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732" w:rsidRPr="00604732" w:rsidRDefault="00604732" w:rsidP="00604732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45"/>
          <w:szCs w:val="45"/>
          <w:lang w:eastAsia="ru-RU"/>
        </w:rPr>
      </w:pPr>
      <w:bookmarkStart w:id="0" w:name="_GoBack"/>
      <w:r w:rsidRPr="00604732">
        <w:rPr>
          <w:rFonts w:ascii="Times New Roman" w:eastAsia="Times New Roman" w:hAnsi="Times New Roman" w:cs="Times New Roman"/>
          <w:sz w:val="45"/>
          <w:szCs w:val="45"/>
          <w:lang w:eastAsia="ru-RU"/>
        </w:rPr>
        <w:t>Проведение процедуры ОРВ проектов НПА и экспертизы действующих НПА Томской области</w:t>
      </w:r>
    </w:p>
    <w:bookmarkEnd w:id="0"/>
    <w:p w:rsidR="00604732" w:rsidRPr="00604732" w:rsidRDefault="00604732" w:rsidP="00604732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45"/>
          <w:szCs w:val="45"/>
          <w:lang w:eastAsia="ru-RU"/>
        </w:rPr>
      </w:pPr>
    </w:p>
    <w:p w:rsidR="00604732" w:rsidRPr="00604732" w:rsidRDefault="00604732" w:rsidP="00604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04732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1. </w:t>
      </w:r>
      <w:proofErr w:type="gramStart"/>
      <w:r w:rsidRPr="00604732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Относятся ли к бюджетным правоотношениям на уровне субъектов РФ и муниципальных </w:t>
      </w:r>
      <w:proofErr w:type="spellStart"/>
      <w:r w:rsidRPr="00604732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образвоаний</w:t>
      </w:r>
      <w:proofErr w:type="spellEnd"/>
      <w:r w:rsidRPr="00604732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, не подлежащим ОРВ (в соотв. с </w:t>
      </w:r>
      <w:proofErr w:type="spellStart"/>
      <w:r w:rsidRPr="00604732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абз</w:t>
      </w:r>
      <w:proofErr w:type="spellEnd"/>
      <w:r w:rsidRPr="00604732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. четвертым пункта 1.3 Приказ Минэкономразвития России от 26.07.2016 № 471 «О внесении изменений в Методические рекомендации по организации и проведению процедуры ОРВ проектов нормативных правовых актов субъектов РФ и экспертизы нормативных правовых актов субъектов РФ, утвержденные приказом Минэкономразвития России от 26 марта</w:t>
      </w:r>
      <w:proofErr w:type="gramEnd"/>
      <w:r w:rsidRPr="00604732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 2014 г. № 159» и </w:t>
      </w:r>
      <w:proofErr w:type="spellStart"/>
      <w:r w:rsidRPr="00604732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абз</w:t>
      </w:r>
      <w:proofErr w:type="spellEnd"/>
      <w:r w:rsidRPr="00604732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. </w:t>
      </w:r>
      <w:proofErr w:type="gramStart"/>
      <w:r w:rsidRPr="00604732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Третьим статьи 2 Закона Томской области от 17.11.2014 № 156-ОЗ «Об оценке регулирующего воздействия проектов муниципальных нормативных правовых актов и экспертизе муниципальных нормативных правовых актов в Томской области»), субсидии, предоставляемые субъектам предпринимательской и инвестиционной деятельности?</w:t>
      </w:r>
      <w:proofErr w:type="gramEnd"/>
    </w:p>
    <w:p w:rsidR="00604732" w:rsidRPr="00604732" w:rsidRDefault="00604732" w:rsidP="00604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>Согласно положениям статей 1, 6, 152 Бюджетного кодекса Российской Федерации субъекты предпринимательской и инвестиционной деятельности не относятся к субъектам бюджетных правоотношений (не являются участниками бюджетного процесса), вследствие чего </w:t>
      </w:r>
      <w:r w:rsidRPr="00604732">
        <w:rPr>
          <w:rFonts w:ascii="Times New Roman" w:eastAsia="Times New Roman" w:hAnsi="Times New Roman" w:cs="Times New Roman"/>
          <w:b/>
          <w:bCs/>
          <w:sz w:val="21"/>
          <w:szCs w:val="21"/>
          <w:u w:val="single"/>
          <w:lang w:eastAsia="ru-RU"/>
        </w:rPr>
        <w:t>проекты законов</w:t>
      </w:r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> субъектов РФ</w:t>
      </w:r>
      <w:r w:rsidRPr="00604732"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  <w:t>,</w:t>
      </w:r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  <w:r w:rsidRPr="00604732">
        <w:rPr>
          <w:rFonts w:ascii="Times New Roman" w:eastAsia="Times New Roman" w:hAnsi="Times New Roman" w:cs="Times New Roman"/>
          <w:b/>
          <w:bCs/>
          <w:sz w:val="21"/>
          <w:szCs w:val="21"/>
          <w:u w:val="single"/>
          <w:lang w:eastAsia="ru-RU"/>
        </w:rPr>
        <w:t>регулирующие общественные отношения по предоставлению субсидий</w:t>
      </w:r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> субъектам предпринимательской и инвестиционной деятельности</w:t>
      </w:r>
      <w:r w:rsidRPr="00604732"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  <w:t>,</w:t>
      </w:r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  <w:r w:rsidRPr="00604732">
        <w:rPr>
          <w:rFonts w:ascii="Times New Roman" w:eastAsia="Times New Roman" w:hAnsi="Times New Roman" w:cs="Times New Roman"/>
          <w:b/>
          <w:bCs/>
          <w:sz w:val="21"/>
          <w:szCs w:val="21"/>
          <w:u w:val="single"/>
          <w:lang w:eastAsia="ru-RU"/>
        </w:rPr>
        <w:t>не подпадают под исключения</w:t>
      </w:r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> из предметной области ОРВ, установленные частью 1 статьи 26.3-3.</w:t>
      </w:r>
      <w:proofErr w:type="gramEnd"/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Федерального закона № 184.</w:t>
      </w:r>
    </w:p>
    <w:p w:rsidR="00604732" w:rsidRPr="00604732" w:rsidRDefault="00604732" w:rsidP="00604732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>Вместе с тем, проведение процедуры ОРВ в отношении проектов нормативных правовых актов субъектов РФ и муниципалитетов, регулирующих общественные отношения по предоставлению государственной поддержки является целесообразным тогда, когда указанные проекты актов устанавливают новые или изменяют ранее предусмотренные нормативными правовыми актами субъектов РФ и муниципалитетов обязанности для субъектов предпринимательской и инвестиционной деятельности.</w:t>
      </w:r>
      <w:proofErr w:type="gramEnd"/>
    </w:p>
    <w:p w:rsidR="00604732" w:rsidRPr="00604732" w:rsidRDefault="00604732" w:rsidP="00604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04732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2. Подлежат ли процедуре ОРВ проекты актов, регулирующие общественные отношения в сфере налогообложения?</w:t>
      </w:r>
    </w:p>
    <w:p w:rsidR="00604732" w:rsidRPr="00604732" w:rsidRDefault="00604732" w:rsidP="00604732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>На основании части 1 статьи 26.3-3 Федерального закона от 6 октября 1999 г. № 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 (далее – Федеральный закон № 184-ФЗ) проекты нормативных правовых актов субъектов Российской Федерации, устанавливающие новые или изменяющие ранее предусмотренные нормативными правовыми актами субъектов Российской Федерации обязанности для субъектов предпринимательской и инвестиционной деятельности, а</w:t>
      </w:r>
      <w:proofErr w:type="gramEnd"/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proofErr w:type="gramStart"/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>также устанавливающие, изменяющие или отменяющие ранее установленную ответственность за нарушение нормативных правовых актов субъектов Российской Федерации, затрагивающих вопросы осуществления предпринимательской и инвестиционной деятельности, подлежат оценке регулирующего воздействия (ОРВ).</w:t>
      </w:r>
      <w:proofErr w:type="gramEnd"/>
    </w:p>
    <w:p w:rsidR="00604732" w:rsidRPr="00604732" w:rsidRDefault="00604732" w:rsidP="00604732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>Учитывая положения пункта 3 статьи 12 Налогового кодекса Российской Федерации, проекты законов субъектов Российской Федерации, устанавливающие, изменяющие, приостанавливающие и отменяющие налоговые ставки, порядок, сроки уплаты налогов и иные элементы налогообложения по региональным налогам, предусмотренные Налоговым кодексом Российской Федерации, не подлежат процедуре ОРВ.</w:t>
      </w:r>
    </w:p>
    <w:p w:rsidR="00604732" w:rsidRPr="00604732" w:rsidRDefault="00604732" w:rsidP="00604732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>Учитывая положения пункта 4 статьи 12 Налогового кодекса Российской Федерации, проекты законов представительных органов муниципальных районов и городских округов, устанавливающие, изменяющие, приостанавливающие и отменяющие налоговые ставки, порядок, сроки уплаты налогов и иные элементы налогообложения по местным налогам, предусмотренные Налоговым кодексом Российской Федерации, не подлежат процедуре ОРВ.</w:t>
      </w:r>
    </w:p>
    <w:p w:rsidR="00604732" w:rsidRPr="00604732" w:rsidRDefault="00604732" w:rsidP="00604732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При этом обращаем внимание, что в соответствии с пунктом 7 статьи 12 Налогового Кодекса Российской Федерации специальные налоговые режимы могут предусматривать федеральные налоги, в </w:t>
      </w:r>
      <w:proofErr w:type="gramStart"/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>связи</w:t>
      </w:r>
      <w:proofErr w:type="gramEnd"/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 чем проведение процедуры ОРВ в отношении проектов законов субъектов Российской Федерации по специальным налоговым режимам, регулирующих ограничения на переход на специальный налоговый режим и на применение специального налогового режима, особенности определения налоговой базы, налоговые льготы, а также основания и порядок применения указанных льгот, является целесообразным.</w:t>
      </w:r>
    </w:p>
    <w:p w:rsidR="00604732" w:rsidRPr="00604732" w:rsidRDefault="00604732" w:rsidP="00604732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Вместе с тем проекты законов субъектов РФ и муниципалитетов, регулирующие налоговые ставки по специальным налоговым режимам, не подлежат процедуре ОРВ, в случае если не содержат иных положений, устанавливающих новые или изменяющих ранее предусмотренные нормативными правовыми актами субъектов Российской Федерации и муниципальных районов и городских округов обязанности для субъектов предпринимательской и инвестиционной деятельности, а также устанавливающих, изменяющих или </w:t>
      </w:r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>отменяющих ранее установленную</w:t>
      </w:r>
      <w:proofErr w:type="gramEnd"/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ответственность за нарушение нормативных правовых актов субъектов РФ и муниципалитетов.</w:t>
      </w:r>
    </w:p>
    <w:p w:rsidR="00604732" w:rsidRPr="00604732" w:rsidRDefault="00604732" w:rsidP="00604732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>Также следует отметить, что на основании статьи 4 Налогового кодекса Российской Федерации органы исполнительной власти субъектов РФ, исполнительных органов местного самоуправления  в предусмотренных законодательством о налогах и сборах случаях в пределах своей компетенции издают нормативные правовые акты по вопросам, связанным с налогообложением и со сборами. Процедура ОРВ по проектам таких нормативных правовых актов должна проводиться, если указанные проекты нормативных правовых актов устанавливают новые или изменяют ранее предусмотренные нормативными правовыми актами субъектов РФ  и муниципальных образований обязанности для субъектов предпринимательской и инвестиционной деятельности.</w:t>
      </w:r>
    </w:p>
    <w:p w:rsidR="00604732" w:rsidRPr="00604732" w:rsidRDefault="00604732" w:rsidP="00604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04732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3.</w:t>
      </w:r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  <w:r w:rsidRPr="00604732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Просим разъяснить, вправе ли разработчики и уполномоченный орган субъекта РФ или муниципального образования исключить из сферы ОРВ нормативные правовое акты, устанавливающие подлежащие государственному регулированию цены (тарифы) на товары (услуги), в связи с тем, что данные акты проходят процедуру публичного обсуждения (публичных слушаний) в соответствии с отраслевым законодательством.</w:t>
      </w:r>
    </w:p>
    <w:p w:rsidR="00604732" w:rsidRPr="00604732" w:rsidRDefault="00604732" w:rsidP="00604732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>В соответствии с законодательством Российской Федерации, указанные проекты актов, не исключены из предметной области ОРВ на региональном уровне.</w:t>
      </w:r>
    </w:p>
    <w:p w:rsidR="00604732" w:rsidRPr="00604732" w:rsidRDefault="00604732" w:rsidP="00604732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>Следует отметить, что в настоящее время проведение процедуры ОРВ на федеральном уровне в отношении проектов нормативных правовых актов в сфере ценообразования и тарифного регулирования прямо не предусмотрено.</w:t>
      </w:r>
    </w:p>
    <w:p w:rsidR="00604732" w:rsidRPr="00604732" w:rsidRDefault="00604732" w:rsidP="00604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>Обращаем внимание на то, что </w:t>
      </w:r>
      <w:r w:rsidRPr="00604732"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  <w:t xml:space="preserve">непосредственное установление или изменение цен (тарифов) прямо не вводит новых и не изменяет существующих обязанностей для субъектов предпринимательской и инвестиционной деятельности, в </w:t>
      </w:r>
      <w:proofErr w:type="gramStart"/>
      <w:r w:rsidRPr="00604732"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  <w:t>связи</w:t>
      </w:r>
      <w:proofErr w:type="gramEnd"/>
      <w:r w:rsidRPr="00604732"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  <w:t xml:space="preserve"> с чем не относится к предметной области ОРВ на региональном уровне</w:t>
      </w:r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:rsidR="00604732" w:rsidRPr="00604732" w:rsidRDefault="00604732" w:rsidP="00604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>В то же время </w:t>
      </w:r>
      <w:r w:rsidRPr="00604732"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  <w:t>полагаем целесообразным проведение ОРВ в отношении некоторых проектов актов по отдельным вопросам ценообразования и тарифного регулирования, устанавливающим дополнительные обязанности, запреты и ограничения для субъектов предпринимательской и инвестиционной деятельности.</w:t>
      </w:r>
    </w:p>
    <w:p w:rsidR="00604732" w:rsidRPr="00604732" w:rsidRDefault="00604732" w:rsidP="00604732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>К таким проектам актов, к примеру, относятся проекты актов об утверждении форм отчетности, проекты актов, регулирующие сроки подачи отчетности, а также проекты актов в сфере тарифного администрирования.</w:t>
      </w:r>
    </w:p>
    <w:p w:rsidR="00604732" w:rsidRPr="00604732" w:rsidRDefault="00604732" w:rsidP="00604732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>Проведение процедуры ОРВ в отношении указанной категории проектов актов подтвердило свою целесообразность в ряде субъектов Российской Федерации, что изложено в разделе «лучшие практики» на портале orv.gov.ru в информационн</w:t>
      </w:r>
      <w:proofErr w:type="gramStart"/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>о-</w:t>
      </w:r>
      <w:proofErr w:type="gramEnd"/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телекоммуникационной сети «Интернет» (далее – портал).</w:t>
      </w:r>
    </w:p>
    <w:p w:rsidR="00604732" w:rsidRPr="00604732" w:rsidRDefault="00604732" w:rsidP="00604732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>Так, например, при проведении процедуры ОРВ в отношении проекта постановления Правительства Тюменской области «Об утверждении Порядка расчета размера платы за перемещение (погрузку – разгрузку) и хранение задержанных транспортных средств» были выявлены положения, вводящие избыточные обязанности и ограничения для субъектов предпринимательской деятельности. Указанная практика проведения процедуры ОРВ размещена на портале.</w:t>
      </w:r>
    </w:p>
    <w:p w:rsidR="00604732" w:rsidRPr="00604732" w:rsidRDefault="00604732" w:rsidP="00604732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Также обращаем внимание на право органов государственной власти субъектов Российской Федерации в нормативном правовом акте, устанавливающем порядок проведения процедуры ОРВ, закрепить специальный порядок проведения процедуры ОРВ в отношении отдельных проектов актов, подготавливаемых в соответствии с особым порядком, предусмотренным, к </w:t>
      </w:r>
      <w:proofErr w:type="gramStart"/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примеру</w:t>
      </w:r>
      <w:proofErr w:type="gramEnd"/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федеральным законодательством.</w:t>
      </w:r>
    </w:p>
    <w:p w:rsidR="00604732" w:rsidRPr="00604732" w:rsidRDefault="00604732" w:rsidP="00604732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>Например, указанное право реализовано в пункте 1.4 постановления Правительства Ульяновской области от 16 декабря 2013 г. № 607-П «Об утверждении Положения о проведении оценки регулирующего воздействия проектов нормативных правовых актов Ульяновской области, и признании утратившими силу отдельных постановлений (отдельного положения постановления) Правительства Ульяновской области».</w:t>
      </w:r>
    </w:p>
    <w:p w:rsidR="00604732" w:rsidRPr="00604732" w:rsidRDefault="00604732" w:rsidP="00604732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04732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 этом следует отметить, что право на сужение предметной области ОРВ на региональном уровне нормативными правовыми актами субъектов Российской Федерации Федеральным законом № 184-ФЗ не установлено.</w:t>
      </w:r>
    </w:p>
    <w:p w:rsidR="00D4502F" w:rsidRPr="00604732" w:rsidRDefault="00D4502F">
      <w:pPr>
        <w:rPr>
          <w:rFonts w:ascii="Times New Roman" w:hAnsi="Times New Roman" w:cs="Times New Roman"/>
        </w:rPr>
      </w:pPr>
    </w:p>
    <w:sectPr w:rsidR="00D4502F" w:rsidRPr="00604732" w:rsidSect="00604732">
      <w:pgSz w:w="11906" w:h="16838"/>
      <w:pgMar w:top="709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6F6"/>
    <w:rsid w:val="00604732"/>
    <w:rsid w:val="006F56F6"/>
    <w:rsid w:val="00D45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047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047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04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0473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047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047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04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047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7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21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1286</Words>
  <Characters>7331</Characters>
  <Application>Microsoft Office Word</Application>
  <DocSecurity>0</DocSecurity>
  <Lines>61</Lines>
  <Paragraphs>17</Paragraphs>
  <ScaleCrop>false</ScaleCrop>
  <Company/>
  <LinksUpToDate>false</LinksUpToDate>
  <CharactersWithSpaces>8600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Евгеньевна Войко</dc:creator>
  <cp:keywords/>
  <dc:description/>
  <cp:lastModifiedBy>Ирина Евгеньевна Войко</cp:lastModifiedBy>
  <cp:revision>2</cp:revision>
  <dcterms:created xsi:type="dcterms:W3CDTF">2019-01-28T10:48:00Z</dcterms:created>
  <dcterms:modified xsi:type="dcterms:W3CDTF">2019-01-28T10:48:00Z</dcterms:modified>
</cp:coreProperties>
</file>