
<file path=[Content_Types].xml><?xml version="1.0" encoding="utf-8"?>
<Types xmlns="http://schemas.openxmlformats.org/package/2006/content-types">
  <Default Extension="xlsx" ContentType="application/vnd.openxmlformats-officedocument.spreadsheetml.sheet"/>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charts/chart9.xml" ContentType="application/vnd.openxmlformats-officedocument.drawingml.chart+xml"/>
  <Override PartName="/word/charts/chart7.xml" ContentType="application/vnd.openxmlformats-officedocument.drawingml.chart+xml"/>
  <Override PartName="/word/charts/chart6.xml" ContentType="application/vnd.openxmlformats-officedocument.drawingml.chart+xml"/>
  <Override PartName="/word/charts/chart5.xml" ContentType="application/vnd.openxmlformats-officedocument.drawingml.chart+xml"/>
  <Override PartName="/word/charts/chart2.xml" ContentType="application/vnd.openxmlformats-officedocument.drawingml.chart+xml"/>
  <Override PartName="/docProps/core.xml" ContentType="application/vnd.openxmlformats-package.core-properties+xml"/>
  <Override PartName="/docProps/app.xml" ContentType="application/vnd.openxmlformats-officedocument.extended-properties+xml"/>
  <Override PartName="/word/charts/chart3.xml" ContentType="application/vnd.openxmlformats-officedocument.drawingml.chart+xml"/>
  <Override PartName="/word/charts/chart1.xml" ContentType="application/vnd.openxmlformats-officedocument.drawingml.chart+xml"/>
  <Override PartName="/word/charts/chart8.xml" ContentType="application/vnd.openxmlformats-officedocument.drawingml.chart+xml"/>
  <Override PartName="/word/drawings/drawing1.xml" ContentType="application/vnd.openxmlformats-officedocument.drawingml.chartshap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Override1.xml" ContentType="application/vnd.openxmlformats-officedocument.themeOverride+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charts/chart4.xml" ContentType="application/vnd.openxmlformats-officedocument.drawingml.chart+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tabs>
          <w:tab w:val="left" w:pos="4962"/>
        </w:tabs>
        <w:spacing w:after="0" w:line="240" w:lineRule="auto"/>
        <w:jc w:val="right"/>
        <w:rPr>
          <w:rFonts w:ascii="PT Astra Serif" w:hAnsi="PT Astra Serif"/>
          <w:sz w:val="24"/>
          <w:szCs w:val="24"/>
        </w:rPr>
      </w:pPr>
      <w:r>
        <w:rPr>
          <w:rFonts w:ascii="PT Astra Serif" w:hAnsi="PT Astra Serif"/>
          <w:sz w:val="24"/>
          <w:szCs w:val="24"/>
        </w:rPr>
        <w:t xml:space="preserve">УТВЕРЖДАЮ</w:t>
      </w:r>
    </w:p>
    <w:p>
      <w:pPr>
        <w:tabs>
          <w:tab w:val="left" w:pos="4962"/>
        </w:tabs>
        <w:spacing w:after="0" w:line="240" w:lineRule="auto"/>
        <w:jc w:val="right"/>
        <w:rPr>
          <w:rFonts w:ascii="PT Astra Serif" w:hAnsi="PT Astra Serif"/>
          <w:sz w:val="24"/>
          <w:szCs w:val="24"/>
        </w:rPr>
      </w:pPr>
    </w:p>
    <w:p>
      <w:pPr>
        <w:tabs>
          <w:tab w:val="left" w:pos="4962"/>
        </w:tabs>
        <w:spacing w:after="0" w:line="240" w:lineRule="auto"/>
        <w:jc w:val="right"/>
        <w:rPr>
          <w:rFonts w:ascii="PT Astra Serif" w:hAnsi="PT Astra Serif"/>
          <w:sz w:val="24"/>
          <w:szCs w:val="24"/>
        </w:rPr>
      </w:pPr>
      <w:r>
        <w:rPr>
          <w:rFonts w:ascii="PT Astra Serif" w:hAnsi="PT Astra Serif"/>
          <w:sz w:val="24"/>
          <w:szCs w:val="24"/>
        </w:rPr>
        <w:t xml:space="preserve">Губернатор Томской области</w:t>
      </w:r>
    </w:p>
    <w:p>
      <w:pPr>
        <w:tabs>
          <w:tab w:val="left" w:pos="4962"/>
        </w:tabs>
        <w:spacing w:after="0" w:line="240" w:lineRule="auto"/>
        <w:jc w:val="right"/>
        <w:rPr>
          <w:rFonts w:ascii="PT Astra Serif" w:hAnsi="PT Astra Serif"/>
          <w:sz w:val="24"/>
          <w:szCs w:val="24"/>
        </w:rPr>
      </w:pPr>
    </w:p>
    <w:p>
      <w:pPr>
        <w:tabs>
          <w:tab w:val="left" w:pos="4962"/>
        </w:tabs>
        <w:spacing w:after="0" w:line="240" w:lineRule="auto"/>
        <w:jc w:val="right"/>
        <w:rPr>
          <w:rFonts w:ascii="PT Astra Serif" w:hAnsi="PT Astra Serif"/>
          <w:sz w:val="24"/>
          <w:szCs w:val="24"/>
        </w:rPr>
      </w:pPr>
    </w:p>
    <w:p>
      <w:pPr>
        <w:tabs>
          <w:tab w:val="left" w:pos="4962"/>
        </w:tabs>
        <w:spacing w:after="0" w:line="240" w:lineRule="auto"/>
        <w:jc w:val="right"/>
        <w:rPr>
          <w:rFonts w:ascii="PT Astra Serif" w:hAnsi="PT Astra Serif"/>
          <w:sz w:val="24"/>
          <w:szCs w:val="24"/>
        </w:rPr>
      </w:pPr>
    </w:p>
    <w:p>
      <w:pPr>
        <w:tabs>
          <w:tab w:val="left" w:pos="4962"/>
        </w:tabs>
        <w:spacing w:after="0" w:line="240" w:lineRule="auto"/>
        <w:jc w:val="right"/>
        <w:rPr>
          <w:rFonts w:ascii="PT Astra Serif" w:hAnsi="PT Astra Serif"/>
          <w:sz w:val="24"/>
          <w:szCs w:val="24"/>
        </w:rPr>
      </w:pPr>
      <w:r>
        <w:rPr>
          <w:rFonts w:ascii="PT Astra Serif" w:hAnsi="PT Astra Serif"/>
          <w:sz w:val="24"/>
          <w:szCs w:val="24"/>
        </w:rPr>
        <w:t xml:space="preserve">_______________ В.В. Мазур</w:t>
      </w:r>
    </w:p>
    <w:p>
      <w:pPr>
        <w:tabs>
          <w:tab w:val="left" w:pos="4962"/>
        </w:tabs>
        <w:spacing w:after="0" w:line="240" w:lineRule="auto"/>
        <w:jc w:val="right"/>
        <w:rPr>
          <w:rFonts w:ascii="PT Astra Serif" w:hAnsi="PT Astra Serif"/>
          <w:sz w:val="24"/>
          <w:szCs w:val="24"/>
        </w:rPr>
      </w:pPr>
    </w:p>
    <w:p>
      <w:pPr>
        <w:tabs>
          <w:tab w:val="left" w:pos="4962"/>
        </w:tabs>
        <w:spacing w:after="0" w:line="240" w:lineRule="auto"/>
        <w:jc w:val="right"/>
        <w:rPr>
          <w:rFonts w:ascii="PT Astra Serif" w:hAnsi="PT Astra Serif"/>
          <w:sz w:val="24"/>
          <w:szCs w:val="24"/>
        </w:rPr>
      </w:pPr>
    </w:p>
    <w:p>
      <w:pPr>
        <w:tabs>
          <w:tab w:val="left" w:pos="4962"/>
        </w:tabs>
        <w:spacing w:after="0" w:line="240" w:lineRule="auto"/>
        <w:jc w:val="right"/>
        <w:rPr>
          <w:rFonts w:ascii="PT Astra Serif" w:hAnsi="PT Astra Serif"/>
          <w:sz w:val="24"/>
          <w:szCs w:val="24"/>
        </w:rPr>
      </w:pPr>
      <w:r>
        <w:rPr>
          <w:rFonts w:ascii="PT Astra Serif" w:hAnsi="PT Astra Serif"/>
          <w:sz w:val="24"/>
          <w:szCs w:val="24"/>
        </w:rPr>
        <w:t xml:space="preserve">«___» </w:t>
      </w:r>
      <w:r>
        <w:rPr>
          <w:rFonts w:ascii="PT Astra Serif" w:hAnsi="PT Astra Serif"/>
          <w:sz w:val="24"/>
          <w:szCs w:val="24"/>
        </w:rPr>
        <w:t xml:space="preserve">__________</w:t>
      </w:r>
      <w:r>
        <w:rPr>
          <w:rFonts w:ascii="PT Astra Serif" w:hAnsi="PT Astra Serif"/>
          <w:sz w:val="24"/>
          <w:szCs w:val="24"/>
        </w:rPr>
        <w:t xml:space="preserve"> </w:t>
      </w:r>
      <w:r>
        <w:rPr>
          <w:rFonts w:ascii="PT Astra Serif" w:hAnsi="PT Astra Serif"/>
          <w:sz w:val="24"/>
          <w:szCs w:val="24"/>
        </w:rPr>
        <w:t xml:space="preserve">202</w:t>
      </w:r>
      <w:r>
        <w:rPr>
          <w:rFonts w:ascii="PT Astra Serif" w:hAnsi="PT Astra Serif"/>
          <w:sz w:val="24"/>
          <w:szCs w:val="24"/>
        </w:rPr>
        <w:t xml:space="preserve">6</w:t>
      </w:r>
      <w:r>
        <w:rPr>
          <w:rFonts w:ascii="PT Astra Serif" w:hAnsi="PT Astra Serif"/>
          <w:sz w:val="24"/>
          <w:szCs w:val="24"/>
        </w:rPr>
        <w:t xml:space="preserve"> г.</w:t>
      </w:r>
    </w:p>
    <w:p>
      <w:pPr>
        <w:tabs>
          <w:tab w:val="left" w:pos="4962"/>
        </w:tabs>
        <w:spacing w:after="0" w:line="240" w:lineRule="auto"/>
        <w:jc w:val="both"/>
        <w:rPr>
          <w:rFonts w:ascii="PT Astra Serif" w:hAnsi="PT Astra Serif"/>
          <w:sz w:val="24"/>
          <w:szCs w:val="24"/>
        </w:rPr>
      </w:pPr>
    </w:p>
    <w:p>
      <w:pPr>
        <w:tabs>
          <w:tab w:val="left" w:pos="4962"/>
        </w:tabs>
        <w:spacing w:after="0" w:line="240" w:lineRule="auto"/>
        <w:jc w:val="both"/>
        <w:rPr>
          <w:rFonts w:ascii="PT Astra Serif" w:hAnsi="PT Astra Serif"/>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center"/>
        <w:rPr>
          <w:rFonts w:ascii="PT Astra Serif" w:hAnsi="PT Astra Serif"/>
          <w:b/>
          <w:sz w:val="24"/>
          <w:szCs w:val="24"/>
        </w:rPr>
      </w:pPr>
      <w:r>
        <w:rPr>
          <w:rFonts w:ascii="PT Astra Serif" w:hAnsi="PT Astra Serif"/>
          <w:b/>
          <w:sz w:val="24"/>
          <w:szCs w:val="24"/>
        </w:rPr>
        <w:t xml:space="preserve">ОТЧЕТ</w:t>
      </w:r>
    </w:p>
    <w:p>
      <w:pPr>
        <w:tabs>
          <w:tab w:val="left" w:pos="4962"/>
        </w:tabs>
        <w:spacing w:after="0" w:line="240" w:lineRule="auto"/>
        <w:jc w:val="center"/>
        <w:rPr>
          <w:rFonts w:ascii="PT Astra Serif" w:hAnsi="PT Astra Serif"/>
          <w:b/>
          <w:sz w:val="24"/>
          <w:szCs w:val="24"/>
        </w:rPr>
      </w:pPr>
      <w:r>
        <w:rPr>
          <w:rFonts w:ascii="PT Astra Serif" w:hAnsi="PT Astra Serif"/>
          <w:b/>
          <w:sz w:val="24"/>
          <w:szCs w:val="24"/>
        </w:rPr>
        <w:t xml:space="preserve">о результатах деятельности исполнительных органов Томской области за 202</w:t>
      </w:r>
      <w:r>
        <w:rPr>
          <w:rFonts w:ascii="PT Astra Serif" w:hAnsi="PT Astra Serif"/>
          <w:b/>
          <w:sz w:val="24"/>
          <w:szCs w:val="24"/>
        </w:rPr>
        <w:t xml:space="preserve">5</w:t>
      </w:r>
      <w:r>
        <w:rPr>
          <w:rFonts w:ascii="PT Astra Serif" w:hAnsi="PT Astra Serif"/>
          <w:b/>
          <w:sz w:val="24"/>
          <w:szCs w:val="24"/>
        </w:rPr>
        <w:t xml:space="preserve"> год</w:t>
      </w: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both"/>
        <w:rPr>
          <w:rFonts w:ascii="PT Astra Serif" w:hAnsi="PT Astra Serif"/>
          <w:b/>
          <w:sz w:val="24"/>
          <w:szCs w:val="24"/>
        </w:rPr>
      </w:pPr>
    </w:p>
    <w:p>
      <w:pPr>
        <w:tabs>
          <w:tab w:val="left" w:pos="4962"/>
        </w:tabs>
        <w:spacing w:after="0" w:line="240" w:lineRule="auto"/>
        <w:jc w:val="center"/>
        <w:rPr>
          <w:rFonts w:ascii="PT Astra Serif" w:hAnsi="PT Astra Serif"/>
          <w:sz w:val="24"/>
          <w:szCs w:val="24"/>
        </w:rPr>
      </w:pPr>
    </w:p>
    <w:p>
      <w:pPr>
        <w:tabs>
          <w:tab w:val="left" w:pos="4962"/>
        </w:tabs>
        <w:spacing w:after="0" w:line="240" w:lineRule="auto"/>
        <w:jc w:val="center"/>
        <w:rPr>
          <w:rFonts w:ascii="PT Astra Serif" w:hAnsi="PT Astra Serif"/>
          <w:sz w:val="24"/>
          <w:szCs w:val="24"/>
        </w:rPr>
      </w:pPr>
    </w:p>
    <w:p>
      <w:pPr>
        <w:tabs>
          <w:tab w:val="left" w:pos="4962"/>
        </w:tabs>
        <w:spacing w:after="0" w:line="240" w:lineRule="auto"/>
        <w:jc w:val="center"/>
        <w:rPr>
          <w:rFonts w:ascii="PT Astra Serif" w:hAnsi="PT Astra Serif"/>
          <w:sz w:val="24"/>
          <w:szCs w:val="24"/>
        </w:rPr>
      </w:pPr>
    </w:p>
    <w:p>
      <w:pPr>
        <w:tabs>
          <w:tab w:val="left" w:pos="4962"/>
        </w:tabs>
        <w:spacing w:after="0" w:line="240" w:lineRule="auto"/>
        <w:jc w:val="center"/>
        <w:rPr>
          <w:rFonts w:ascii="PT Astra Serif" w:hAnsi="PT Astra Serif"/>
          <w:sz w:val="24"/>
          <w:szCs w:val="24"/>
        </w:rPr>
      </w:pPr>
    </w:p>
    <w:p>
      <w:pPr>
        <w:tabs>
          <w:tab w:val="left" w:pos="4962"/>
        </w:tabs>
        <w:spacing w:after="0" w:line="240" w:lineRule="auto"/>
        <w:jc w:val="center"/>
        <w:rPr>
          <w:rFonts w:ascii="PT Astra Serif" w:hAnsi="PT Astra Serif"/>
          <w:sz w:val="24"/>
          <w:szCs w:val="24"/>
        </w:rPr>
      </w:pPr>
    </w:p>
    <w:p>
      <w:pPr>
        <w:tabs>
          <w:tab w:val="left" w:pos="4962"/>
        </w:tabs>
        <w:spacing w:after="0" w:line="240" w:lineRule="auto"/>
        <w:jc w:val="center"/>
        <w:rPr>
          <w:rFonts w:ascii="PT Astra Serif" w:hAnsi="PT Astra Serif"/>
          <w:sz w:val="24"/>
          <w:szCs w:val="24"/>
        </w:rPr>
      </w:pPr>
    </w:p>
    <w:p>
      <w:pPr>
        <w:tabs>
          <w:tab w:val="left" w:pos="4962"/>
        </w:tabs>
        <w:spacing w:after="0" w:line="240" w:lineRule="auto"/>
        <w:jc w:val="center"/>
        <w:rPr>
          <w:rFonts w:ascii="PT Astra Serif" w:hAnsi="PT Astra Serif"/>
          <w:sz w:val="24"/>
          <w:szCs w:val="24"/>
        </w:rPr>
      </w:pPr>
    </w:p>
    <w:p>
      <w:pPr>
        <w:tabs>
          <w:tab w:val="left" w:pos="4962"/>
        </w:tabs>
        <w:spacing w:after="0" w:line="240" w:lineRule="auto"/>
        <w:jc w:val="center"/>
        <w:rPr>
          <w:rFonts w:ascii="PT Astra Serif" w:hAnsi="PT Astra Serif"/>
          <w:sz w:val="24"/>
          <w:szCs w:val="24"/>
        </w:rPr>
      </w:pPr>
    </w:p>
    <w:p>
      <w:pPr>
        <w:tabs>
          <w:tab w:val="left" w:pos="4962"/>
        </w:tabs>
        <w:spacing w:after="0" w:line="240" w:lineRule="auto"/>
        <w:jc w:val="center"/>
        <w:rPr>
          <w:rFonts w:ascii="PT Astra Serif" w:hAnsi="PT Astra Serif"/>
          <w:sz w:val="24"/>
          <w:szCs w:val="24"/>
        </w:rPr>
      </w:pPr>
    </w:p>
    <w:p>
      <w:pPr>
        <w:tabs>
          <w:tab w:val="left" w:pos="4962"/>
        </w:tabs>
        <w:spacing w:after="0" w:line="240" w:lineRule="auto"/>
        <w:jc w:val="center"/>
        <w:rPr>
          <w:rFonts w:ascii="PT Astra Serif" w:hAnsi="PT Astra Serif"/>
          <w:sz w:val="24"/>
          <w:szCs w:val="24"/>
        </w:rPr>
      </w:pPr>
      <w:r>
        <w:rPr>
          <w:rFonts w:ascii="PT Astra Serif" w:hAnsi="PT Astra Serif"/>
          <w:sz w:val="24"/>
          <w:szCs w:val="24"/>
        </w:rPr>
        <w:t xml:space="preserve">Томск</w:t>
      </w:r>
      <w:r>
        <w:rPr>
          <w:rFonts w:ascii="PT Astra Serif" w:hAnsi="PT Astra Serif"/>
          <w:sz w:val="24"/>
          <w:szCs w:val="24"/>
        </w:rPr>
        <w:br w:type="page" w:clear="all"/>
      </w:r>
    </w:p>
    <w:bookmarkStart w:id="0" w:name="_Toc132357135"/>
    <w:bookmarkStart w:id="1" w:name="_Toc132734530"/>
    <w:sdt>
      <w:sdtPr>
        <w:id w:val="-1417010608"/>
        <w:docPartObj>
          <w:docPartGallery w:val="Table of Contents"/>
          <w:docPartUnique w:val="true"/>
        </w:docPartObj>
        <w:rPr>
          <w:rFonts w:ascii="PT Astra Serif" w:hAnsi="PT Astra Serif" w:cs="Times New Roman" w:eastAsiaTheme="minorHAnsi"/>
          <w:b w:val="0"/>
          <w:bCs w:val="0"/>
          <w:color w:val="auto"/>
          <w:sz w:val="24"/>
          <w:szCs w:val="24"/>
          <w:lang w:eastAsia="en-US"/>
        </w:rPr>
      </w:sdtPr>
      <w:sdtContent>
        <w:bookmarkEnd w:id="1"/>
        <w:bookmarkEnd w:id="0"/>
        <w:p>
          <w:pPr>
            <w:pStyle w:val="a4"/>
            <w:spacing w:before="0" w:line="240" w:lineRule="auto"/>
            <w:rPr>
              <w:rStyle w:val="a6"/>
              <w:color w:val="auto"/>
            </w:rPr>
          </w:pPr>
          <w:r>
            <w:rPr>
              <w:rStyle w:val="a6"/>
              <w:color w:val="auto"/>
            </w:rPr>
            <w:t xml:space="preserve">СОДЕРЖАНИЕ</w:t>
          </w:r>
        </w:p>
        <w:p>
          <w:pPr>
            <w:spacing w:after="100" w:line="240" w:lineRule="auto"/>
            <w:rPr>
              <w:rFonts w:ascii="PT Astra Serif" w:hAnsi="PT Astra Serif"/>
              <w:sz w:val="24"/>
              <w:szCs w:val="24"/>
              <w:lang w:eastAsia="ru-RU"/>
            </w:rPr>
          </w:pPr>
        </w:p>
        <w:p>
          <w:pPr>
            <w:pStyle w:val="11"/>
            <w:rPr>
              <w:rFonts w:asciiTheme="minorHAnsi" w:hAnsiTheme="minorHAnsi" w:eastAsiaTheme="minorEastAsia" w:cstheme="minorBidi"/>
              <w:sz w:val="22"/>
              <w:szCs w:val="22"/>
              <w:lang w:eastAsia="ru-RU"/>
            </w:rPr>
          </w:pPr>
          <w:r>
            <w:rPr>
              <w:rFonts w:ascii="PT Astra Serif" w:hAnsi="PT Astra Serif"/>
              <w:sz w:val="24"/>
              <w:szCs w:val="24"/>
            </w:rPr>
            <w:fldChar w:fldCharType="begin"/>
          </w:r>
          <w:r>
            <w:rPr>
              <w:rFonts w:ascii="PT Astra Serif" w:hAnsi="PT Astra Serif"/>
              <w:sz w:val="24"/>
              <w:szCs w:val="24"/>
            </w:rPr>
            <w:instrText xml:space="preserve"> TOC \o "1-3" \h \z \u </w:instrText>
          </w:r>
          <w:r>
            <w:rPr>
              <w:rFonts w:ascii="PT Astra Serif" w:hAnsi="PT Astra Serif"/>
              <w:sz w:val="24"/>
              <w:szCs w:val="24"/>
            </w:rPr>
            <w:fldChar w:fldCharType="separate"/>
          </w:r>
          <w:hyperlink w:anchor="_Toc223599732" w:history="1">
            <w:r>
              <w:rPr>
                <w:rStyle w:val="a3"/>
                <w:color w:val="auto"/>
              </w:rPr>
              <w:t xml:space="preserve">ВВЕДЕНИЕ</w:t>
            </w:r>
            <w:r>
              <w:tab/>
            </w:r>
            <w:r>
              <w:fldChar w:fldCharType="begin"/>
            </w:r>
            <w:r>
              <w:instrText xml:space="preserve"> PAGEREF _Toc223599732 \h </w:instrText>
            </w:r>
            <w:r/>
            <w:r>
              <w:fldChar w:fldCharType="separate"/>
            </w:r>
            <w:r>
              <w:t xml:space="preserve">5</w:t>
            </w:r>
            <w:r>
              <w:fldChar w:fldCharType="end"/>
            </w:r>
          </w:hyperlink>
        </w:p>
        <w:p>
          <w:pPr>
            <w:pStyle w:val="11"/>
            <w:rPr>
              <w:rFonts w:asciiTheme="minorHAnsi" w:hAnsiTheme="minorHAnsi" w:eastAsiaTheme="minorEastAsia" w:cstheme="minorBidi"/>
              <w:sz w:val="22"/>
              <w:szCs w:val="22"/>
              <w:lang w:eastAsia="ru-RU"/>
            </w:rPr>
          </w:pPr>
          <w:hyperlink w:anchor="_Toc223599733" w:history="1">
            <w:r>
              <w:rPr>
                <w:rStyle w:val="a3"/>
                <w:color w:val="auto"/>
              </w:rPr>
              <w:t xml:space="preserve">РАЗДЕЛ </w:t>
            </w:r>
            <w:r>
              <w:rPr>
                <w:rStyle w:val="a3"/>
                <w:rFonts w:eastAsia="Times New Roman"/>
                <w:caps/>
                <w:color w:val="auto"/>
              </w:rPr>
              <w:t xml:space="preserve">I. Реализация модели интенсивного развития, создание условий для инвестиций, развитие предпринимательства</w:t>
            </w:r>
            <w:r>
              <w:tab/>
            </w:r>
            <w:r>
              <w:fldChar w:fldCharType="begin"/>
            </w:r>
            <w:r>
              <w:instrText xml:space="preserve"> PAGEREF _Toc223599733 \h </w:instrText>
            </w:r>
            <w:r/>
            <w:r>
              <w:fldChar w:fldCharType="separate"/>
            </w:r>
            <w:r>
              <w:t xml:space="preserve">14</w:t>
            </w:r>
            <w:r>
              <w:fldChar w:fldCharType="end"/>
            </w:r>
          </w:hyperlink>
        </w:p>
        <w:p>
          <w:pPr>
            <w:pStyle w:val="21"/>
            <w:rPr>
              <w:rFonts w:asciiTheme="minorHAnsi" w:hAnsiTheme="minorHAnsi" w:eastAsiaTheme="minorEastAsia" w:cstheme="minorBidi"/>
              <w:sz w:val="22"/>
              <w:szCs w:val="22"/>
              <w:lang w:eastAsia="ru-RU"/>
            </w:rPr>
          </w:pPr>
          <w:hyperlink w:anchor="_Toc223599734" w:history="1">
            <w:r>
              <w:rPr>
                <w:rStyle w:val="a3"/>
                <w:color w:val="auto"/>
              </w:rPr>
              <w:t xml:space="preserve">1.1. Обеспечение развития промышленности</w:t>
            </w:r>
            <w:r>
              <w:tab/>
            </w:r>
            <w:r>
              <w:fldChar w:fldCharType="begin"/>
            </w:r>
            <w:r>
              <w:instrText xml:space="preserve"> PAGEREF _Toc223599734 \h </w:instrText>
            </w:r>
            <w:r/>
            <w:r>
              <w:fldChar w:fldCharType="separate"/>
            </w:r>
            <w:r>
              <w:t xml:space="preserve">14</w:t>
            </w:r>
            <w:r>
              <w:fldChar w:fldCharType="end"/>
            </w:r>
          </w:hyperlink>
        </w:p>
        <w:p>
          <w:pPr>
            <w:pStyle w:val="21"/>
            <w:rPr>
              <w:rFonts w:asciiTheme="minorHAnsi" w:hAnsiTheme="minorHAnsi" w:eastAsiaTheme="minorEastAsia" w:cstheme="minorBidi"/>
              <w:sz w:val="22"/>
              <w:szCs w:val="22"/>
              <w:lang w:eastAsia="ru-RU"/>
            </w:rPr>
          </w:pPr>
          <w:hyperlink w:anchor="_Toc223599735" w:history="1">
            <w:r>
              <w:rPr>
                <w:rStyle w:val="a3"/>
                <w:color w:val="auto"/>
              </w:rPr>
              <w:t xml:space="preserve">1.2. Обеспечение развития предпринимательства и рост непроизводственных индустрий</w:t>
            </w:r>
            <w:r>
              <w:tab/>
            </w:r>
            <w:r>
              <w:fldChar w:fldCharType="begin"/>
            </w:r>
            <w:r>
              <w:instrText xml:space="preserve"> PAGEREF _Toc223599735 \h </w:instrText>
            </w:r>
            <w:r/>
            <w:r>
              <w:fldChar w:fldCharType="separate"/>
            </w:r>
            <w:r>
              <w:t xml:space="preserve">22</w:t>
            </w:r>
            <w:r>
              <w:fldChar w:fldCharType="end"/>
            </w:r>
          </w:hyperlink>
        </w:p>
        <w:p>
          <w:pPr>
            <w:pStyle w:val="21"/>
            <w:rPr>
              <w:rFonts w:asciiTheme="minorHAnsi" w:hAnsiTheme="minorHAnsi" w:eastAsiaTheme="minorEastAsia" w:cstheme="minorBidi"/>
              <w:sz w:val="22"/>
              <w:szCs w:val="22"/>
              <w:lang w:eastAsia="ru-RU"/>
            </w:rPr>
          </w:pPr>
          <w:hyperlink w:anchor="_Toc223599736" w:history="1">
            <w:r>
              <w:rPr>
                <w:rStyle w:val="a3"/>
                <w:color w:val="auto"/>
              </w:rPr>
              <w:t xml:space="preserve">1.3. Формирование технологического ядра новой отраслевой специализации, обеспечение развития инновационной инфраструктуры</w:t>
            </w:r>
            <w:r>
              <w:tab/>
            </w:r>
            <w:r>
              <w:fldChar w:fldCharType="begin"/>
            </w:r>
            <w:r>
              <w:instrText xml:space="preserve"> PAGEREF _Toc223599736 \h </w:instrText>
            </w:r>
            <w:r/>
            <w:r>
              <w:fldChar w:fldCharType="separate"/>
            </w:r>
            <w:r>
              <w:t xml:space="preserve">34</w:t>
            </w:r>
            <w:r>
              <w:fldChar w:fldCharType="end"/>
            </w:r>
          </w:hyperlink>
        </w:p>
        <w:p>
          <w:pPr>
            <w:pStyle w:val="21"/>
            <w:rPr>
              <w:rFonts w:asciiTheme="minorHAnsi" w:hAnsiTheme="minorHAnsi" w:eastAsiaTheme="minorEastAsia" w:cstheme="minorBidi"/>
              <w:sz w:val="22"/>
              <w:szCs w:val="22"/>
              <w:lang w:eastAsia="ru-RU"/>
            </w:rPr>
          </w:pPr>
          <w:hyperlink w:anchor="_Toc223599737" w:history="1">
            <w:r>
              <w:rPr>
                <w:rStyle w:val="a3"/>
                <w:color w:val="auto"/>
              </w:rPr>
              <w:t xml:space="preserve">1.4. Обеспечение улучшения инвестиционного климата и повышения качества государственного регулирования, содействие укреплению международных и межрегиональных связей</w:t>
            </w:r>
            <w:r>
              <w:tab/>
            </w:r>
            <w:r>
              <w:fldChar w:fldCharType="begin"/>
            </w:r>
            <w:r>
              <w:instrText xml:space="preserve"> PAGEREF _Toc223599737 \h </w:instrText>
            </w:r>
            <w:r/>
            <w:r>
              <w:fldChar w:fldCharType="separate"/>
            </w:r>
            <w:r>
              <w:t xml:space="preserve">41</w:t>
            </w:r>
            <w:r>
              <w:fldChar w:fldCharType="end"/>
            </w:r>
          </w:hyperlink>
        </w:p>
        <w:p>
          <w:pPr>
            <w:pStyle w:val="11"/>
            <w:rPr>
              <w:rFonts w:asciiTheme="minorHAnsi" w:hAnsiTheme="minorHAnsi" w:eastAsiaTheme="minorEastAsia" w:cstheme="minorBidi"/>
              <w:sz w:val="22"/>
              <w:szCs w:val="22"/>
              <w:lang w:eastAsia="ru-RU"/>
            </w:rPr>
          </w:pPr>
          <w:hyperlink w:anchor="_Toc223599738" w:history="1">
            <w:r>
              <w:rPr>
                <w:rStyle w:val="a3"/>
                <w:color w:val="auto"/>
              </w:rPr>
              <w:t xml:space="preserve">РАЗДЕЛ II. </w:t>
            </w:r>
            <w:r>
              <w:rPr>
                <w:rStyle w:val="a3"/>
                <w:caps/>
                <w:color w:val="auto"/>
              </w:rPr>
              <w:t xml:space="preserve">Рациональное использование природного капитала, устойчивое развитие агропромышленного комплекса</w:t>
            </w:r>
            <w:r>
              <w:tab/>
            </w:r>
            <w:r>
              <w:fldChar w:fldCharType="begin"/>
            </w:r>
            <w:r>
              <w:instrText xml:space="preserve"> PAGEREF _Toc223599738 \h </w:instrText>
            </w:r>
            <w:r/>
            <w:r>
              <w:fldChar w:fldCharType="separate"/>
            </w:r>
            <w:r>
              <w:t xml:space="preserve">49</w:t>
            </w:r>
            <w:r>
              <w:fldChar w:fldCharType="end"/>
            </w:r>
          </w:hyperlink>
        </w:p>
        <w:p>
          <w:pPr>
            <w:pStyle w:val="21"/>
            <w:rPr>
              <w:rFonts w:asciiTheme="minorHAnsi" w:hAnsiTheme="minorHAnsi" w:eastAsiaTheme="minorEastAsia" w:cstheme="minorBidi"/>
              <w:sz w:val="22"/>
              <w:szCs w:val="22"/>
              <w:lang w:eastAsia="ru-RU"/>
            </w:rPr>
          </w:pPr>
          <w:hyperlink w:anchor="_Toc223599739" w:history="1">
            <w:r>
              <w:rPr>
                <w:rStyle w:val="a3"/>
                <w:color w:val="auto"/>
              </w:rPr>
              <w:t xml:space="preserve">2.1. Обеспечение рационального использования природных ресурсов и</w:t>
            </w:r>
            <w:r>
              <w:rPr>
                <w:rStyle w:val="a3"/>
                <w:color w:val="auto"/>
              </w:rPr>
              <w:t xml:space="preserve"> </w:t>
            </w:r>
            <w:r>
              <w:rPr>
                <w:rStyle w:val="a3"/>
                <w:color w:val="auto"/>
              </w:rPr>
              <w:t xml:space="preserve">повышение качества окружающей среды</w:t>
            </w:r>
            <w:r>
              <w:tab/>
            </w:r>
            <w:r>
              <w:fldChar w:fldCharType="begin"/>
            </w:r>
            <w:r>
              <w:instrText xml:space="preserve"> PAGEREF _Toc223599739 \h </w:instrText>
            </w:r>
            <w:r/>
            <w:r>
              <w:fldChar w:fldCharType="separate"/>
            </w:r>
            <w:r>
              <w:t xml:space="preserve">49</w:t>
            </w:r>
            <w:r>
              <w:fldChar w:fldCharType="end"/>
            </w:r>
          </w:hyperlink>
        </w:p>
        <w:p>
          <w:pPr>
            <w:pStyle w:val="21"/>
            <w:rPr>
              <w:rFonts w:asciiTheme="minorHAnsi" w:hAnsiTheme="minorHAnsi" w:eastAsiaTheme="minorEastAsia" w:cstheme="minorBidi"/>
              <w:sz w:val="22"/>
              <w:szCs w:val="22"/>
              <w:lang w:eastAsia="ru-RU"/>
            </w:rPr>
          </w:pPr>
          <w:hyperlink w:anchor="_Toc223599740" w:history="1">
            <w:r>
              <w:rPr>
                <w:rStyle w:val="a3"/>
                <w:color w:val="auto"/>
              </w:rPr>
              <w:t xml:space="preserve">2.2. Повышение конкурентоспособности агропромышленного комплекса</w:t>
            </w:r>
            <w:r>
              <w:tab/>
            </w:r>
            <w:r>
              <w:fldChar w:fldCharType="begin"/>
            </w:r>
            <w:r>
              <w:instrText xml:space="preserve"> PAGEREF _Toc223599740 \h </w:instrText>
            </w:r>
            <w:r/>
            <w:r>
              <w:fldChar w:fldCharType="separate"/>
            </w:r>
            <w:r>
              <w:t xml:space="preserve">54</w:t>
            </w:r>
            <w:r>
              <w:fldChar w:fldCharType="end"/>
            </w:r>
          </w:hyperlink>
        </w:p>
        <w:p>
          <w:pPr>
            <w:pStyle w:val="11"/>
            <w:rPr>
              <w:rFonts w:asciiTheme="minorHAnsi" w:hAnsiTheme="minorHAnsi" w:eastAsiaTheme="minorEastAsia" w:cstheme="minorBidi"/>
              <w:sz w:val="22"/>
              <w:szCs w:val="22"/>
              <w:lang w:eastAsia="ru-RU"/>
            </w:rPr>
          </w:pPr>
          <w:hyperlink w:anchor="_Toc223599741" w:history="1">
            <w:r>
              <w:rPr>
                <w:rStyle w:val="a3"/>
                <w:color w:val="auto"/>
              </w:rPr>
              <w:t xml:space="preserve">РАЗДЕЛ III. </w:t>
            </w:r>
            <w:r>
              <w:rPr>
                <w:rStyle w:val="a3"/>
                <w:rFonts w:eastAsia="Times New Roman"/>
                <w:color w:val="auto"/>
              </w:rPr>
              <w:t xml:space="preserve">ПОВЫШЕНИЕ УРОВНЯ И КАЧЕСТВА ЖИЗНИ НАСЕЛЕНИЯ, НАКОПЛЕНИЕ ЧЕЛОВЕЧЕСКОГО КАПИТАЛА</w:t>
            </w:r>
            <w:r>
              <w:tab/>
            </w:r>
            <w:r>
              <w:fldChar w:fldCharType="begin"/>
            </w:r>
            <w:r>
              <w:instrText xml:space="preserve"> PAGEREF _Toc223599741 \h </w:instrText>
            </w:r>
            <w:r/>
            <w:r>
              <w:fldChar w:fldCharType="separate"/>
            </w:r>
            <w:r>
              <w:t xml:space="preserve">58</w:t>
            </w:r>
            <w:r>
              <w:fldChar w:fldCharType="end"/>
            </w:r>
          </w:hyperlink>
        </w:p>
        <w:p>
          <w:pPr>
            <w:pStyle w:val="21"/>
            <w:rPr>
              <w:rFonts w:asciiTheme="minorHAnsi" w:hAnsiTheme="minorHAnsi" w:eastAsiaTheme="minorEastAsia" w:cstheme="minorBidi"/>
              <w:sz w:val="22"/>
              <w:szCs w:val="22"/>
              <w:lang w:eastAsia="ru-RU"/>
            </w:rPr>
          </w:pPr>
          <w:hyperlink w:anchor="_Toc223599742" w:history="1">
            <w:r>
              <w:rPr>
                <w:rStyle w:val="a3"/>
                <w:color w:val="auto"/>
              </w:rPr>
              <w:t xml:space="preserve">3.1. Повышение доступности медицинской помощи и эффективности предоставления медицинских услуг</w:t>
            </w:r>
            <w:r>
              <w:tab/>
            </w:r>
            <w:r>
              <w:fldChar w:fldCharType="begin"/>
            </w:r>
            <w:r>
              <w:instrText xml:space="preserve"> PAGEREF _Toc223599742 \h </w:instrText>
            </w:r>
            <w:r/>
            <w:r>
              <w:fldChar w:fldCharType="separate"/>
            </w:r>
            <w:r>
              <w:t xml:space="preserve">58</w:t>
            </w:r>
            <w:r>
              <w:fldChar w:fldCharType="end"/>
            </w:r>
          </w:hyperlink>
        </w:p>
        <w:p>
          <w:pPr>
            <w:pStyle w:val="21"/>
            <w:rPr>
              <w:rFonts w:asciiTheme="minorHAnsi" w:hAnsiTheme="minorHAnsi" w:eastAsiaTheme="minorEastAsia" w:cstheme="minorBidi"/>
              <w:sz w:val="22"/>
              <w:szCs w:val="22"/>
              <w:lang w:eastAsia="ru-RU"/>
            </w:rPr>
          </w:pPr>
          <w:hyperlink w:anchor="_Toc223599743" w:history="1">
            <w:r>
              <w:rPr>
                <w:rStyle w:val="a3"/>
                <w:color w:val="auto"/>
              </w:rPr>
              <w:t xml:space="preserve">3.2. Содействие повышению качества образования</w:t>
            </w:r>
            <w:r>
              <w:tab/>
            </w:r>
            <w:r>
              <w:fldChar w:fldCharType="begin"/>
            </w:r>
            <w:r>
              <w:instrText xml:space="preserve"> PAGEREF _Toc223599743 \h </w:instrText>
            </w:r>
            <w:r/>
            <w:r>
              <w:fldChar w:fldCharType="separate"/>
            </w:r>
            <w:r>
              <w:t xml:space="preserve">62</w:t>
            </w:r>
            <w:r>
              <w:fldChar w:fldCharType="end"/>
            </w:r>
          </w:hyperlink>
        </w:p>
        <w:p>
          <w:pPr>
            <w:pStyle w:val="21"/>
            <w:rPr>
              <w:rFonts w:asciiTheme="minorHAnsi" w:hAnsiTheme="minorHAnsi" w:eastAsiaTheme="minorEastAsia" w:cstheme="minorBidi"/>
              <w:sz w:val="22"/>
              <w:szCs w:val="22"/>
              <w:lang w:eastAsia="ru-RU"/>
            </w:rPr>
          </w:pPr>
          <w:hyperlink w:anchor="_Toc223599744" w:history="1">
            <w:r>
              <w:rPr>
                <w:rStyle w:val="a3"/>
                <w:color w:val="auto"/>
              </w:rPr>
              <w:t xml:space="preserve">3.3. Содействие развитию строительного комплекса, повышению качества жилищных условий, доступности жилья и качества городской среды</w:t>
            </w:r>
            <w:r>
              <w:tab/>
            </w:r>
            <w:r>
              <w:fldChar w:fldCharType="begin"/>
            </w:r>
            <w:r>
              <w:instrText xml:space="preserve"> PAGEREF _Toc223599744 \h </w:instrText>
            </w:r>
            <w:r/>
            <w:r>
              <w:fldChar w:fldCharType="separate"/>
            </w:r>
            <w:r>
              <w:t xml:space="preserve">76</w:t>
            </w:r>
            <w:r>
              <w:fldChar w:fldCharType="end"/>
            </w:r>
          </w:hyperlink>
        </w:p>
        <w:p>
          <w:pPr>
            <w:pStyle w:val="21"/>
            <w:rPr>
              <w:rFonts w:asciiTheme="minorHAnsi" w:hAnsiTheme="minorHAnsi" w:eastAsiaTheme="minorEastAsia" w:cstheme="minorBidi"/>
              <w:sz w:val="22"/>
              <w:szCs w:val="22"/>
              <w:lang w:eastAsia="ru-RU"/>
            </w:rPr>
          </w:pPr>
          <w:hyperlink w:anchor="_Toc223599745" w:history="1">
            <w:r>
              <w:rPr>
                <w:rStyle w:val="a3"/>
                <w:color w:val="auto"/>
              </w:rPr>
              <w:t xml:space="preserve">3.4. Обеспечение повышения безопасности жизнедеятельности</w:t>
            </w:r>
            <w:r>
              <w:tab/>
            </w:r>
            <w:r>
              <w:fldChar w:fldCharType="begin"/>
            </w:r>
            <w:r>
              <w:instrText xml:space="preserve"> PAGEREF _Toc223599745 \h </w:instrText>
            </w:r>
            <w:r/>
            <w:r>
              <w:fldChar w:fldCharType="separate"/>
            </w:r>
            <w:r>
              <w:t xml:space="preserve">83</w:t>
            </w:r>
            <w:r>
              <w:fldChar w:fldCharType="end"/>
            </w:r>
          </w:hyperlink>
        </w:p>
        <w:p>
          <w:pPr>
            <w:pStyle w:val="21"/>
            <w:rPr>
              <w:rFonts w:asciiTheme="minorHAnsi" w:hAnsiTheme="minorHAnsi" w:eastAsiaTheme="minorEastAsia" w:cstheme="minorBidi"/>
              <w:sz w:val="22"/>
              <w:szCs w:val="22"/>
              <w:lang w:eastAsia="ru-RU"/>
            </w:rPr>
          </w:pPr>
          <w:hyperlink w:anchor="_Toc223599746" w:history="1">
            <w:r>
              <w:rPr>
                <w:rStyle w:val="a3"/>
                <w:color w:val="auto"/>
              </w:rPr>
              <w:t xml:space="preserve">3.5. Обеспечение развития физической культуры и спорта, проведение эффективной молодежной политики</w:t>
            </w:r>
            <w:r>
              <w:tab/>
            </w:r>
            <w:r>
              <w:fldChar w:fldCharType="begin"/>
            </w:r>
            <w:r>
              <w:instrText xml:space="preserve"> PAGEREF _Toc223599746 \h </w:instrText>
            </w:r>
            <w:r/>
            <w:r>
              <w:fldChar w:fldCharType="separate"/>
            </w:r>
            <w:r>
              <w:t xml:space="preserve">87</w:t>
            </w:r>
            <w:r>
              <w:fldChar w:fldCharType="end"/>
            </w:r>
          </w:hyperlink>
        </w:p>
        <w:p>
          <w:pPr>
            <w:pStyle w:val="21"/>
            <w:rPr>
              <w:rFonts w:asciiTheme="minorHAnsi" w:hAnsiTheme="minorHAnsi" w:eastAsiaTheme="minorEastAsia" w:cstheme="minorBidi"/>
              <w:sz w:val="22"/>
              <w:szCs w:val="22"/>
              <w:lang w:eastAsia="ru-RU"/>
            </w:rPr>
          </w:pPr>
          <w:hyperlink w:anchor="_Toc223599747" w:history="1">
            <w:r>
              <w:rPr>
                <w:rStyle w:val="a3"/>
                <w:color w:val="auto"/>
              </w:rPr>
              <w:t xml:space="preserve">3.6. Содействие развитию эффективного рынка труда и кадровому обеспечению экономики</w:t>
            </w:r>
            <w:r>
              <w:tab/>
            </w:r>
            <w:r>
              <w:fldChar w:fldCharType="begin"/>
            </w:r>
            <w:r>
              <w:instrText xml:space="preserve"> PAGEREF _Toc223599747 \h </w:instrText>
            </w:r>
            <w:r/>
            <w:r>
              <w:fldChar w:fldCharType="separate"/>
            </w:r>
            <w:r>
              <w:t xml:space="preserve">90</w:t>
            </w:r>
            <w:r>
              <w:fldChar w:fldCharType="end"/>
            </w:r>
          </w:hyperlink>
        </w:p>
        <w:p>
          <w:pPr>
            <w:pStyle w:val="21"/>
            <w:rPr>
              <w:rFonts w:asciiTheme="minorHAnsi" w:hAnsiTheme="minorHAnsi" w:eastAsiaTheme="minorEastAsia" w:cstheme="minorBidi"/>
              <w:sz w:val="22"/>
              <w:szCs w:val="22"/>
              <w:lang w:eastAsia="ru-RU"/>
            </w:rPr>
          </w:pPr>
          <w:hyperlink w:anchor="_Toc223599748" w:history="1">
            <w:r>
              <w:rPr>
                <w:rStyle w:val="a3"/>
                <w:color w:val="auto"/>
              </w:rPr>
              <w:t xml:space="preserve">3.7. Повышение качества, актуальности и доступности услуг в сфере культуры</w:t>
            </w:r>
            <w:r>
              <w:tab/>
            </w:r>
            <w:r>
              <w:fldChar w:fldCharType="begin"/>
            </w:r>
            <w:r>
              <w:instrText xml:space="preserve"> PAGEREF _Toc223599748 \h </w:instrText>
            </w:r>
            <w:r/>
            <w:r>
              <w:fldChar w:fldCharType="separate"/>
            </w:r>
            <w:r>
              <w:t xml:space="preserve">92</w:t>
            </w:r>
            <w:r>
              <w:fldChar w:fldCharType="end"/>
            </w:r>
          </w:hyperlink>
        </w:p>
        <w:p>
          <w:pPr>
            <w:pStyle w:val="21"/>
            <w:rPr>
              <w:rFonts w:asciiTheme="minorHAnsi" w:hAnsiTheme="minorHAnsi" w:eastAsiaTheme="minorEastAsia" w:cstheme="minorBidi"/>
              <w:sz w:val="22"/>
              <w:szCs w:val="22"/>
              <w:lang w:eastAsia="ru-RU"/>
            </w:rPr>
          </w:pPr>
          <w:hyperlink w:anchor="_Toc223599749" w:history="1">
            <w:r>
              <w:rPr>
                <w:rStyle w:val="a3"/>
                <w:color w:val="auto"/>
              </w:rPr>
              <w:t xml:space="preserve">3.8. Повышение качества и доступности социальной поддержки и социального обслуживания населения, в том числе детей</w:t>
            </w:r>
            <w:r>
              <w:tab/>
            </w:r>
            <w:r>
              <w:fldChar w:fldCharType="begin"/>
            </w:r>
            <w:r>
              <w:instrText xml:space="preserve"> PAGEREF _Toc223599749 \h </w:instrText>
            </w:r>
            <w:r/>
            <w:r>
              <w:fldChar w:fldCharType="separate"/>
            </w:r>
            <w:r>
              <w:t xml:space="preserve">98</w:t>
            </w:r>
            <w:r>
              <w:fldChar w:fldCharType="end"/>
            </w:r>
          </w:hyperlink>
        </w:p>
        <w:p>
          <w:pPr>
            <w:pStyle w:val="11"/>
            <w:rPr>
              <w:rFonts w:asciiTheme="minorHAnsi" w:hAnsiTheme="minorHAnsi" w:eastAsiaTheme="minorEastAsia" w:cstheme="minorBidi"/>
              <w:sz w:val="22"/>
              <w:szCs w:val="22"/>
              <w:lang w:eastAsia="ru-RU"/>
            </w:rPr>
          </w:pPr>
          <w:hyperlink w:anchor="_Toc223599750" w:history="1">
            <w:r>
              <w:rPr>
                <w:rStyle w:val="a3"/>
                <w:rFonts w:eastAsia="Times New Roman"/>
                <w:caps/>
                <w:color w:val="auto"/>
              </w:rPr>
              <w:t xml:space="preserve">РАЗДЕЛ I</w:t>
            </w:r>
            <w:r>
              <w:rPr>
                <w:rStyle w:val="a3"/>
                <w:rFonts w:eastAsia="Times New Roman"/>
                <w:caps/>
                <w:color w:val="auto"/>
                <w:lang w:val="en-US"/>
              </w:rPr>
              <w:t xml:space="preserve">V</w:t>
            </w:r>
            <w:r>
              <w:rPr>
                <w:rStyle w:val="a3"/>
                <w:rFonts w:eastAsia="Times New Roman"/>
                <w:caps/>
                <w:color w:val="auto"/>
              </w:rPr>
              <w:t xml:space="preserve">. Сбалансированное территориальное развитие, в том числе за счет развития инфраструктуры</w:t>
            </w:r>
            <w:r>
              <w:tab/>
            </w:r>
            <w:r>
              <w:fldChar w:fldCharType="begin"/>
            </w:r>
            <w:r>
              <w:instrText xml:space="preserve"> PAGEREF _Toc223599750 \h </w:instrText>
            </w:r>
            <w:r/>
            <w:r>
              <w:fldChar w:fldCharType="separate"/>
            </w:r>
            <w:r>
              <w:t xml:space="preserve">104</w:t>
            </w:r>
            <w:r>
              <w:fldChar w:fldCharType="end"/>
            </w:r>
          </w:hyperlink>
        </w:p>
        <w:p>
          <w:pPr>
            <w:pStyle w:val="21"/>
            <w:rPr>
              <w:rFonts w:asciiTheme="minorHAnsi" w:hAnsiTheme="minorHAnsi" w:eastAsiaTheme="minorEastAsia" w:cstheme="minorBidi"/>
              <w:sz w:val="22"/>
              <w:szCs w:val="22"/>
              <w:lang w:eastAsia="ru-RU"/>
            </w:rPr>
          </w:pPr>
          <w:hyperlink w:anchor="_Toc223599751" w:history="1">
            <w:r>
              <w:rPr>
                <w:rStyle w:val="a3"/>
                <w:color w:val="auto"/>
              </w:rPr>
              <w:t xml:space="preserve">4.1. Обеспечение устойчивого развития муниципальных образований Томской области</w:t>
            </w:r>
            <w:r>
              <w:tab/>
            </w:r>
            <w:r>
              <w:fldChar w:fldCharType="begin"/>
            </w:r>
            <w:r>
              <w:instrText xml:space="preserve"> PAGEREF _Toc223599751 \h </w:instrText>
            </w:r>
            <w:r/>
            <w:r>
              <w:fldChar w:fldCharType="separate"/>
            </w:r>
            <w:r>
              <w:t xml:space="preserve">104</w:t>
            </w:r>
            <w:r>
              <w:fldChar w:fldCharType="end"/>
            </w:r>
          </w:hyperlink>
        </w:p>
        <w:p>
          <w:pPr>
            <w:pStyle w:val="21"/>
            <w:rPr>
              <w:rFonts w:asciiTheme="minorHAnsi" w:hAnsiTheme="minorHAnsi" w:eastAsiaTheme="minorEastAsia" w:cstheme="minorBidi"/>
              <w:sz w:val="22"/>
              <w:szCs w:val="22"/>
              <w:lang w:eastAsia="ru-RU"/>
            </w:rPr>
          </w:pPr>
          <w:hyperlink w:anchor="_Toc223599752" w:history="1">
            <w:r>
              <w:rPr>
                <w:rStyle w:val="a3"/>
                <w:color w:val="auto"/>
              </w:rPr>
              <w:t xml:space="preserve">4.2. Содействие повышению эффективности транспортной системы и информационно-коммуникационной инфраструктуры</w:t>
            </w:r>
            <w:r>
              <w:tab/>
            </w:r>
            <w:r>
              <w:fldChar w:fldCharType="begin"/>
            </w:r>
            <w:r>
              <w:instrText xml:space="preserve"> PAGEREF _Toc223599752 \h </w:instrText>
            </w:r>
            <w:r/>
            <w:r>
              <w:fldChar w:fldCharType="separate"/>
            </w:r>
            <w:r>
              <w:t xml:space="preserve">107</w:t>
            </w:r>
            <w:r>
              <w:fldChar w:fldCharType="end"/>
            </w:r>
          </w:hyperlink>
        </w:p>
        <w:p>
          <w:pPr>
            <w:pStyle w:val="21"/>
            <w:rPr>
              <w:rFonts w:asciiTheme="minorHAnsi" w:hAnsiTheme="minorHAnsi" w:eastAsiaTheme="minorEastAsia" w:cstheme="minorBidi"/>
              <w:sz w:val="22"/>
              <w:szCs w:val="22"/>
              <w:lang w:eastAsia="ru-RU"/>
            </w:rPr>
          </w:pPr>
          <w:hyperlink w:anchor="_Toc223599753" w:history="1">
            <w:r>
              <w:rPr>
                <w:rStyle w:val="a3"/>
                <w:color w:val="auto"/>
              </w:rPr>
              <w:t xml:space="preserve">4.3. Обеспечение модернизации и развития коммунальной инфраструктуры</w:t>
            </w:r>
            <w:r>
              <w:tab/>
            </w:r>
            <w:r>
              <w:fldChar w:fldCharType="begin"/>
            </w:r>
            <w:r>
              <w:instrText xml:space="preserve"> PAGEREF _Toc223599753 \h </w:instrText>
            </w:r>
            <w:r/>
            <w:r>
              <w:fldChar w:fldCharType="separate"/>
            </w:r>
            <w:r>
              <w:t xml:space="preserve">114</w:t>
            </w:r>
            <w:r>
              <w:fldChar w:fldCharType="end"/>
            </w:r>
          </w:hyperlink>
        </w:p>
        <w:p>
          <w:pPr>
            <w:pStyle w:val="11"/>
            <w:rPr>
              <w:rFonts w:asciiTheme="minorHAnsi" w:hAnsiTheme="minorHAnsi" w:eastAsiaTheme="minorEastAsia" w:cstheme="minorBidi"/>
              <w:sz w:val="22"/>
              <w:szCs w:val="22"/>
              <w:lang w:eastAsia="ru-RU"/>
            </w:rPr>
          </w:pPr>
          <w:hyperlink w:anchor="_Toc223599754" w:history="1">
            <w:r>
              <w:rPr>
                <w:rStyle w:val="a3"/>
                <w:color w:val="auto"/>
              </w:rPr>
              <w:t xml:space="preserve">РАЗДЕЛ </w:t>
            </w:r>
            <w:r>
              <w:rPr>
                <w:rStyle w:val="a3"/>
                <w:rFonts w:eastAsia="Times New Roman"/>
                <w:caps/>
                <w:color w:val="auto"/>
              </w:rPr>
              <w:t xml:space="preserve">V. Эффективное управление регионом и цифровая трансформация</w:t>
            </w:r>
            <w:r>
              <w:tab/>
            </w:r>
            <w:r>
              <w:fldChar w:fldCharType="begin"/>
            </w:r>
            <w:r>
              <w:instrText xml:space="preserve"> PAGEREF _Toc223599754 \h </w:instrText>
            </w:r>
            <w:r/>
            <w:r>
              <w:fldChar w:fldCharType="separate"/>
            </w:r>
            <w:r>
              <w:t xml:space="preserve">122</w:t>
            </w:r>
            <w:r>
              <w:fldChar w:fldCharType="end"/>
            </w:r>
          </w:hyperlink>
        </w:p>
        <w:p>
          <w:pPr>
            <w:pStyle w:val="21"/>
            <w:rPr>
              <w:rFonts w:asciiTheme="minorHAnsi" w:hAnsiTheme="minorHAnsi" w:eastAsiaTheme="minorEastAsia" w:cstheme="minorBidi"/>
              <w:sz w:val="22"/>
              <w:szCs w:val="22"/>
              <w:lang w:eastAsia="ru-RU"/>
            </w:rPr>
          </w:pPr>
          <w:hyperlink w:anchor="_Toc223599755" w:history="1">
            <w:r>
              <w:rPr>
                <w:rStyle w:val="a3"/>
                <w:color w:val="auto"/>
              </w:rPr>
              <w:t xml:space="preserve">5.1. Создание системы управления на базе цифровых платформ, в том числе в государственном секторе</w:t>
            </w:r>
            <w:r>
              <w:tab/>
            </w:r>
            <w:r>
              <w:fldChar w:fldCharType="begin"/>
            </w:r>
            <w:r>
              <w:instrText xml:space="preserve"> PAGEREF _Toc223599755 \h </w:instrText>
            </w:r>
            <w:r/>
            <w:r>
              <w:fldChar w:fldCharType="separate"/>
            </w:r>
            <w:r>
              <w:t xml:space="preserve">122</w:t>
            </w:r>
            <w:r>
              <w:fldChar w:fldCharType="end"/>
            </w:r>
          </w:hyperlink>
        </w:p>
        <w:p>
          <w:pPr>
            <w:pStyle w:val="21"/>
            <w:rPr>
              <w:rFonts w:asciiTheme="minorHAnsi" w:hAnsiTheme="minorHAnsi" w:eastAsiaTheme="minorEastAsia" w:cstheme="minorBidi"/>
              <w:sz w:val="22"/>
              <w:szCs w:val="22"/>
              <w:lang w:eastAsia="ru-RU"/>
            </w:rPr>
          </w:pPr>
          <w:hyperlink w:anchor="_Toc223599756" w:history="1">
            <w:r>
              <w:rPr>
                <w:rStyle w:val="a3"/>
                <w:color w:val="auto"/>
              </w:rPr>
              <w:t xml:space="preserve">5.2. Обеспечение эффективного управления региональными финансами и совершенствование межбюджетных отношений, в том числе повышение эффективности управления государственными закупками</w:t>
            </w:r>
            <w:r>
              <w:tab/>
            </w:r>
            <w:r>
              <w:fldChar w:fldCharType="begin"/>
            </w:r>
            <w:r>
              <w:instrText xml:space="preserve"> PAGEREF _Toc223599756 \h </w:instrText>
            </w:r>
            <w:r/>
            <w:r>
              <w:fldChar w:fldCharType="separate"/>
            </w:r>
            <w:r>
              <w:t xml:space="preserve">126</w:t>
            </w:r>
            <w:r>
              <w:fldChar w:fldCharType="end"/>
            </w:r>
          </w:hyperlink>
        </w:p>
        <w:p>
          <w:pPr>
            <w:pStyle w:val="21"/>
            <w:rPr>
              <w:rFonts w:asciiTheme="minorHAnsi" w:hAnsiTheme="minorHAnsi" w:eastAsiaTheme="minorEastAsia" w:cstheme="minorBidi"/>
              <w:sz w:val="22"/>
              <w:szCs w:val="22"/>
              <w:lang w:eastAsia="ru-RU"/>
            </w:rPr>
          </w:pPr>
          <w:hyperlink w:anchor="_Toc223599757" w:history="1">
            <w:r>
              <w:rPr>
                <w:rStyle w:val="a3"/>
                <w:color w:val="auto"/>
              </w:rPr>
              <w:t xml:space="preserve">5.3. Повышение эффективности управления государственным имуществом</w:t>
            </w:r>
            <w:r>
              <w:tab/>
            </w:r>
            <w:r>
              <w:fldChar w:fldCharType="begin"/>
            </w:r>
            <w:r>
              <w:instrText xml:space="preserve"> PAGEREF _Toc223599757 \h </w:instrText>
            </w:r>
            <w:r/>
            <w:r>
              <w:fldChar w:fldCharType="separate"/>
            </w:r>
            <w:r>
              <w:t xml:space="preserve">131</w:t>
            </w:r>
            <w:r>
              <w:fldChar w:fldCharType="end"/>
            </w:r>
          </w:hyperlink>
        </w:p>
        <w:p>
          <w:pPr>
            <w:pStyle w:val="21"/>
            <w:rPr>
              <w:rFonts w:asciiTheme="minorHAnsi" w:hAnsiTheme="minorHAnsi" w:eastAsiaTheme="minorEastAsia" w:cstheme="minorBidi"/>
              <w:sz w:val="22"/>
              <w:szCs w:val="22"/>
              <w:lang w:eastAsia="ru-RU"/>
            </w:rPr>
          </w:pPr>
          <w:hyperlink w:anchor="_Toc223599758" w:history="1">
            <w:r>
              <w:rPr>
                <w:rStyle w:val="a3"/>
                <w:color w:val="auto"/>
              </w:rPr>
              <w:t xml:space="preserve">5.4. Обеспечение повышения эффективности регионального и муниципального управления</w:t>
            </w:r>
            <w:r>
              <w:tab/>
            </w:r>
            <w:r>
              <w:fldChar w:fldCharType="begin"/>
            </w:r>
            <w:r>
              <w:instrText xml:space="preserve"> PAGEREF _Toc223599758 \h </w:instrText>
            </w:r>
            <w:r/>
            <w:r>
              <w:fldChar w:fldCharType="separate"/>
            </w:r>
            <w:r>
              <w:t xml:space="preserve">133</w:t>
            </w:r>
            <w:r>
              <w:fldChar w:fldCharType="end"/>
            </w:r>
          </w:hyperlink>
        </w:p>
        <w:p>
          <w:pPr>
            <w:pStyle w:val="11"/>
            <w:rPr>
              <w:rFonts w:asciiTheme="minorHAnsi" w:hAnsiTheme="minorHAnsi" w:eastAsiaTheme="minorEastAsia" w:cstheme="minorBidi"/>
              <w:sz w:val="22"/>
              <w:szCs w:val="22"/>
              <w:lang w:eastAsia="ru-RU"/>
            </w:rPr>
          </w:pPr>
          <w:hyperlink w:anchor="_Toc223599759" w:history="1">
            <w:r>
              <w:rPr>
                <w:rStyle w:val="a3"/>
                <w:color w:val="auto"/>
              </w:rPr>
              <w:t xml:space="preserve">ПРИЛОЖЕНИЯ</w:t>
            </w:r>
            <w:r>
              <w:tab/>
            </w:r>
            <w:r>
              <w:fldChar w:fldCharType="begin"/>
            </w:r>
            <w:r>
              <w:instrText xml:space="preserve"> PAGEREF _Toc223599759 \h </w:instrText>
            </w:r>
            <w:r/>
            <w:r>
              <w:fldChar w:fldCharType="separate"/>
            </w:r>
            <w:r>
              <w:t xml:space="preserve">149</w:t>
            </w:r>
            <w:r>
              <w:fldChar w:fldCharType="end"/>
            </w:r>
          </w:hyperlink>
        </w:p>
        <w:p>
          <w:pPr>
            <w:pStyle w:val="21"/>
            <w:rPr>
              <w:rFonts w:asciiTheme="minorHAnsi" w:hAnsiTheme="minorHAnsi" w:eastAsiaTheme="minorEastAsia" w:cstheme="minorBidi"/>
              <w:sz w:val="22"/>
              <w:szCs w:val="22"/>
              <w:lang w:eastAsia="ru-RU"/>
            </w:rPr>
          </w:pPr>
          <w:hyperlink w:anchor="_Toc223599760" w:history="1">
            <w:r>
              <w:rPr>
                <w:rStyle w:val="a3"/>
                <w:color w:val="auto"/>
              </w:rPr>
              <w:t xml:space="preserve">Приложение № 1</w:t>
            </w:r>
            <w:r>
              <w:tab/>
            </w:r>
            <w:r>
              <w:fldChar w:fldCharType="begin"/>
            </w:r>
            <w:r>
              <w:instrText xml:space="preserve"> PAGEREF _Toc223599760 \h </w:instrText>
            </w:r>
            <w:r/>
            <w:r>
              <w:fldChar w:fldCharType="separate"/>
            </w:r>
            <w:r>
              <w:t xml:space="preserve">149</w:t>
            </w:r>
            <w:r>
              <w:fldChar w:fldCharType="end"/>
            </w:r>
          </w:hyperlink>
        </w:p>
        <w:p>
          <w:pPr>
            <w:pStyle w:val="21"/>
            <w:rPr>
              <w:rFonts w:asciiTheme="minorHAnsi" w:hAnsiTheme="minorHAnsi" w:eastAsiaTheme="minorEastAsia" w:cstheme="minorBidi"/>
              <w:sz w:val="22"/>
              <w:szCs w:val="22"/>
              <w:lang w:eastAsia="ru-RU"/>
            </w:rPr>
          </w:pPr>
          <w:hyperlink w:anchor="_Toc223599761" w:history="1">
            <w:r>
              <w:rPr>
                <w:rStyle w:val="a3"/>
                <w:color w:val="auto"/>
              </w:rPr>
              <w:t xml:space="preserve">Приложение № 2</w:t>
            </w:r>
            <w:r>
              <w:tab/>
            </w:r>
            <w:r>
              <w:fldChar w:fldCharType="begin"/>
            </w:r>
            <w:r>
              <w:instrText xml:space="preserve"> PAGEREF _Toc223599761 \h </w:instrText>
            </w:r>
            <w:r/>
            <w:r>
              <w:fldChar w:fldCharType="separate"/>
            </w:r>
            <w:r>
              <w:t xml:space="preserve">152</w:t>
            </w:r>
            <w:r>
              <w:fldChar w:fldCharType="end"/>
            </w:r>
          </w:hyperlink>
        </w:p>
        <w:p>
          <w:pPr>
            <w:pStyle w:val="21"/>
            <w:rPr>
              <w:rFonts w:asciiTheme="minorHAnsi" w:hAnsiTheme="minorHAnsi" w:eastAsiaTheme="minorEastAsia" w:cstheme="minorBidi"/>
              <w:sz w:val="22"/>
              <w:szCs w:val="22"/>
              <w:lang w:eastAsia="ru-RU"/>
            </w:rPr>
          </w:pPr>
          <w:hyperlink w:anchor="_Toc223599762" w:history="1">
            <w:r>
              <w:rPr>
                <w:rStyle w:val="a3"/>
                <w:color w:val="auto"/>
              </w:rPr>
              <w:t xml:space="preserve">Приложение № 3</w:t>
            </w:r>
            <w:r>
              <w:tab/>
            </w:r>
            <w:r>
              <w:fldChar w:fldCharType="begin"/>
            </w:r>
            <w:r>
              <w:instrText xml:space="preserve"> PAGEREF _Toc223599762 \h </w:instrText>
            </w:r>
            <w:r/>
            <w:r>
              <w:fldChar w:fldCharType="separate"/>
            </w:r>
            <w:r>
              <w:t xml:space="preserve">162</w:t>
            </w:r>
            <w:r>
              <w:fldChar w:fldCharType="end"/>
            </w:r>
          </w:hyperlink>
        </w:p>
        <w:p>
          <w:pPr>
            <w:pStyle w:val="21"/>
            <w:rPr>
              <w:rFonts w:asciiTheme="minorHAnsi" w:hAnsiTheme="minorHAnsi" w:eastAsiaTheme="minorEastAsia" w:cstheme="minorBidi"/>
              <w:sz w:val="22"/>
              <w:szCs w:val="22"/>
              <w:lang w:eastAsia="ru-RU"/>
            </w:rPr>
          </w:pPr>
          <w:hyperlink w:anchor="_Toc223599763" w:history="1">
            <w:r>
              <w:rPr>
                <w:rStyle w:val="a3"/>
                <w:color w:val="auto"/>
              </w:rPr>
              <w:t xml:space="preserve">Приложение № 4</w:t>
            </w:r>
            <w:r>
              <w:tab/>
            </w:r>
            <w:r>
              <w:fldChar w:fldCharType="begin"/>
            </w:r>
            <w:r>
              <w:instrText xml:space="preserve"> PAGEREF _Toc223599763 \h </w:instrText>
            </w:r>
            <w:r/>
            <w:r>
              <w:fldChar w:fldCharType="separate"/>
            </w:r>
            <w:r>
              <w:t xml:space="preserve">165</w:t>
            </w:r>
            <w:r>
              <w:fldChar w:fldCharType="end"/>
            </w:r>
          </w:hyperlink>
        </w:p>
        <w:p>
          <w:pPr>
            <w:pStyle w:val="21"/>
            <w:rPr>
              <w:rFonts w:asciiTheme="minorHAnsi" w:hAnsiTheme="minorHAnsi" w:eastAsiaTheme="minorEastAsia" w:cstheme="minorBidi"/>
              <w:sz w:val="22"/>
              <w:szCs w:val="22"/>
              <w:lang w:eastAsia="ru-RU"/>
            </w:rPr>
          </w:pPr>
          <w:hyperlink w:anchor="_Toc223599764" w:history="1">
            <w:r>
              <w:rPr>
                <w:rStyle w:val="a3"/>
                <w:color w:val="auto"/>
              </w:rPr>
              <w:t xml:space="preserve">Приложение № 5</w:t>
            </w:r>
            <w:r>
              <w:tab/>
            </w:r>
            <w:r>
              <w:fldChar w:fldCharType="begin"/>
            </w:r>
            <w:r>
              <w:instrText xml:space="preserve"> PAGEREF _Toc223599764 \h </w:instrText>
            </w:r>
            <w:r/>
            <w:r>
              <w:fldChar w:fldCharType="separate"/>
            </w:r>
            <w:r>
              <w:t xml:space="preserve">166</w:t>
            </w:r>
            <w:r>
              <w:fldChar w:fldCharType="end"/>
            </w:r>
          </w:hyperlink>
        </w:p>
        <w:p>
          <w:pPr>
            <w:pStyle w:val="21"/>
            <w:rPr>
              <w:rFonts w:asciiTheme="minorHAnsi" w:hAnsiTheme="minorHAnsi" w:eastAsiaTheme="minorEastAsia" w:cstheme="minorBidi"/>
              <w:sz w:val="22"/>
              <w:szCs w:val="22"/>
              <w:lang w:eastAsia="ru-RU"/>
            </w:rPr>
          </w:pPr>
          <w:hyperlink w:anchor="_Toc223599765" w:history="1">
            <w:r>
              <w:rPr>
                <w:rStyle w:val="a3"/>
                <w:color w:val="auto"/>
              </w:rPr>
              <w:t xml:space="preserve">Приложение № 6</w:t>
            </w:r>
            <w:r>
              <w:tab/>
            </w:r>
            <w:r>
              <w:fldChar w:fldCharType="begin"/>
            </w:r>
            <w:r>
              <w:instrText xml:space="preserve"> PAGEREF _Toc223599765 \h </w:instrText>
            </w:r>
            <w:r/>
            <w:r>
              <w:fldChar w:fldCharType="separate"/>
            </w:r>
            <w:r>
              <w:t xml:space="preserve">183</w:t>
            </w:r>
            <w:r>
              <w:fldChar w:fldCharType="end"/>
            </w:r>
          </w:hyperlink>
        </w:p>
        <w:p>
          <w:pPr>
            <w:pStyle w:val="21"/>
            <w:rPr>
              <w:rFonts w:asciiTheme="minorHAnsi" w:hAnsiTheme="minorHAnsi" w:eastAsiaTheme="minorEastAsia" w:cstheme="minorBidi"/>
              <w:sz w:val="22"/>
              <w:szCs w:val="22"/>
              <w:lang w:eastAsia="ru-RU"/>
            </w:rPr>
          </w:pPr>
          <w:hyperlink w:anchor="_Toc223599766" w:history="1">
            <w:r>
              <w:rPr>
                <w:rStyle w:val="a3"/>
                <w:color w:val="auto"/>
              </w:rPr>
              <w:t xml:space="preserve">Приложение № 7</w:t>
            </w:r>
            <w:r>
              <w:tab/>
            </w:r>
            <w:r>
              <w:fldChar w:fldCharType="begin"/>
            </w:r>
            <w:r>
              <w:instrText xml:space="preserve"> PAGEREF _Toc223599766 \h </w:instrText>
            </w:r>
            <w:r/>
            <w:r>
              <w:fldChar w:fldCharType="separate"/>
            </w:r>
            <w:r>
              <w:t xml:space="preserve">185</w:t>
            </w:r>
            <w:r>
              <w:fldChar w:fldCharType="end"/>
            </w:r>
          </w:hyperlink>
        </w:p>
        <w:p>
          <w:pPr>
            <w:pStyle w:val="21"/>
            <w:rPr>
              <w:rFonts w:asciiTheme="minorHAnsi" w:hAnsiTheme="minorHAnsi" w:eastAsiaTheme="minorEastAsia" w:cstheme="minorBidi"/>
              <w:sz w:val="22"/>
              <w:szCs w:val="22"/>
              <w:lang w:eastAsia="ru-RU"/>
            </w:rPr>
          </w:pPr>
          <w:hyperlink w:anchor="_Toc223599767" w:history="1">
            <w:r>
              <w:rPr>
                <w:rStyle w:val="a3"/>
                <w:rFonts w:ascii="PT Astra Serif" w:hAnsi="PT Astra Serif" w:eastAsia="Calibri"/>
                <w:color w:val="auto"/>
              </w:rPr>
              <w:t xml:space="preserve">Приложение № 8</w:t>
            </w:r>
            <w:r>
              <w:tab/>
            </w:r>
            <w:r>
              <w:fldChar w:fldCharType="begin"/>
            </w:r>
            <w:r>
              <w:instrText xml:space="preserve"> PAGEREF _Toc223599767 \h </w:instrText>
            </w:r>
            <w:r/>
            <w:r>
              <w:fldChar w:fldCharType="separate"/>
            </w:r>
            <w:r>
              <w:t xml:space="preserve">186</w:t>
            </w:r>
            <w:r>
              <w:fldChar w:fldCharType="end"/>
            </w:r>
          </w:hyperlink>
        </w:p>
        <w:p>
          <w:pPr>
            <w:pStyle w:val="21"/>
            <w:rPr>
              <w:rFonts w:asciiTheme="minorHAnsi" w:hAnsiTheme="minorHAnsi" w:eastAsiaTheme="minorEastAsia" w:cstheme="minorBidi"/>
              <w:sz w:val="22"/>
              <w:szCs w:val="22"/>
              <w:lang w:eastAsia="ru-RU"/>
            </w:rPr>
          </w:pPr>
          <w:hyperlink w:anchor="_Toc223599768" w:history="1">
            <w:r>
              <w:rPr>
                <w:rStyle w:val="a3"/>
                <w:rFonts w:ascii="PT Astra Serif" w:hAnsi="PT Astra Serif" w:eastAsia="Calibri"/>
                <w:color w:val="auto"/>
              </w:rPr>
              <w:t xml:space="preserve">Приложение № 9</w:t>
            </w:r>
            <w:r>
              <w:tab/>
            </w:r>
            <w:r>
              <w:fldChar w:fldCharType="begin"/>
            </w:r>
            <w:r>
              <w:instrText xml:space="preserve"> PAGEREF _Toc223599768 \h </w:instrText>
            </w:r>
            <w:r/>
            <w:r>
              <w:fldChar w:fldCharType="separate"/>
            </w:r>
            <w:r>
              <w:t xml:space="preserve">187</w:t>
            </w:r>
            <w:r>
              <w:fldChar w:fldCharType="end"/>
            </w:r>
          </w:hyperlink>
        </w:p>
        <w:p>
          <w:pPr>
            <w:pStyle w:val="21"/>
            <w:rPr>
              <w:rFonts w:asciiTheme="minorHAnsi" w:hAnsiTheme="minorHAnsi" w:eastAsiaTheme="minorEastAsia" w:cstheme="minorBidi"/>
              <w:sz w:val="22"/>
              <w:szCs w:val="22"/>
              <w:lang w:eastAsia="ru-RU"/>
            </w:rPr>
          </w:pPr>
          <w:hyperlink w:anchor="_Toc223599769" w:history="1">
            <w:r>
              <w:rPr>
                <w:rStyle w:val="a3"/>
                <w:rFonts w:ascii="PT Astra Serif" w:hAnsi="PT Astra Serif" w:eastAsia="Calibri"/>
                <w:color w:val="auto"/>
              </w:rPr>
              <w:t xml:space="preserve">Приложение № 10</w:t>
            </w:r>
            <w:r>
              <w:tab/>
            </w:r>
            <w:r>
              <w:fldChar w:fldCharType="begin"/>
            </w:r>
            <w:r>
              <w:instrText xml:space="preserve"> PAGEREF _Toc223599769 \h </w:instrText>
            </w:r>
            <w:r/>
            <w:r>
              <w:fldChar w:fldCharType="separate"/>
            </w:r>
            <w:r>
              <w:t xml:space="preserve">192</w:t>
            </w:r>
            <w:r>
              <w:fldChar w:fldCharType="end"/>
            </w:r>
          </w:hyperlink>
        </w:p>
        <w:p>
          <w:pPr>
            <w:spacing w:after="100" w:line="240" w:lineRule="auto"/>
            <w:rPr>
              <w:rFonts w:ascii="PT Astra Serif" w:hAnsi="PT Astra Serif"/>
              <w:sz w:val="24"/>
              <w:szCs w:val="24"/>
            </w:rPr>
          </w:pPr>
          <w:r>
            <w:rPr>
              <w:rFonts w:ascii="PT Astra Serif" w:hAnsi="PT Astra Serif"/>
              <w:b/>
              <w:bCs/>
              <w:sz w:val="24"/>
              <w:szCs w:val="24"/>
            </w:rPr>
            <w:fldChar w:fldCharType="end"/>
          </w:r>
        </w:p>
      </w:sdtContent>
    </w:sdt>
    <w:p>
      <w:pPr>
        <w:spacing w:after="0" w:line="240" w:lineRule="auto"/>
        <w:rPr>
          <w:rFonts w:ascii="PT Astra Serif" w:hAnsi="PT Astra Serif"/>
          <w:sz w:val="24"/>
          <w:szCs w:val="24"/>
        </w:rPr>
      </w:pPr>
      <w:r>
        <w:rPr>
          <w:rFonts w:ascii="PT Astra Serif" w:hAnsi="PT Astra Serif"/>
          <w:sz w:val="24"/>
          <w:szCs w:val="24"/>
        </w:rPr>
        <w:br w:type="page" w:clear="all"/>
      </w:r>
    </w:p>
    <w:p>
      <w:pPr>
        <w:pStyle w:val="a5"/>
      </w:pPr>
      <w:r>
        <w:t xml:space="preserve">Список сокращений</w:t>
      </w:r>
    </w:p>
    <w:p>
      <w:pPr>
        <w:tabs>
          <w:tab w:val="left" w:pos="4962"/>
        </w:tabs>
        <w:spacing w:after="0" w:line="240" w:lineRule="auto"/>
        <w:jc w:val="both"/>
        <w:rPr>
          <w:rFonts w:ascii="PT Astra Serif" w:hAnsi="PT Astra Serif"/>
          <w:sz w:val="24"/>
          <w:szCs w:val="24"/>
        </w:rPr>
      </w:pPr>
    </w:p>
    <w:p>
      <w:pPr>
        <w:tabs>
          <w:tab w:val="left" w:pos="4962"/>
        </w:tabs>
        <w:spacing w:after="0" w:line="240" w:lineRule="auto"/>
        <w:jc w:val="both"/>
        <w:rPr>
          <w:rFonts w:ascii="PT Astra Serif" w:hAnsi="PT Astra Serif"/>
          <w:b/>
          <w:sz w:val="24"/>
          <w:szCs w:val="24"/>
        </w:rPr>
      </w:pPr>
      <w:r>
        <w:rPr>
          <w:rFonts w:ascii="PT Astra Serif" w:hAnsi="PT Astra Serif"/>
          <w:b/>
          <w:sz w:val="24"/>
          <w:szCs w:val="24"/>
        </w:rPr>
        <w:t xml:space="preserve">АНО </w:t>
      </w:r>
      <w:r>
        <w:rPr>
          <w:rFonts w:ascii="PT Astra Serif" w:hAnsi="PT Astra Serif" w:eastAsia="Times New Roman"/>
          <w:sz w:val="24"/>
          <w:szCs w:val="24"/>
          <w:lang w:eastAsia="ru-RU"/>
        </w:rPr>
        <w:t xml:space="preserve">– автономная некоммерческая организация</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АПК</w:t>
      </w:r>
      <w:r>
        <w:rPr>
          <w:rFonts w:ascii="PT Astra Serif" w:hAnsi="PT Astra Serif"/>
          <w:sz w:val="24"/>
          <w:szCs w:val="24"/>
        </w:rPr>
        <w:t xml:space="preserve"> </w:t>
      </w:r>
      <w:bookmarkStart w:id="2" w:name="_Hlk222591294"/>
      <w:r>
        <w:rPr>
          <w:rFonts w:ascii="PT Astra Serif" w:hAnsi="PT Astra Serif"/>
          <w:sz w:val="24"/>
          <w:szCs w:val="24"/>
        </w:rPr>
        <w:t xml:space="preserve">–</w:t>
      </w:r>
      <w:bookmarkEnd w:id="2"/>
      <w:r>
        <w:rPr>
          <w:rFonts w:ascii="PT Astra Serif" w:hAnsi="PT Astra Serif"/>
          <w:sz w:val="24"/>
          <w:szCs w:val="24"/>
        </w:rPr>
        <w:t xml:space="preserve"> агропромышленный комплекс</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АППК</w:t>
      </w:r>
      <w:r>
        <w:rPr>
          <w:rFonts w:ascii="PT Astra Serif" w:hAnsi="PT Astra Serif"/>
          <w:sz w:val="24"/>
          <w:szCs w:val="24"/>
        </w:rPr>
        <w:t xml:space="preserve"> – аналогичный период прошлого года</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БПЛА</w:t>
      </w:r>
      <w:r>
        <w:rPr>
          <w:rFonts w:ascii="PT Astra Serif" w:hAnsi="PT Astra Serif"/>
          <w:sz w:val="24"/>
          <w:szCs w:val="24"/>
        </w:rPr>
        <w:t xml:space="preserve"> – беспилотный летательный аппарат</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ВВП</w:t>
      </w:r>
      <w:r>
        <w:rPr>
          <w:rFonts w:ascii="PT Astra Serif" w:hAnsi="PT Astra Serif"/>
          <w:sz w:val="24"/>
          <w:szCs w:val="24"/>
        </w:rPr>
        <w:t xml:space="preserve"> – валовой внутренний продукт</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ВРП</w:t>
      </w:r>
      <w:r>
        <w:rPr>
          <w:rFonts w:ascii="PT Astra Serif" w:hAnsi="PT Astra Serif"/>
          <w:sz w:val="24"/>
          <w:szCs w:val="24"/>
        </w:rPr>
        <w:t xml:space="preserve"> – валовой региональный продукт</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ЕГРН</w:t>
      </w:r>
      <w:r>
        <w:rPr>
          <w:rFonts w:ascii="PT Astra Serif" w:hAnsi="PT Astra Serif"/>
          <w:sz w:val="24"/>
          <w:szCs w:val="24"/>
        </w:rPr>
        <w:t xml:space="preserve"> – Единый государственный реестр недвижимости</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ЕПГУ</w:t>
      </w:r>
      <w:r>
        <w:rPr>
          <w:rFonts w:ascii="PT Astra Serif" w:hAnsi="PT Astra Serif"/>
          <w:sz w:val="24"/>
          <w:szCs w:val="24"/>
        </w:rPr>
        <w:t xml:space="preserve"> – единый портал государственных и муниципальных услуг</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ИОА СО РАН</w:t>
      </w:r>
      <w:r>
        <w:rPr>
          <w:rFonts w:ascii="PT Astra Serif" w:hAnsi="PT Astra Serif"/>
          <w:sz w:val="24"/>
          <w:szCs w:val="24"/>
        </w:rPr>
        <w:t xml:space="preserve"> – И</w:t>
      </w:r>
      <w:r>
        <w:rPr>
          <w:rFonts w:ascii="PT Astra Serif" w:hAnsi="PT Astra Serif"/>
          <w:sz w:val="24"/>
          <w:szCs w:val="24"/>
        </w:rPr>
        <w:t xml:space="preserve">нститут оптики атмосферы Сибирского отделения Российской академии наук</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ИП</w:t>
      </w:r>
      <w:r>
        <w:rPr>
          <w:rFonts w:ascii="PT Astra Serif" w:hAnsi="PT Astra Serif"/>
          <w:sz w:val="24"/>
          <w:szCs w:val="24"/>
        </w:rPr>
        <w:t xml:space="preserve"> –</w:t>
      </w:r>
      <w:r>
        <w:rPr>
          <w:rFonts w:ascii="PT Astra Serif" w:hAnsi="PT Astra Serif"/>
          <w:b/>
          <w:sz w:val="24"/>
          <w:szCs w:val="24"/>
        </w:rPr>
        <w:t xml:space="preserve"> </w:t>
      </w:r>
      <w:r>
        <w:rPr>
          <w:rFonts w:ascii="PT Astra Serif" w:hAnsi="PT Astra Serif"/>
          <w:sz w:val="24"/>
          <w:szCs w:val="24"/>
        </w:rPr>
        <w:t xml:space="preserve">индивидуальный предприниматель</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ИПП</w:t>
      </w:r>
      <w:r>
        <w:rPr>
          <w:rFonts w:ascii="PT Astra Serif" w:hAnsi="PT Astra Serif"/>
          <w:sz w:val="24"/>
          <w:szCs w:val="24"/>
        </w:rPr>
        <w:t xml:space="preserve"> – индекс промышленного производства</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ИСЭ СО РАН</w:t>
      </w:r>
      <w:r>
        <w:rPr>
          <w:rFonts w:ascii="PT Astra Serif" w:hAnsi="PT Astra Serif"/>
          <w:sz w:val="24"/>
          <w:szCs w:val="24"/>
        </w:rPr>
        <w:t xml:space="preserve"> </w:t>
      </w:r>
      <w:bookmarkStart w:id="3" w:name="_Hlk222607898"/>
      <w:r>
        <w:rPr>
          <w:rFonts w:ascii="PT Astra Serif" w:hAnsi="PT Astra Serif"/>
          <w:sz w:val="24"/>
          <w:szCs w:val="24"/>
        </w:rPr>
        <w:t xml:space="preserve">–</w:t>
      </w:r>
      <w:bookmarkEnd w:id="3"/>
      <w:r>
        <w:rPr>
          <w:rFonts w:ascii="PT Astra Serif" w:hAnsi="PT Astra Serif"/>
          <w:sz w:val="24"/>
          <w:szCs w:val="24"/>
        </w:rPr>
        <w:t xml:space="preserve"> Институт сильноточной электроники Сибирского отделения Российской академии наук</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ИФО</w:t>
      </w:r>
      <w:r>
        <w:rPr>
          <w:rFonts w:ascii="PT Astra Serif" w:hAnsi="PT Astra Serif"/>
          <w:sz w:val="24"/>
          <w:szCs w:val="24"/>
        </w:rPr>
        <w:t xml:space="preserve"> – индекс физического объема</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ИФПМ СО РАН</w:t>
      </w:r>
      <w:r>
        <w:rPr>
          <w:rFonts w:ascii="PT Astra Serif" w:hAnsi="PT Astra Serif"/>
          <w:sz w:val="24"/>
          <w:szCs w:val="24"/>
        </w:rPr>
        <w:t xml:space="preserve"> – Институт физики прочности и материаловедения Сибирского отделения Российской академии наук</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МСП</w:t>
      </w:r>
      <w:r>
        <w:rPr>
          <w:rFonts w:ascii="PT Astra Serif" w:hAnsi="PT Astra Serif"/>
          <w:sz w:val="24"/>
          <w:szCs w:val="24"/>
        </w:rPr>
        <w:t xml:space="preserve"> – малое и среднее предпринимательство</w:t>
      </w:r>
    </w:p>
    <w:p>
      <w:pPr>
        <w:tabs>
          <w:tab w:val="left" w:pos="4962"/>
        </w:tabs>
        <w:spacing w:after="0" w:line="240" w:lineRule="auto"/>
        <w:jc w:val="both"/>
        <w:rPr>
          <w:rFonts w:ascii="PT Astra Serif" w:hAnsi="PT Astra Serif"/>
          <w:b/>
          <w:sz w:val="24"/>
          <w:szCs w:val="24"/>
        </w:rPr>
      </w:pPr>
      <w:r>
        <w:rPr>
          <w:rFonts w:ascii="PT Astra Serif" w:hAnsi="PT Astra Serif"/>
          <w:b/>
          <w:sz w:val="24"/>
          <w:szCs w:val="24"/>
        </w:rPr>
        <w:t xml:space="preserve">МФЦ, ОГКУ «ТО МФЦ»</w:t>
      </w:r>
      <w:r>
        <w:rPr>
          <w:rFonts w:ascii="PT Astra Serif" w:hAnsi="PT Astra Serif"/>
          <w:sz w:val="24"/>
          <w:szCs w:val="24"/>
        </w:rPr>
        <w:t xml:space="preserve"> – областное государственное казенное учреждение «Томский областной многофункциональный центр по п</w:t>
      </w:r>
      <w:r>
        <w:rPr>
          <w:rFonts w:ascii="PT Astra Serif" w:hAnsi="PT Astra Serif"/>
          <w:sz w:val="24"/>
          <w:szCs w:val="24"/>
        </w:rPr>
        <w:t xml:space="preserve">редоставлению государственных и </w:t>
      </w:r>
      <w:r>
        <w:rPr>
          <w:rFonts w:ascii="PT Astra Serif" w:hAnsi="PT Astra Serif"/>
          <w:sz w:val="24"/>
          <w:szCs w:val="24"/>
        </w:rPr>
        <w:t xml:space="preserve">муниципальных услуг»</w:t>
      </w:r>
    </w:p>
    <w:p>
      <w:pPr>
        <w:tabs>
          <w:tab w:val="left" w:pos="4962"/>
        </w:tabs>
        <w:spacing w:after="0" w:line="240" w:lineRule="auto"/>
        <w:jc w:val="both"/>
        <w:rPr>
          <w:rFonts w:ascii="PT Astra Serif" w:hAnsi="PT Astra Serif"/>
          <w:sz w:val="24"/>
          <w:szCs w:val="24"/>
        </w:rPr>
      </w:pPr>
      <w:r>
        <w:rPr>
          <w:rFonts w:ascii="PT Astra Serif" w:hAnsi="PT Astra Serif"/>
          <w:b/>
          <w:bCs/>
          <w:sz w:val="24"/>
          <w:szCs w:val="24"/>
        </w:rPr>
        <w:t xml:space="preserve">НИИ </w:t>
      </w:r>
      <w:r>
        <w:rPr>
          <w:rFonts w:ascii="PT Astra Serif" w:hAnsi="PT Astra Serif"/>
          <w:bCs/>
          <w:sz w:val="24"/>
          <w:szCs w:val="24"/>
        </w:rPr>
        <w:t xml:space="preserve">–</w:t>
      </w:r>
      <w:r>
        <w:rPr>
          <w:rFonts w:ascii="PT Astra Serif" w:hAnsi="PT Astra Serif"/>
          <w:sz w:val="24"/>
          <w:szCs w:val="24"/>
        </w:rPr>
        <w:t xml:space="preserve"> научно-исследовательский институт</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НТИ</w:t>
      </w:r>
      <w:r>
        <w:rPr>
          <w:rFonts w:ascii="PT Astra Serif" w:hAnsi="PT Astra Serif"/>
          <w:sz w:val="24"/>
          <w:szCs w:val="24"/>
        </w:rPr>
        <w:t xml:space="preserve"> – национальная технологическая инициатива</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ОВЗ </w:t>
      </w:r>
      <w:r>
        <w:rPr>
          <w:rFonts w:ascii="PT Astra Serif" w:hAnsi="PT Astra Serif"/>
          <w:sz w:val="24"/>
          <w:szCs w:val="24"/>
        </w:rPr>
        <w:t xml:space="preserve">– ограниченные возможности здоровья</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ОПК</w:t>
      </w:r>
      <w:r>
        <w:rPr>
          <w:rFonts w:ascii="PT Astra Serif" w:hAnsi="PT Astra Serif"/>
          <w:sz w:val="24"/>
          <w:szCs w:val="24"/>
        </w:rPr>
        <w:t xml:space="preserve"> – оборонно-промышленный комплекс</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ОЭС</w:t>
      </w:r>
      <w:r>
        <w:rPr>
          <w:rFonts w:ascii="PT Astra Serif" w:hAnsi="PT Astra Serif"/>
          <w:sz w:val="24"/>
          <w:szCs w:val="24"/>
        </w:rPr>
        <w:t xml:space="preserve"> – объединенная энергетическая система</w:t>
      </w:r>
    </w:p>
    <w:p>
      <w:pPr>
        <w:tabs>
          <w:tab w:val="left" w:pos="4962"/>
        </w:tabs>
        <w:spacing w:after="0" w:line="240" w:lineRule="auto"/>
        <w:jc w:val="both"/>
        <w:rPr>
          <w:rFonts w:ascii="PT Astra Serif" w:hAnsi="PT Astra Serif"/>
          <w:b/>
          <w:sz w:val="24"/>
          <w:szCs w:val="24"/>
        </w:rPr>
      </w:pPr>
      <w:r>
        <w:rPr>
          <w:rFonts w:ascii="PT Astra Serif" w:hAnsi="PT Astra Serif"/>
          <w:b/>
          <w:bCs/>
          <w:sz w:val="24"/>
          <w:szCs w:val="24"/>
        </w:rPr>
        <w:t xml:space="preserve">ППК </w:t>
      </w:r>
      <w:r>
        <w:rPr>
          <w:rFonts w:ascii="PT Astra Serif" w:hAnsi="PT Astra Serif"/>
          <w:sz w:val="24"/>
          <w:szCs w:val="24"/>
        </w:rPr>
        <w:t xml:space="preserve">– публично-правовая компания</w:t>
      </w:r>
    </w:p>
    <w:p>
      <w:pPr>
        <w:tabs>
          <w:tab w:val="left" w:pos="4962"/>
        </w:tabs>
        <w:spacing w:after="0" w:line="240" w:lineRule="auto"/>
        <w:jc w:val="both"/>
        <w:rPr>
          <w:rFonts w:ascii="PT Astra Serif" w:hAnsi="PT Astra Serif"/>
          <w:b/>
          <w:sz w:val="24"/>
          <w:szCs w:val="24"/>
        </w:rPr>
      </w:pPr>
      <w:r>
        <w:rPr>
          <w:rFonts w:ascii="PT Astra Serif" w:hAnsi="PT Astra Serif"/>
          <w:b/>
          <w:sz w:val="24"/>
          <w:szCs w:val="24"/>
        </w:rPr>
        <w:t xml:space="preserve">РАН</w:t>
      </w:r>
      <w:r>
        <w:rPr>
          <w:rFonts w:ascii="PT Astra Serif" w:hAnsi="PT Astra Serif"/>
          <w:sz w:val="24"/>
          <w:szCs w:val="24"/>
        </w:rPr>
        <w:t xml:space="preserve"> – Российская академия наук</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РФ</w:t>
      </w:r>
      <w:r>
        <w:rPr>
          <w:rFonts w:ascii="PT Astra Serif" w:hAnsi="PT Astra Serif"/>
          <w:sz w:val="24"/>
          <w:szCs w:val="24"/>
        </w:rPr>
        <w:t xml:space="preserve"> – Российская Федерация</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СВО</w:t>
      </w:r>
      <w:r>
        <w:rPr>
          <w:rFonts w:ascii="PT Astra Serif" w:hAnsi="PT Astra Serif"/>
          <w:sz w:val="24"/>
          <w:szCs w:val="24"/>
        </w:rPr>
        <w:t xml:space="preserve"> –</w:t>
      </w:r>
      <w:r>
        <w:rPr>
          <w:rFonts w:ascii="PT Astra Serif" w:hAnsi="PT Astra Serif"/>
          <w:b/>
          <w:sz w:val="24"/>
          <w:szCs w:val="24"/>
        </w:rPr>
        <w:t xml:space="preserve"> </w:t>
      </w:r>
      <w:r>
        <w:rPr>
          <w:rFonts w:ascii="PT Astra Serif" w:hAnsi="PT Astra Serif"/>
          <w:sz w:val="24"/>
          <w:szCs w:val="24"/>
        </w:rPr>
        <w:t xml:space="preserve">специальная военная операция</w:t>
      </w:r>
    </w:p>
    <w:p>
      <w:pPr>
        <w:tabs>
          <w:tab w:val="left" w:pos="4962"/>
        </w:tabs>
        <w:spacing w:after="0" w:line="240" w:lineRule="auto"/>
        <w:jc w:val="both"/>
        <w:rPr>
          <w:rFonts w:ascii="PT Astra Serif" w:hAnsi="PT Astra Serif"/>
          <w:b/>
          <w:sz w:val="24"/>
          <w:szCs w:val="24"/>
        </w:rPr>
      </w:pPr>
      <w:r>
        <w:rPr>
          <w:rFonts w:ascii="PT Astra Serif" w:hAnsi="PT Astra Serif"/>
          <w:b/>
          <w:sz w:val="24"/>
          <w:szCs w:val="24"/>
        </w:rPr>
        <w:t xml:space="preserve">СМИ</w:t>
      </w:r>
      <w:r>
        <w:rPr>
          <w:rFonts w:ascii="PT Astra Serif" w:hAnsi="PT Astra Serif"/>
          <w:sz w:val="24"/>
          <w:szCs w:val="24"/>
        </w:rPr>
        <w:t xml:space="preserve"> – средства массовой информации</w:t>
      </w:r>
    </w:p>
    <w:p>
      <w:pPr>
        <w:tabs>
          <w:tab w:val="left" w:pos="4962"/>
        </w:tabs>
        <w:spacing w:after="0" w:line="240" w:lineRule="auto"/>
        <w:jc w:val="both"/>
        <w:rPr>
          <w:rFonts w:ascii="PT Astra Serif" w:hAnsi="PT Astra Serif"/>
          <w:b/>
          <w:sz w:val="24"/>
          <w:szCs w:val="24"/>
        </w:rPr>
      </w:pPr>
      <w:r>
        <w:rPr>
          <w:rFonts w:ascii="PT Astra Serif" w:hAnsi="PT Astra Serif"/>
          <w:b/>
          <w:sz w:val="24"/>
          <w:szCs w:val="24"/>
        </w:rPr>
        <w:t xml:space="preserve">СО РАН </w:t>
      </w:r>
      <w:r>
        <w:rPr>
          <w:rFonts w:ascii="PT Astra Serif" w:hAnsi="PT Astra Serif"/>
          <w:bCs/>
          <w:sz w:val="24"/>
          <w:szCs w:val="24"/>
        </w:rPr>
        <w:t xml:space="preserve">– Сибирское отделение Российской академии наук</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СОШ</w:t>
      </w:r>
      <w:r>
        <w:rPr>
          <w:rFonts w:ascii="PT Astra Serif" w:hAnsi="PT Astra Serif"/>
          <w:sz w:val="24"/>
          <w:szCs w:val="24"/>
        </w:rPr>
        <w:t xml:space="preserve"> – средняя общеобразовательная школа</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Стратегия Томской области</w:t>
      </w:r>
      <w:r>
        <w:rPr>
          <w:rFonts w:ascii="PT Astra Serif" w:hAnsi="PT Astra Serif"/>
          <w:b/>
          <w:sz w:val="24"/>
          <w:szCs w:val="24"/>
        </w:rPr>
        <w:t xml:space="preserve">, Стратегия</w:t>
      </w:r>
      <w:r>
        <w:rPr>
          <w:rFonts w:ascii="PT Astra Serif" w:hAnsi="PT Astra Serif"/>
          <w:sz w:val="24"/>
          <w:szCs w:val="24"/>
        </w:rPr>
        <w:t xml:space="preserve"> – Стратегия социально-экономического развития Томской области до 2030 года</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СПО</w:t>
      </w:r>
      <w:r>
        <w:rPr>
          <w:rFonts w:ascii="PT Astra Serif" w:hAnsi="PT Astra Serif"/>
          <w:sz w:val="24"/>
          <w:szCs w:val="24"/>
        </w:rPr>
        <w:t xml:space="preserve"> – среднее профессиональное образование</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СФО</w:t>
      </w:r>
      <w:r>
        <w:rPr>
          <w:rFonts w:ascii="PT Astra Serif" w:hAnsi="PT Astra Serif"/>
          <w:sz w:val="24"/>
          <w:szCs w:val="24"/>
        </w:rPr>
        <w:t xml:space="preserve"> – Сибирский федеральный округ</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ТКО </w:t>
      </w:r>
      <w:r>
        <w:rPr>
          <w:rFonts w:ascii="PT Astra Serif" w:hAnsi="PT Astra Serif"/>
          <w:sz w:val="24"/>
          <w:szCs w:val="24"/>
        </w:rPr>
        <w:t xml:space="preserve">– твердые коммунальные отходы</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ТНИМЦ </w:t>
      </w:r>
      <w:r>
        <w:rPr>
          <w:rFonts w:ascii="PT Astra Serif" w:hAnsi="PT Astra Serif"/>
          <w:sz w:val="24"/>
          <w:szCs w:val="24"/>
        </w:rPr>
        <w:t xml:space="preserve">– Томский национальный исследовательский медицинский центр</w:t>
      </w:r>
    </w:p>
    <w:p>
      <w:pPr>
        <w:tabs>
          <w:tab w:val="left" w:pos="4962"/>
        </w:tabs>
        <w:spacing w:after="0" w:line="240" w:lineRule="auto"/>
        <w:jc w:val="both"/>
        <w:rPr>
          <w:rFonts w:ascii="PT Astra Serif" w:hAnsi="PT Astra Serif"/>
          <w:sz w:val="24"/>
          <w:szCs w:val="24"/>
        </w:rPr>
      </w:pPr>
      <w:r>
        <w:rPr>
          <w:rFonts w:ascii="PT Astra Serif" w:hAnsi="PT Astra Serif"/>
          <w:b/>
          <w:sz w:val="24"/>
          <w:szCs w:val="24"/>
        </w:rPr>
        <w:t xml:space="preserve">ТНОК</w:t>
      </w:r>
      <w:r>
        <w:rPr>
          <w:rFonts w:ascii="PT Astra Serif" w:hAnsi="PT Astra Serif"/>
          <w:sz w:val="24"/>
          <w:szCs w:val="24"/>
        </w:rPr>
        <w:t xml:space="preserve"> – Томский научно-образовательный комплекс</w:t>
      </w:r>
    </w:p>
    <w:p>
      <w:pPr>
        <w:rPr>
          <w:rFonts w:ascii="PT Astra Serif" w:hAnsi="PT Astra Serif"/>
          <w:sz w:val="24"/>
          <w:szCs w:val="24"/>
        </w:rPr>
      </w:pPr>
      <w:r>
        <w:rPr>
          <w:rFonts w:ascii="PT Astra Serif" w:hAnsi="PT Astra Serif"/>
          <w:sz w:val="24"/>
          <w:szCs w:val="24"/>
        </w:rPr>
        <w:br w:type="page" w:clear="all"/>
      </w:r>
    </w:p>
    <w:p>
      <w:pPr>
        <w:pStyle w:val="a5"/>
        <w:outlineLvl w:val="0"/>
      </w:pPr>
      <w:bookmarkStart w:id="4" w:name="_Toc223599732"/>
      <w:r>
        <w:t xml:space="preserve">ВВЕДЕНИЕ</w:t>
      </w:r>
      <w:bookmarkEnd w:id="4"/>
    </w:p>
    <w:p>
      <w:pPr>
        <w:pStyle w:val="a5"/>
      </w:pPr>
    </w:p>
    <w:p>
      <w:pPr>
        <w:spacing w:after="0" w:line="240" w:lineRule="auto"/>
        <w:ind w:firstLine="709"/>
        <w:jc w:val="both"/>
        <w:rPr>
          <w:rFonts w:ascii="PT Astra Serif" w:hAnsi="PT Astra Serif" w:eastAsia="Times New Roman" w:cs="PT Astra Serif"/>
          <w:sz w:val="24"/>
          <w:szCs w:val="24"/>
          <w:lang w:eastAsia="ru-RU"/>
        </w:rPr>
      </w:pPr>
      <w:r>
        <w:rPr>
          <w:rFonts w:ascii="PT Astra Serif" w:hAnsi="PT Astra Serif" w:eastAsia="Times New Roman" w:cs="PT Astra Serif"/>
          <w:sz w:val="24"/>
          <w:szCs w:val="24"/>
          <w:lang w:eastAsia="ru-RU"/>
        </w:rPr>
        <w:t xml:space="preserve">Прошедший 2025 год для Томской области оказался непростым – это отчетливо прослеживается в динамике ключевых показателей. Отмечается замедление экономического роста, санкционные ограничения продолжают негативно влиять на базовые отрасли экономики.</w:t>
      </w:r>
    </w:p>
    <w:p>
      <w:pPr>
        <w:spacing w:after="0" w:line="240" w:lineRule="auto"/>
        <w:ind w:firstLine="709"/>
        <w:jc w:val="both"/>
        <w:rPr>
          <w:rFonts w:ascii="PT Astra Serif" w:hAnsi="PT Astra Serif" w:eastAsia="Times New Roman" w:cs="PT Astra Serif"/>
          <w:sz w:val="24"/>
          <w:szCs w:val="24"/>
          <w:lang w:eastAsia="ru-RU"/>
        </w:rPr>
      </w:pPr>
      <w:r>
        <w:rPr>
          <w:rFonts w:ascii="PT Astra Serif" w:hAnsi="PT Astra Serif" w:eastAsia="Times New Roman" w:cs="PT Astra Serif"/>
          <w:sz w:val="24"/>
          <w:szCs w:val="24"/>
          <w:lang w:eastAsia="ru-RU"/>
        </w:rPr>
        <w:t xml:space="preserve">В 2025 году валовой региональный продукт Томской области, по предварительной оценке, составил 100,1% или в номинальном выражении 1 072,6 млрд. рублей (Россия </w:t>
      </w:r>
      <w:r>
        <w:rPr>
          <w:rFonts w:ascii="PT Astra Serif" w:hAnsi="PT Astra Serif"/>
          <w:sz w:val="24"/>
          <w:szCs w:val="24"/>
        </w:rPr>
        <w:t xml:space="preserve">–</w:t>
      </w:r>
      <w:r>
        <w:rPr>
          <w:rFonts w:ascii="PT Astra Serif" w:hAnsi="PT Astra Serif" w:eastAsia="Times New Roman" w:cs="PT Astra Serif"/>
          <w:sz w:val="24"/>
          <w:szCs w:val="24"/>
          <w:lang w:eastAsia="ru-RU"/>
        </w:rPr>
        <w:t xml:space="preserve"> 101%). Основной фактор, сдерживающий более значительный рост, – это снижение индекса промышленного производства на 1,1% в результате замедления темпов роста добычи полезных ископаемых (ИПП – 96,6%).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imes New Roman" w:cs="PT Astra Serif"/>
          <w:sz w:val="24"/>
          <w:szCs w:val="24"/>
          <w:lang w:eastAsia="ru-RU"/>
        </w:rPr>
        <w:t xml:space="preserve">Обрабатывающий сектор демонстрирует умеренный рост (ИПП – 100,7%) благодаря стабильной ситуации в сферах пищевого производства (102,1%)</w:t>
      </w:r>
      <w:r>
        <w:rPr>
          <w:rFonts w:ascii="PT Astra Serif" w:hAnsi="PT Astra Serif" w:eastAsia="Times New Roman" w:cs="PT Astra Serif"/>
          <w:sz w:val="24"/>
          <w:szCs w:val="24"/>
          <w:lang w:eastAsia="ru-RU"/>
        </w:rPr>
        <w:t xml:space="preserve">,</w:t>
      </w:r>
      <w:r>
        <w:rPr>
          <w:rFonts w:ascii="PT Astra Serif" w:hAnsi="PT Astra Serif" w:eastAsia="Times New Roman" w:cs="PT Astra Serif"/>
          <w:sz w:val="24"/>
          <w:szCs w:val="24"/>
          <w:lang w:eastAsia="ru-RU"/>
        </w:rPr>
        <w:t xml:space="preserve"> электроники (101,9%), электрооборудования (125,7%), металлургии (109,1%), в производстве резины и пластмассы (104,6%). </w:t>
      </w:r>
      <w:r>
        <w:rPr>
          <w:rFonts w:ascii="PT Astra Serif" w:hAnsi="PT Astra Serif" w:eastAsiaTheme="minorEastAsia"/>
          <w:sz w:val="24"/>
          <w:szCs w:val="24"/>
          <w:lang w:eastAsia="ru-RU"/>
        </w:rPr>
        <w:t xml:space="preserve">Благодаря таким показателям Томская область заняла 2-е место среди субъектов СФО по индексу промышленного производства в обрабатывающих отраслях (100,7%), уступив лишь Омской области (104%).</w:t>
      </w:r>
    </w:p>
    <w:p>
      <w:pPr>
        <w:pStyle w:val="af2"/>
        <w:shd w:val="clear" w:color="auto" w:fill="ffffff"/>
        <w:spacing w:before="0" w:beforeAutospacing="0" w:after="0" w:afterAutospacing="0"/>
        <w:ind w:firstLine="709"/>
        <w:jc w:val="both"/>
        <w:rPr>
          <w:rFonts w:ascii="PT Astra Serif" w:hAnsi="PT Astra Serif" w:eastAsia="Times New Roman" w:cs="PT Astra Serif"/>
        </w:rPr>
      </w:pPr>
      <w:r>
        <w:rPr>
          <w:rFonts w:ascii="PT Astra Serif" w:hAnsi="PT Astra Serif" w:eastAsia="Times New Roman" w:cs="PT Astra Serif"/>
        </w:rPr>
        <w:t xml:space="preserve">Инвестиционная активность сохраняется третий год подряд, в основном за счет вложений в сферы нефтедобычи и обработки. </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Национальном рейтинге состояния инвестиционного климата в субъектах Российской Федерации в 2025 году Томская область заняла 4-е место в СФО, 22-е место среди 85 субъектов Российской Федерации, распределенных по 46 местам.</w:t>
      </w:r>
    </w:p>
    <w:p>
      <w:pPr>
        <w:pStyle w:val="af2"/>
        <w:shd w:val="clear" w:color="auto" w:fill="ffffff"/>
        <w:spacing w:before="0" w:beforeAutospacing="0" w:after="0" w:afterAutospacing="0"/>
        <w:ind w:firstLine="709"/>
        <w:jc w:val="both"/>
        <w:rPr>
          <w:rFonts w:ascii="PT Astra Serif" w:hAnsi="PT Astra Serif"/>
        </w:rPr>
      </w:pPr>
      <w:r>
        <w:rPr>
          <w:rFonts w:ascii="PT Astra Serif" w:hAnsi="PT Astra Serif"/>
        </w:rPr>
        <w:t xml:space="preserve">В 2025 году осуществлялась реализация более 190 инвестиционных проектов во всех базовых отраслях и сферах экономики региона, направленных на создание (модернизацию, расширение) производственных мощностей и инфраструктуры с общим объемом инвестиций более 570 млрд. рублей. </w:t>
      </w:r>
    </w:p>
    <w:p>
      <w:pPr>
        <w:pStyle w:val="af2"/>
        <w:shd w:val="clear" w:color="auto" w:fill="ffffff"/>
        <w:spacing w:before="0" w:beforeAutospacing="0" w:after="0" w:afterAutospacing="0"/>
        <w:ind w:firstLine="709"/>
        <w:jc w:val="both"/>
        <w:rPr>
          <w:rFonts w:ascii="PT Astra Serif" w:hAnsi="PT Astra Serif"/>
        </w:rPr>
      </w:pPr>
      <w:r>
        <w:rPr>
          <w:rFonts w:ascii="PT Astra Serif" w:hAnsi="PT Astra Serif"/>
        </w:rPr>
        <w:t xml:space="preserve">В 2025 году сформирован инвестиционный план на 2025 – 2030 годы, в который включены более 50 крупных проектов (стоимостью свыше 300 </w:t>
      </w:r>
      <w:r>
        <w:rPr>
          <w:rFonts w:ascii="PT Astra Serif" w:hAnsi="PT Astra Serif"/>
        </w:rPr>
        <w:t xml:space="preserve">млн. рублей) на сумму свыше 1,2 </w:t>
      </w:r>
      <w:r>
        <w:rPr>
          <w:rFonts w:ascii="PT Astra Serif" w:hAnsi="PT Astra Serif"/>
        </w:rPr>
        <w:t xml:space="preserve">трлн. рублей. Самые крупные из них:</w:t>
      </w:r>
      <w:r>
        <w:t xml:space="preserve"> </w:t>
      </w:r>
      <w:r>
        <w:rPr>
          <w:rFonts w:ascii="PT Astra Serif" w:hAnsi="PT Astra Serif"/>
        </w:rPr>
        <w:t xml:space="preserve">строительство опытно-демонстрационного энергоблока с реактором на быстрых нейтронах «БРЕСТ-ОД-300», объем инвестиций – 360 млрд. рублей и строительство жилого микрорайона «Элеонор Эмеральд смарт сити» (АО «Сибагро»), объем инвестиций – 500 млрд. рублей.</w:t>
      </w:r>
    </w:p>
    <w:p>
      <w:pPr>
        <w:pStyle w:val="af2"/>
        <w:shd w:val="clear" w:color="auto" w:fill="ffffff"/>
        <w:spacing w:before="0" w:beforeAutospacing="0" w:after="0" w:afterAutospacing="0"/>
        <w:ind w:firstLine="709"/>
        <w:jc w:val="both"/>
        <w:rPr>
          <w:rStyle w:val="afff1"/>
          <w:rFonts w:ascii="PT Astra Serif" w:hAnsi="PT Astra Serif" w:cs="Arial"/>
          <w:i w:val="0"/>
        </w:rPr>
      </w:pPr>
      <w:r>
        <w:rPr>
          <w:rStyle w:val="afff1"/>
          <w:rFonts w:ascii="PT Astra Serif" w:hAnsi="PT Astra Serif" w:cs="Arial"/>
          <w:i w:val="0"/>
        </w:rPr>
        <w:t xml:space="preserve">В перспективе </w:t>
      </w:r>
      <w:r>
        <w:rPr>
          <w:rFonts w:ascii="PT Astra Serif" w:hAnsi="PT Astra Serif"/>
        </w:rPr>
        <w:t xml:space="preserve">– строительство к 2042 году в ЗАТО Северск атомной электростанции с двумя энергоблоками мощностью 1 255 Мегаватт каждый, предусмотренной Генеральной схемой размещения объектов электроэнергетики.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imes New Roman" w:cs="Arial"/>
          <w:bCs/>
          <w:sz w:val="24"/>
          <w:szCs w:val="24"/>
        </w:rPr>
        <w:t xml:space="preserve">Результат</w:t>
      </w:r>
      <w:r>
        <w:rPr>
          <w:rFonts w:ascii="PT Astra Serif" w:hAnsi="PT Astra Serif" w:eastAsia="Times New Roman" w:cs="Arial"/>
          <w:bCs/>
          <w:sz w:val="24"/>
          <w:szCs w:val="24"/>
        </w:rPr>
        <w:t xml:space="preserve">ами</w:t>
      </w:r>
      <w:r>
        <w:rPr>
          <w:rFonts w:ascii="PT Astra Serif" w:hAnsi="PT Astra Serif" w:eastAsia="Times New Roman" w:cs="Arial"/>
          <w:bCs/>
          <w:sz w:val="24"/>
          <w:szCs w:val="24"/>
        </w:rPr>
        <w:t xml:space="preserve"> двухлетней работы </w:t>
      </w:r>
      <w:r>
        <w:rPr>
          <w:rFonts w:ascii="PT Astra Serif" w:hAnsi="PT Astra Serif" w:eastAsia="Times New Roman" w:cs="Arial"/>
          <w:bCs/>
          <w:sz w:val="24"/>
          <w:szCs w:val="24"/>
        </w:rPr>
        <w:t xml:space="preserve">в части кластерной политики </w:t>
      </w:r>
      <w:r>
        <w:rPr>
          <w:rFonts w:ascii="PT Astra Serif" w:hAnsi="PT Astra Serif" w:eastAsia="Times New Roman" w:cs="Arial"/>
          <w:bCs/>
          <w:sz w:val="24"/>
          <w:szCs w:val="24"/>
        </w:rPr>
        <w:t xml:space="preserve">стал</w:t>
      </w:r>
      <w:r>
        <w:rPr>
          <w:rFonts w:ascii="PT Astra Serif" w:hAnsi="PT Astra Serif" w:eastAsia="Times New Roman" w:cs="Arial"/>
          <w:bCs/>
          <w:sz w:val="24"/>
          <w:szCs w:val="24"/>
        </w:rPr>
        <w:t xml:space="preserve">и</w:t>
      </w:r>
      <w:r>
        <w:rPr>
          <w:rFonts w:ascii="PT Astra Serif" w:hAnsi="PT Astra Serif" w:eastAsia="Times New Roman" w:cs="Arial"/>
          <w:bCs/>
          <w:sz w:val="24"/>
          <w:szCs w:val="24"/>
        </w:rPr>
        <w:t xml:space="preserve"> регистрация </w:t>
      </w:r>
      <w:r>
        <w:rPr>
          <w:rFonts w:ascii="PT Astra Serif" w:hAnsi="PT Astra Serif" w:eastAsiaTheme="minorEastAsia"/>
          <w:sz w:val="24"/>
          <w:szCs w:val="24"/>
          <w:lang w:eastAsia="ru-RU"/>
        </w:rPr>
        <w:t xml:space="preserve">в </w:t>
      </w:r>
      <w:r>
        <w:rPr>
          <w:rFonts w:ascii="PT Astra Serif" w:hAnsi="PT Astra Serif" w:eastAsiaTheme="minorEastAsia"/>
          <w:sz w:val="24"/>
          <w:szCs w:val="24"/>
          <w:lang w:eastAsia="ru-RU"/>
        </w:rPr>
        <w:t xml:space="preserve">Минпромторге России </w:t>
      </w:r>
      <w:r>
        <w:rPr>
          <w:rFonts w:ascii="PT Astra Serif" w:hAnsi="PT Astra Serif"/>
          <w:sz w:val="24"/>
          <w:szCs w:val="24"/>
        </w:rPr>
        <w:t xml:space="preserve">и включение в реестр</w:t>
      </w:r>
      <w:r>
        <w:rPr>
          <w:rFonts w:ascii="PT Astra Serif" w:hAnsi="PT Astra Serif" w:eastAsiaTheme="minorEastAsia"/>
          <w:sz w:val="24"/>
          <w:szCs w:val="24"/>
          <w:lang w:eastAsia="ru-RU"/>
        </w:rPr>
        <w:t xml:space="preserve"> 3 промышленных кластер</w:t>
      </w:r>
      <w:r>
        <w:rPr>
          <w:rFonts w:ascii="PT Astra Serif" w:hAnsi="PT Astra Serif"/>
          <w:sz w:val="24"/>
          <w:szCs w:val="24"/>
        </w:rPr>
        <w:t xml:space="preserve">ов</w:t>
      </w:r>
      <w:r>
        <w:rPr>
          <w:rFonts w:ascii="PT Astra Serif" w:hAnsi="PT Astra Serif" w:eastAsiaTheme="minorEastAsia"/>
          <w:sz w:val="24"/>
          <w:szCs w:val="24"/>
          <w:lang w:eastAsia="ru-RU"/>
        </w:rPr>
        <w:t xml:space="preserve">: «Лес, лесопереработка и лесохим</w:t>
      </w:r>
      <w:r>
        <w:rPr>
          <w:rFonts w:ascii="PT Astra Serif" w:hAnsi="PT Astra Serif" w:eastAsiaTheme="minorEastAsia"/>
          <w:sz w:val="24"/>
          <w:szCs w:val="24"/>
          <w:lang w:eastAsia="ru-RU"/>
        </w:rPr>
        <w:t xml:space="preserve">ия», объединивший 5 организаций;</w:t>
      </w:r>
      <w:r>
        <w:rPr>
          <w:rFonts w:ascii="PT Astra Serif" w:hAnsi="PT Astra Serif" w:eastAsiaTheme="minorEastAsia"/>
          <w:sz w:val="24"/>
          <w:szCs w:val="24"/>
          <w:lang w:eastAsia="ru-RU"/>
        </w:rPr>
        <w:t xml:space="preserve"> «Цветные и</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редкоземельные металлы» на базе ТГОК «Ильменит» (5 орг</w:t>
      </w:r>
      <w:r>
        <w:rPr>
          <w:rFonts w:ascii="PT Astra Serif" w:hAnsi="PT Astra Serif" w:eastAsiaTheme="minorEastAsia"/>
          <w:sz w:val="24"/>
          <w:szCs w:val="24"/>
          <w:lang w:eastAsia="ru-RU"/>
        </w:rPr>
        <w:t xml:space="preserve">анизаций);</w:t>
      </w:r>
      <w:r>
        <w:rPr>
          <w:rFonts w:ascii="PT Astra Serif" w:hAnsi="PT Astra Serif" w:eastAsiaTheme="minorEastAsia"/>
          <w:sz w:val="24"/>
          <w:szCs w:val="24"/>
          <w:lang w:eastAsia="ru-RU"/>
        </w:rPr>
        <w:t xml:space="preserve"> кластер электроники и беспилотных технологий, объединивший 13 предприятий из трех субъектов Российской Федерации: Томской области, Санкт-Петербурга и Москвы.</w:t>
      </w:r>
      <w:r>
        <w:rPr>
          <w:rFonts w:ascii="PT Astra Serif" w:hAnsi="PT Astra Serif" w:eastAsiaTheme="minorEastAsia"/>
          <w:sz w:val="24"/>
          <w:szCs w:val="24"/>
          <w:lang w:eastAsia="ru-RU"/>
        </w:rPr>
        <w:t xml:space="preserve"> Участник кластера</w:t>
      </w:r>
      <w:r>
        <w:rPr>
          <w:rFonts w:ascii="PT Astra Serif" w:hAnsi="PT Astra Serif"/>
          <w:sz w:val="24"/>
          <w:szCs w:val="24"/>
        </w:rPr>
        <w:t xml:space="preserve"> </w:t>
      </w:r>
      <w:r>
        <w:rPr>
          <w:rFonts w:ascii="PT Astra Serif" w:hAnsi="PT Astra Serif" w:eastAsiaTheme="minorEastAsia"/>
          <w:sz w:val="24"/>
          <w:szCs w:val="24"/>
          <w:lang w:eastAsia="ru-RU"/>
        </w:rPr>
        <w:t xml:space="preserve">томск</w:t>
      </w:r>
      <w:r>
        <w:rPr>
          <w:rFonts w:ascii="PT Astra Serif" w:hAnsi="PT Astra Serif" w:eastAsiaTheme="minorEastAsia"/>
          <w:sz w:val="24"/>
          <w:szCs w:val="24"/>
          <w:lang w:eastAsia="ru-RU"/>
        </w:rPr>
        <w:t xml:space="preserve">ая</w:t>
      </w:r>
      <w:r>
        <w:rPr>
          <w:rFonts w:ascii="PT Astra Serif" w:hAnsi="PT Astra Serif" w:eastAsiaTheme="minorEastAsia"/>
          <w:sz w:val="24"/>
          <w:szCs w:val="24"/>
          <w:lang w:eastAsia="ru-RU"/>
        </w:rPr>
        <w:t xml:space="preserve"> компани</w:t>
      </w:r>
      <w:r>
        <w:rPr>
          <w:rFonts w:ascii="PT Astra Serif" w:hAnsi="PT Astra Serif" w:eastAsiaTheme="minorEastAsia"/>
          <w:sz w:val="24"/>
          <w:szCs w:val="24"/>
          <w:lang w:eastAsia="ru-RU"/>
        </w:rPr>
        <w:t xml:space="preserve">я</w:t>
      </w:r>
      <w:r>
        <w:rPr>
          <w:rFonts w:ascii="PT Astra Serif" w:hAnsi="PT Astra Serif" w:eastAsiaTheme="minorEastAsia"/>
          <w:sz w:val="24"/>
          <w:szCs w:val="24"/>
          <w:lang w:eastAsia="ru-RU"/>
        </w:rPr>
        <w:t xml:space="preserve"> Cognitive Pilot</w:t>
      </w:r>
      <w:r>
        <w:rPr>
          <w:rFonts w:ascii="PT Astra Serif" w:hAnsi="PT Astra Serif" w:eastAsiaTheme="minorEastAsia"/>
          <w:sz w:val="24"/>
          <w:szCs w:val="24"/>
          <w:lang w:eastAsia="ru-RU"/>
        </w:rPr>
        <w:t xml:space="preserve"> разработала и представила уникальную разработку </w:t>
      </w:r>
      <w:r>
        <w:rPr>
          <w:rFonts w:ascii="PT Astra Serif" w:hAnsi="PT Astra Serif"/>
          <w:sz w:val="24"/>
          <w:szCs w:val="24"/>
        </w:rPr>
        <w:t xml:space="preserve">–</w:t>
      </w:r>
      <w:r>
        <w:rPr>
          <w:rFonts w:ascii="PT Astra Serif" w:hAnsi="PT Astra Serif" w:eastAsiaTheme="minorEastAsia"/>
          <w:sz w:val="24"/>
          <w:szCs w:val="24"/>
          <w:lang w:eastAsia="ru-RU"/>
        </w:rPr>
        <w:t xml:space="preserve"> первый в мире полностью авто</w:t>
      </w:r>
      <w:r>
        <w:rPr>
          <w:rFonts w:ascii="PT Astra Serif" w:hAnsi="PT Astra Serif" w:eastAsiaTheme="minorEastAsia"/>
          <w:sz w:val="24"/>
          <w:szCs w:val="24"/>
          <w:lang w:eastAsia="ru-RU"/>
        </w:rPr>
        <w:t xml:space="preserve">номный бескабинный мини-трактор, способный </w:t>
      </w:r>
      <w:r>
        <w:rPr>
          <w:rFonts w:ascii="PT Astra Serif" w:hAnsi="PT Astra Serif" w:eastAsiaTheme="minorEastAsia"/>
          <w:sz w:val="24"/>
          <w:szCs w:val="24"/>
          <w:lang w:eastAsia="ru-RU"/>
        </w:rPr>
        <w:t xml:space="preserve">выполнять </w:t>
      </w:r>
      <w:r>
        <w:rPr>
          <w:rFonts w:ascii="PT Astra Serif" w:hAnsi="PT Astra Serif" w:eastAsiaTheme="minorEastAsia"/>
          <w:sz w:val="24"/>
          <w:szCs w:val="24"/>
          <w:lang w:eastAsia="ru-RU"/>
        </w:rPr>
        <w:t xml:space="preserve">без оператора и без сигнала GPS </w:t>
      </w:r>
      <w:r>
        <w:rPr>
          <w:rFonts w:ascii="PT Astra Serif" w:hAnsi="PT Astra Serif" w:eastAsiaTheme="minorEastAsia"/>
          <w:sz w:val="24"/>
          <w:szCs w:val="24"/>
          <w:lang w:eastAsia="ru-RU"/>
        </w:rPr>
        <w:t xml:space="preserve">полный цикл сельхозработ</w:t>
      </w:r>
      <w:r>
        <w:rPr>
          <w:rFonts w:ascii="PT Astra Serif" w:hAnsi="PT Astra Serif" w:eastAsiaTheme="minorEastAsia"/>
          <w:sz w:val="24"/>
          <w:szCs w:val="24"/>
          <w:lang w:eastAsia="ru-RU"/>
        </w:rPr>
        <w:t xml:space="preserve">, а также </w:t>
      </w:r>
      <w:r>
        <w:rPr>
          <w:rFonts w:ascii="PT Astra Serif" w:hAnsi="PT Astra Serif" w:eastAsiaTheme="minorEastAsia"/>
          <w:sz w:val="24"/>
          <w:szCs w:val="24"/>
          <w:lang w:eastAsia="ru-RU"/>
        </w:rPr>
        <w:t xml:space="preserve">уборку снега, транспортировку грузов</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иные виды работ, </w:t>
      </w:r>
      <w:r>
        <w:rPr>
          <w:rFonts w:ascii="PT Astra Serif" w:hAnsi="PT Astra Serif" w:eastAsiaTheme="minorEastAsia"/>
          <w:sz w:val="24"/>
          <w:szCs w:val="24"/>
          <w:lang w:eastAsia="ru-RU"/>
        </w:rPr>
        <w:t xml:space="preserve">в том числе</w:t>
      </w:r>
      <w:r>
        <w:rPr>
          <w:rFonts w:ascii="PT Astra Serif" w:hAnsi="PT Astra Serif" w:eastAsiaTheme="minorEastAsia"/>
          <w:sz w:val="24"/>
          <w:szCs w:val="24"/>
          <w:lang w:eastAsia="ru-RU"/>
        </w:rPr>
        <w:t xml:space="preserve"> в </w:t>
      </w:r>
      <w:r>
        <w:rPr>
          <w:rFonts w:ascii="PT Astra Serif" w:hAnsi="PT Astra Serif" w:eastAsiaTheme="minorEastAsia"/>
          <w:sz w:val="24"/>
          <w:szCs w:val="24"/>
          <w:lang w:eastAsia="ru-RU"/>
        </w:rPr>
        <w:t xml:space="preserve">аэропортах.</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Ключевой акцент в регионе делается на построении новых кооперационных цепочек (кластеров), создании высокотехнологичных производств с опорой на научно-образовательный комплекс. </w:t>
      </w:r>
    </w:p>
    <w:p>
      <w:pPr>
        <w:pStyle w:val="af8"/>
        <w:ind w:firstLine="709"/>
        <w:jc w:val="both"/>
        <w:rPr>
          <w:rFonts w:ascii="PT Astra Serif" w:hAnsi="PT Astra Serif"/>
        </w:rPr>
      </w:pPr>
      <w:r>
        <w:rPr>
          <w:rFonts w:ascii="PT Astra Serif" w:hAnsi="PT Astra Serif"/>
        </w:rPr>
        <w:t xml:space="preserve">Томский научно-образовательный комплекс продолжил работу над выполнением задач по достижению технологического суверенитета отечественной экономики.</w:t>
      </w:r>
    </w:p>
    <w:p>
      <w:pPr>
        <w:pStyle w:val="af8"/>
        <w:ind w:firstLine="709"/>
        <w:jc w:val="both"/>
        <w:rPr>
          <w:rFonts w:ascii="PT Astra Serif" w:hAnsi="PT Astra Serif" w:eastAsiaTheme="minorHAnsi"/>
          <w:lang w:eastAsia="en-US"/>
        </w:rPr>
      </w:pPr>
      <w:r>
        <w:rPr>
          <w:rFonts w:ascii="PT Astra Serif" w:hAnsi="PT Astra Serif" w:eastAsiaTheme="minorHAnsi"/>
          <w:lang w:eastAsia="en-US"/>
        </w:rPr>
        <w:t xml:space="preserve">С 2025 года программа стратегического академического лидерства «Приоритет-2030» нацелена на технологическое лидерство. Стратегические технологические проекты 5 вузов – участников программы (</w:t>
      </w:r>
      <w:r>
        <w:rPr>
          <w:rFonts w:ascii="PT Astra Serif" w:hAnsi="PT Astra Serif" w:eastAsiaTheme="minorHAnsi"/>
          <w:lang w:eastAsia="en-US"/>
        </w:rPr>
        <w:t xml:space="preserve">НИ </w:t>
      </w:r>
      <w:r>
        <w:rPr>
          <w:rFonts w:ascii="PT Astra Serif" w:hAnsi="PT Astra Serif" w:eastAsiaTheme="minorHAnsi"/>
          <w:lang w:eastAsia="en-US"/>
        </w:rPr>
        <w:t xml:space="preserve">ТГУ, </w:t>
      </w:r>
      <w:r>
        <w:rPr>
          <w:rFonts w:ascii="PT Astra Serif" w:hAnsi="PT Astra Serif" w:eastAsiaTheme="minorHAnsi"/>
          <w:lang w:eastAsia="en-US"/>
        </w:rPr>
        <w:t xml:space="preserve">НИ </w:t>
      </w:r>
      <w:r>
        <w:rPr>
          <w:rFonts w:ascii="PT Astra Serif" w:hAnsi="PT Astra Serif" w:eastAsiaTheme="minorHAnsi"/>
          <w:lang w:eastAsia="en-US"/>
        </w:rPr>
        <w:t xml:space="preserve">ТПУ, ТУСУР, СибГМУ и ТГАСУ) соответствуют общероссийской повестке технологического лидерства и приоритетным направлениям научно-технологического развития Томской области</w:t>
      </w:r>
      <w:r>
        <w:rPr>
          <w:rFonts w:ascii="PT Astra Serif" w:hAnsi="PT Astra Serif" w:eastAsiaTheme="minorHAnsi"/>
          <w:lang w:eastAsia="en-US"/>
        </w:rPr>
        <w:t xml:space="preserve">.</w:t>
      </w:r>
    </w:p>
    <w:p>
      <w:pPr>
        <w:pStyle w:val="af8"/>
        <w:ind w:firstLine="709"/>
        <w:jc w:val="both"/>
        <w:rPr>
          <w:rFonts w:ascii="PT Astra Serif" w:hAnsi="PT Astra Serif"/>
        </w:rPr>
      </w:pPr>
      <w:r>
        <w:rPr>
          <w:rFonts w:ascii="PT Astra Serif" w:hAnsi="PT Astra Serif"/>
        </w:rPr>
        <w:t xml:space="preserve">Помимо реализации образовательных программ о</w:t>
      </w:r>
      <w:r>
        <w:rPr>
          <w:rFonts w:ascii="PT Astra Serif" w:hAnsi="PT Astra Serif" w:eastAsiaTheme="minorHAnsi"/>
          <w:lang w:eastAsia="en-US"/>
        </w:rPr>
        <w:t xml:space="preserve">сновной задачей деятельности</w:t>
      </w:r>
      <w:r>
        <w:rPr>
          <w:rFonts w:ascii="PT Astra Serif" w:hAnsi="PT Astra Serif"/>
        </w:rPr>
        <w:t xml:space="preserve"> трех</w:t>
      </w:r>
      <w:r>
        <w:rPr>
          <w:rFonts w:ascii="PT Astra Serif" w:hAnsi="PT Astra Serif"/>
        </w:rPr>
        <w:t xml:space="preserve"> Передовы</w:t>
      </w:r>
      <w:r>
        <w:rPr>
          <w:rFonts w:ascii="PT Astra Serif" w:hAnsi="PT Astra Serif"/>
        </w:rPr>
        <w:t xml:space="preserve">х</w:t>
      </w:r>
      <w:r>
        <w:rPr>
          <w:rFonts w:ascii="PT Astra Serif" w:hAnsi="PT Astra Serif"/>
        </w:rPr>
        <w:t xml:space="preserve"> инженерны</w:t>
      </w:r>
      <w:r>
        <w:rPr>
          <w:rFonts w:ascii="PT Astra Serif" w:hAnsi="PT Astra Serif"/>
        </w:rPr>
        <w:t xml:space="preserve">х</w:t>
      </w:r>
      <w:r>
        <w:rPr>
          <w:rFonts w:ascii="PT Astra Serif" w:hAnsi="PT Astra Serif"/>
        </w:rPr>
        <w:t xml:space="preserve"> школ</w:t>
      </w:r>
      <w:r>
        <w:rPr>
          <w:rFonts w:ascii="PT Astra Serif" w:hAnsi="PT Astra Serif"/>
        </w:rPr>
        <w:t xml:space="preserve"> (ПИШ) в 2025 году стала</w:t>
      </w:r>
      <w:r>
        <w:rPr>
          <w:rFonts w:ascii="PT Astra Serif" w:hAnsi="PT Astra Serif"/>
        </w:rPr>
        <w:t xml:space="preserve"> реализация прорывных разработок и исслед</w:t>
      </w:r>
      <w:r>
        <w:rPr>
          <w:rFonts w:ascii="PT Astra Serif" w:hAnsi="PT Astra Serif"/>
        </w:rPr>
        <w:t xml:space="preserve">ований, обеспечивающих выход на </w:t>
      </w:r>
      <w:r>
        <w:rPr>
          <w:rFonts w:ascii="PT Astra Serif" w:hAnsi="PT Astra Serif"/>
        </w:rPr>
        <w:t xml:space="preserve">производство высокотехнологичных продуктов, соответствующих мировому уровню, включая решение задач импортозамещения, в приоритетных областях технологического развития Российской Федерации и Томской области.</w:t>
      </w:r>
    </w:p>
    <w:p>
      <w:pPr>
        <w:pStyle w:val="af8"/>
        <w:ind w:firstLine="709"/>
        <w:jc w:val="both"/>
        <w:rPr>
          <w:rFonts w:ascii="PT Astra Serif" w:hAnsi="PT Astra Serif"/>
        </w:rPr>
      </w:pPr>
      <w:r>
        <w:rPr>
          <w:rFonts w:ascii="PT Astra Serif" w:hAnsi="PT Astra Serif"/>
        </w:rPr>
        <w:t xml:space="preserve">По уровню научно-технологическо</w:t>
      </w:r>
      <w:r>
        <w:rPr>
          <w:rFonts w:ascii="PT Astra Serif" w:hAnsi="PT Astra Serif"/>
        </w:rPr>
        <w:t xml:space="preserve">го</w:t>
      </w:r>
      <w:r>
        <w:rPr>
          <w:rFonts w:ascii="PT Astra Serif" w:hAnsi="PT Astra Serif"/>
        </w:rPr>
        <w:t xml:space="preserve"> развити</w:t>
      </w:r>
      <w:r>
        <w:rPr>
          <w:rFonts w:ascii="PT Astra Serif" w:hAnsi="PT Astra Serif"/>
        </w:rPr>
        <w:t xml:space="preserve">я</w:t>
      </w:r>
      <w:r>
        <w:rPr>
          <w:rFonts w:ascii="PT Astra Serif" w:hAnsi="PT Astra Serif"/>
        </w:rPr>
        <w:t xml:space="preserve"> Томская область занимает 6-е место в </w:t>
      </w:r>
      <w:r>
        <w:rPr>
          <w:rFonts w:ascii="PT Astra Serif" w:hAnsi="PT Astra Serif"/>
        </w:rPr>
        <w:t xml:space="preserve">Н</w:t>
      </w:r>
      <w:r>
        <w:rPr>
          <w:rFonts w:ascii="PT Astra Serif" w:hAnsi="PT Astra Serif"/>
        </w:rPr>
        <w:t xml:space="preserve">ациональном рейтинге научно-технологического развития субъектов Российской Федерации.</w:t>
      </w:r>
    </w:p>
    <w:p>
      <w:pPr>
        <w:pStyle w:val="af8"/>
        <w:ind w:firstLine="709"/>
        <w:jc w:val="both"/>
        <w:rPr>
          <w:rFonts w:ascii="PT Astra Serif" w:hAnsi="PT Astra Serif"/>
        </w:rPr>
      </w:pPr>
      <w:r>
        <w:rPr>
          <w:rFonts w:ascii="PT Astra Serif" w:hAnsi="PT Astra Serif"/>
        </w:rPr>
        <w:t xml:space="preserve">Для успешной реализации национальных проектов технологического лидерства </w:t>
      </w:r>
      <w:r>
        <w:rPr>
          <w:rFonts w:ascii="PT Astra Serif" w:hAnsi="PT Astra Serif"/>
        </w:rPr>
        <w:t xml:space="preserve">Томская область </w:t>
      </w:r>
      <w:r>
        <w:rPr>
          <w:rFonts w:ascii="PT Astra Serif" w:hAnsi="PT Astra Serif"/>
        </w:rPr>
        <w:t xml:space="preserve">в сотрудничестве с Минобрнауки России принимает активное участие в </w:t>
      </w:r>
      <w:r>
        <w:rPr>
          <w:rFonts w:ascii="PT Astra Serif" w:hAnsi="PT Astra Serif"/>
        </w:rPr>
        <w:t xml:space="preserve">разработке </w:t>
      </w:r>
      <w:r>
        <w:rPr>
          <w:rFonts w:ascii="PT Astra Serif" w:hAnsi="PT Astra Serif"/>
        </w:rPr>
        <w:t xml:space="preserve">и внедрени</w:t>
      </w:r>
      <w:r>
        <w:rPr>
          <w:rFonts w:ascii="PT Astra Serif" w:hAnsi="PT Astra Serif"/>
        </w:rPr>
        <w:t xml:space="preserve">и</w:t>
      </w:r>
      <w:r>
        <w:rPr>
          <w:rFonts w:ascii="PT Astra Serif" w:hAnsi="PT Astra Serif"/>
        </w:rPr>
        <w:t xml:space="preserve"> новых моделей, инструментов и финансовых механизмов</w:t>
      </w:r>
      <w:r>
        <w:rPr>
          <w:rFonts w:ascii="PT Astra Serif" w:hAnsi="PT Astra Serif"/>
        </w:rPr>
        <w:t xml:space="preserve">, </w:t>
      </w:r>
      <w:r>
        <w:rPr>
          <w:rFonts w:ascii="PT Astra Serif" w:hAnsi="PT Astra Serif"/>
        </w:rPr>
        <w:t xml:space="preserve">кроме того </w:t>
      </w:r>
      <w:r>
        <w:rPr>
          <w:rFonts w:ascii="PT Astra Serif" w:hAnsi="PT Astra Serif"/>
        </w:rPr>
        <w:t xml:space="preserve">включена в число участников реализации пилотных проектов.</w:t>
      </w:r>
    </w:p>
    <w:p>
      <w:pPr>
        <w:pStyle w:val="af8"/>
        <w:ind w:firstLine="709"/>
        <w:jc w:val="both"/>
        <w:rPr>
          <w:rFonts w:ascii="PT Astra Serif" w:hAnsi="PT Astra Serif"/>
        </w:rPr>
      </w:pPr>
      <w:r>
        <w:rPr>
          <w:rFonts w:ascii="PT Astra Serif" w:hAnsi="PT Astra Serif"/>
        </w:rPr>
        <w:t xml:space="preserve">В </w:t>
      </w:r>
      <w:r>
        <w:rPr>
          <w:rFonts w:ascii="PT Astra Serif" w:hAnsi="PT Astra Serif"/>
        </w:rPr>
        <w:t xml:space="preserve">2025 году в </w:t>
      </w:r>
      <w:r>
        <w:rPr>
          <w:rFonts w:ascii="PT Astra Serif" w:hAnsi="PT Astra Serif"/>
        </w:rPr>
        <w:t xml:space="preserve">НИ </w:t>
      </w:r>
      <w:r>
        <w:rPr>
          <w:rFonts w:ascii="PT Astra Serif" w:hAnsi="PT Astra Serif"/>
        </w:rPr>
        <w:t xml:space="preserve">ТГУ соз</w:t>
      </w:r>
      <w:r>
        <w:rPr>
          <w:rFonts w:ascii="PT Astra Serif" w:hAnsi="PT Astra Serif"/>
        </w:rPr>
        <w:t xml:space="preserve">дан единственный в стра</w:t>
      </w:r>
      <w:r>
        <w:rPr>
          <w:rFonts w:ascii="PT Astra Serif" w:hAnsi="PT Astra Serif"/>
        </w:rPr>
        <w:t xml:space="preserve">н</w:t>
      </w:r>
      <w:r>
        <w:rPr>
          <w:rFonts w:ascii="PT Astra Serif" w:hAnsi="PT Astra Serif"/>
        </w:rPr>
        <w:t xml:space="preserve">е центр опережающей подготовки и переподготовки кадров по напра</w:t>
      </w:r>
      <w:r>
        <w:rPr>
          <w:rFonts w:ascii="PT Astra Serif" w:hAnsi="PT Astra Serif"/>
        </w:rPr>
        <w:t xml:space="preserve">влению новых материалов и химии.</w:t>
      </w:r>
      <w:r>
        <w:rPr>
          <w:rFonts w:ascii="PT Astra Serif" w:hAnsi="PT Astra Serif"/>
        </w:rPr>
        <w:t xml:space="preserve"> </w:t>
      </w:r>
      <w:r>
        <w:rPr>
          <w:rFonts w:ascii="PT Astra Serif" w:hAnsi="PT Astra Serif"/>
        </w:rPr>
        <w:t xml:space="preserve">НИ </w:t>
      </w:r>
      <w:r>
        <w:rPr>
          <w:rFonts w:ascii="PT Astra Serif" w:hAnsi="PT Astra Serif"/>
        </w:rPr>
        <w:t xml:space="preserve">ТГУ определе</w:t>
      </w:r>
      <w:r>
        <w:rPr>
          <w:rFonts w:ascii="PT Astra Serif" w:hAnsi="PT Astra Serif"/>
        </w:rPr>
        <w:t xml:space="preserve">н федеральным оператором центра.</w:t>
      </w:r>
      <w:r>
        <w:rPr>
          <w:rFonts w:ascii="PT Astra Serif" w:hAnsi="PT Astra Serif"/>
        </w:rPr>
        <w:t xml:space="preserve"> </w:t>
      </w:r>
      <w:r>
        <w:rPr>
          <w:rFonts w:ascii="PT Astra Serif" w:hAnsi="PT Astra Serif"/>
        </w:rPr>
        <w:t xml:space="preserve">П</w:t>
      </w:r>
      <w:r>
        <w:rPr>
          <w:rFonts w:ascii="PT Astra Serif" w:hAnsi="PT Astra Serif"/>
        </w:rPr>
        <w:t xml:space="preserve">артнерами центра уже </w:t>
      </w:r>
      <w:r>
        <w:rPr>
          <w:rFonts w:ascii="PT Astra Serif" w:hAnsi="PT Astra Serif"/>
        </w:rPr>
        <w:t xml:space="preserve">стали 70 </w:t>
      </w:r>
      <w:r>
        <w:rPr>
          <w:rFonts w:ascii="PT Astra Serif" w:hAnsi="PT Astra Serif"/>
        </w:rPr>
        <w:t xml:space="preserve">университетов из 40 </w:t>
      </w:r>
      <w:r>
        <w:rPr>
          <w:rFonts w:ascii="PT Astra Serif" w:hAnsi="PT Astra Serif"/>
        </w:rPr>
        <w:t xml:space="preserve">регионов России и 45 партнеров-предприяти</w:t>
      </w:r>
      <w:r>
        <w:rPr>
          <w:rFonts w:ascii="PT Astra Serif" w:hAnsi="PT Astra Serif"/>
        </w:rPr>
        <w:t xml:space="preserve">й отрасли.</w:t>
      </w:r>
    </w:p>
    <w:p>
      <w:pPr>
        <w:pStyle w:val="af8"/>
        <w:ind w:firstLine="709"/>
        <w:jc w:val="both"/>
        <w:rPr>
          <w:rFonts w:ascii="PT Astra Serif" w:hAnsi="PT Astra Serif"/>
        </w:rPr>
      </w:pPr>
      <w:r>
        <w:rPr>
          <w:rFonts w:ascii="PT Astra Serif" w:hAnsi="PT Astra Serif"/>
        </w:rPr>
        <w:t xml:space="preserve">В </w:t>
      </w:r>
      <w:r>
        <w:rPr>
          <w:rFonts w:ascii="PT Astra Serif" w:hAnsi="PT Astra Serif"/>
        </w:rPr>
        <w:t xml:space="preserve">НИ </w:t>
      </w:r>
      <w:r>
        <w:rPr>
          <w:rFonts w:ascii="PT Astra Serif" w:hAnsi="PT Astra Serif"/>
        </w:rPr>
        <w:t xml:space="preserve">ТПУ будет создан </w:t>
      </w:r>
      <w:r>
        <w:rPr>
          <w:rFonts w:ascii="PT Astra Serif" w:hAnsi="PT Astra Serif"/>
        </w:rPr>
        <w:t xml:space="preserve">Центр</w:t>
      </w:r>
      <w:r>
        <w:rPr>
          <w:rFonts w:ascii="PT Astra Serif" w:hAnsi="PT Astra Serif"/>
        </w:rPr>
        <w:t xml:space="preserve"> </w:t>
      </w:r>
      <w:r>
        <w:rPr>
          <w:rFonts w:ascii="PT Astra Serif" w:hAnsi="PT Astra Serif"/>
        </w:rPr>
        <w:t xml:space="preserve">научно-технологическо</w:t>
      </w:r>
      <w:r>
        <w:rPr>
          <w:rFonts w:ascii="PT Astra Serif" w:hAnsi="PT Astra Serif"/>
        </w:rPr>
        <w:t xml:space="preserve">го превосходства «Энергия будущего», в том числе для подготовки специалистов атомной отрасли.</w:t>
      </w:r>
    </w:p>
    <w:p>
      <w:pPr>
        <w:pStyle w:val="af8"/>
        <w:ind w:firstLine="709"/>
        <w:jc w:val="both"/>
        <w:rPr>
          <w:rFonts w:ascii="PT Astra Serif" w:hAnsi="PT Astra Serif"/>
        </w:rPr>
      </w:pPr>
      <w:r>
        <w:rPr>
          <w:rFonts w:ascii="PT Astra Serif" w:hAnsi="PT Astra Serif"/>
        </w:rPr>
        <w:t xml:space="preserve">Н</w:t>
      </w:r>
      <w:r>
        <w:rPr>
          <w:rFonts w:ascii="PT Astra Serif" w:hAnsi="PT Astra Serif"/>
        </w:rPr>
        <w:t xml:space="preserve">а площадке межвузовского кампуса </w:t>
      </w:r>
      <w:r>
        <w:rPr>
          <w:rFonts w:ascii="PT Astra Serif" w:hAnsi="PT Astra Serif"/>
        </w:rPr>
        <w:t xml:space="preserve">в 2025 начаты</w:t>
      </w:r>
      <w:r>
        <w:rPr>
          <w:rFonts w:ascii="PT Astra Serif" w:hAnsi="PT Astra Serif"/>
        </w:rPr>
        <w:t xml:space="preserve"> мероприятия подготовительного эт</w:t>
      </w:r>
      <w:r>
        <w:rPr>
          <w:rFonts w:ascii="PT Astra Serif" w:hAnsi="PT Astra Serif"/>
        </w:rPr>
        <w:t xml:space="preserve">апа строительно-монтажных работ</w:t>
      </w:r>
      <w:r>
        <w:rPr>
          <w:rFonts w:ascii="PT Astra Serif" w:hAnsi="PT Astra Serif"/>
        </w:rPr>
        <w:t xml:space="preserve">.</w:t>
      </w:r>
    </w:p>
    <w:p>
      <w:pPr>
        <w:spacing w:after="0" w:line="240" w:lineRule="auto"/>
        <w:ind w:firstLine="709"/>
        <w:jc w:val="both"/>
        <w:rPr>
          <w:rFonts w:ascii="PT Astra Serif" w:hAnsi="PT Astra Serif" w:eastAsia="Times New Roman" w:cs="PT Astra Serif"/>
          <w:sz w:val="24"/>
          <w:szCs w:val="24"/>
          <w:lang w:eastAsia="ru-RU"/>
        </w:rPr>
      </w:pPr>
      <w:r>
        <w:rPr>
          <w:rFonts w:ascii="PT Astra Serif" w:hAnsi="PT Astra Serif" w:eastAsia="Times New Roman" w:cs="PT Astra Serif"/>
          <w:sz w:val="24"/>
          <w:szCs w:val="24"/>
          <w:lang w:eastAsia="ru-RU"/>
        </w:rPr>
        <w:t xml:space="preserve">В сфере сельского хозяйства </w:t>
      </w:r>
      <w:r>
        <w:rPr>
          <w:rFonts w:ascii="PT Astra Serif" w:hAnsi="PT Astra Serif" w:eastAsia="Times New Roman" w:cs="PT Astra Serif"/>
          <w:sz w:val="24"/>
          <w:szCs w:val="24"/>
          <w:lang w:eastAsia="ru-RU"/>
        </w:rPr>
        <w:t xml:space="preserve">рост производства </w:t>
      </w:r>
      <w:r>
        <w:rPr>
          <w:rFonts w:ascii="PT Astra Serif" w:hAnsi="PT Astra Serif" w:eastAsia="Times New Roman" w:cs="PT Astra Serif"/>
          <w:sz w:val="24"/>
          <w:szCs w:val="24"/>
          <w:lang w:eastAsia="ru-RU"/>
        </w:rPr>
        <w:t xml:space="preserve">составил</w:t>
      </w:r>
      <w:r>
        <w:rPr>
          <w:rFonts w:ascii="PT Astra Serif" w:hAnsi="PT Astra Serif" w:eastAsia="Times New Roman" w:cs="PT Astra Serif"/>
          <w:sz w:val="24"/>
          <w:szCs w:val="24"/>
          <w:lang w:eastAsia="ru-RU"/>
        </w:rPr>
        <w:t xml:space="preserve"> </w:t>
      </w:r>
      <w:r>
        <w:rPr>
          <w:rFonts w:ascii="PT Astra Serif" w:hAnsi="PT Astra Serif" w:eastAsia="Times New Roman" w:cs="PT Astra Serif"/>
          <w:sz w:val="24"/>
          <w:szCs w:val="24"/>
          <w:lang w:eastAsia="ru-RU"/>
        </w:rPr>
        <w:t xml:space="preserve">104,5% (за 2024 год – 92,5%) за </w:t>
      </w:r>
      <w:r>
        <w:rPr>
          <w:rFonts w:ascii="PT Astra Serif" w:hAnsi="PT Astra Serif" w:eastAsia="Times New Roman" w:cs="PT Astra Serif"/>
          <w:sz w:val="24"/>
          <w:szCs w:val="24"/>
          <w:lang w:eastAsia="ru-RU"/>
        </w:rPr>
        <w:t xml:space="preserve">счет наращивания производства животноводческой продукции (мясо – 100,3%, молоко – 102,4%). </w:t>
      </w:r>
    </w:p>
    <w:p>
      <w:pPr>
        <w:spacing w:after="0" w:line="240" w:lineRule="auto"/>
        <w:ind w:firstLine="709"/>
        <w:jc w:val="both"/>
        <w:rPr>
          <w:rFonts w:ascii="PT Astra Serif" w:hAnsi="PT Astra Serif" w:eastAsia="Times New Roman" w:cs="PT Astra Serif"/>
          <w:sz w:val="24"/>
          <w:szCs w:val="24"/>
          <w:lang w:eastAsia="ru-RU"/>
        </w:rPr>
      </w:pPr>
      <w:r>
        <w:rPr>
          <w:rFonts w:ascii="PT Astra Serif" w:hAnsi="PT Astra Serif" w:eastAsia="Times New Roman" w:cs="PT Astra Serif"/>
          <w:sz w:val="24"/>
          <w:szCs w:val="24"/>
          <w:lang w:eastAsia="ru-RU"/>
        </w:rPr>
        <w:t xml:space="preserve">Открытый в 2025 году м</w:t>
      </w:r>
      <w:r>
        <w:rPr>
          <w:rFonts w:ascii="PT Astra Serif" w:hAnsi="PT Astra Serif" w:eastAsia="Times New Roman" w:cs="PT Astra Serif"/>
          <w:sz w:val="24"/>
          <w:szCs w:val="24"/>
          <w:lang w:eastAsia="ru-RU"/>
        </w:rPr>
        <w:t xml:space="preserve">олочно‑товарный комплекс «Большедороховское молоко» на 1 999 голов с к</w:t>
      </w:r>
      <w:r>
        <w:rPr>
          <w:rFonts w:ascii="PT Astra Serif" w:hAnsi="PT Astra Serif" w:eastAsia="Times New Roman" w:cs="PT Astra Serif"/>
          <w:sz w:val="24"/>
          <w:szCs w:val="24"/>
          <w:lang w:eastAsia="ru-RU"/>
        </w:rPr>
        <w:t xml:space="preserve">ормоцентром </w:t>
      </w:r>
      <w:r>
        <w:rPr>
          <w:rFonts w:ascii="PT Astra Serif" w:hAnsi="PT Astra Serif" w:eastAsia="Times New Roman" w:cs="PT Astra Serif"/>
          <w:sz w:val="24"/>
          <w:szCs w:val="24"/>
          <w:lang w:eastAsia="ru-RU"/>
        </w:rPr>
        <w:t xml:space="preserve">относится к числу ключевых проектов АПК Томской области</w:t>
      </w:r>
      <w:r>
        <w:rPr>
          <w:rFonts w:ascii="PT Astra Serif" w:hAnsi="PT Astra Serif" w:eastAsia="Times New Roman" w:cs="PT Astra Serif"/>
          <w:sz w:val="24"/>
          <w:szCs w:val="24"/>
          <w:lang w:eastAsia="ru-RU"/>
        </w:rPr>
        <w:t xml:space="preserve">, что </w:t>
      </w:r>
      <w:r>
        <w:rPr>
          <w:rFonts w:ascii="PT Astra Serif" w:hAnsi="PT Astra Serif" w:eastAsia="Times New Roman" w:cs="PT Astra Serif"/>
          <w:sz w:val="24"/>
          <w:szCs w:val="24"/>
          <w:lang w:eastAsia="ru-RU"/>
        </w:rPr>
        <w:t xml:space="preserve">позволит </w:t>
      </w:r>
      <w:r>
        <w:rPr>
          <w:rFonts w:ascii="PT Astra Serif" w:hAnsi="PT Astra Serif" w:eastAsia="Times New Roman" w:cs="PT Astra Serif"/>
          <w:sz w:val="24"/>
          <w:szCs w:val="24"/>
          <w:lang w:eastAsia="ru-RU"/>
        </w:rPr>
        <w:t xml:space="preserve">к 2027 году </w:t>
      </w:r>
      <w:r>
        <w:rPr>
          <w:rFonts w:ascii="PT Astra Serif" w:hAnsi="PT Astra Serif" w:eastAsia="Times New Roman" w:cs="PT Astra Serif"/>
          <w:sz w:val="24"/>
          <w:szCs w:val="24"/>
          <w:lang w:eastAsia="ru-RU"/>
        </w:rPr>
        <w:t xml:space="preserve">нарастить выпуск молочной продукции на 15%.</w:t>
      </w:r>
    </w:p>
    <w:p>
      <w:pPr>
        <w:spacing w:after="0" w:line="240" w:lineRule="auto"/>
        <w:ind w:firstLine="709"/>
        <w:jc w:val="both"/>
        <w:rPr>
          <w:rFonts w:ascii="PT Astra Serif" w:hAnsi="PT Astra Serif"/>
          <w:sz w:val="24"/>
          <w:szCs w:val="24"/>
        </w:rPr>
      </w:pPr>
      <w:r>
        <w:rPr>
          <w:rFonts w:ascii="PT Astra Serif" w:hAnsi="PT Astra Serif" w:eastAsia="Times New Roman" w:cs="Arial"/>
          <w:bCs/>
          <w:sz w:val="24"/>
          <w:szCs w:val="24"/>
          <w:lang w:eastAsia="ru-RU"/>
        </w:rPr>
        <w:t xml:space="preserve">В 2025 году запущен комплекс по переработке отходов «Сибирь» мощностью 250 тыс. тонн в год, принимающий</w:t>
      </w:r>
      <w:r>
        <w:rPr>
          <w:rFonts w:ascii="PT Astra Serif" w:hAnsi="PT Astra Serif"/>
          <w:sz w:val="24"/>
          <w:szCs w:val="24"/>
        </w:rPr>
        <w:t xml:space="preserve"> твердые коммунальные отходы, образующиеся на</w:t>
      </w:r>
      <w:r>
        <w:rPr>
          <w:rFonts w:ascii="PT Astra Serif" w:hAnsi="PT Astra Serif"/>
          <w:sz w:val="24"/>
          <w:szCs w:val="24"/>
        </w:rPr>
        <w:t xml:space="preserve"> </w:t>
      </w:r>
      <w:r>
        <w:rPr>
          <w:rFonts w:ascii="PT Astra Serif" w:hAnsi="PT Astra Serif"/>
          <w:sz w:val="24"/>
          <w:szCs w:val="24"/>
        </w:rPr>
        <w:t xml:space="preserve">территории ЗАТО Северск, г. Томска и Томского района, с последующим расширением на соседние муниципальные образования Томской области. </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rPr>
        <w:t xml:space="preserve">Предпринимательская деятельность на территории Томской области получает поддержку </w:t>
      </w:r>
      <w:r>
        <w:rPr>
          <w:rFonts w:ascii="PT Astra Serif" w:hAnsi="PT Astra Serif"/>
          <w:shd w:val="clear" w:color="auto" w:fill="ffffff"/>
        </w:rPr>
        <w:t xml:space="preserve">на всех этапах бизнеса </w:t>
      </w:r>
      <w:r>
        <w:rPr>
          <w:rFonts w:ascii="PT Astra Serif" w:hAnsi="PT Astra Serif" w:eastAsia="Calibri"/>
        </w:rPr>
        <w:t xml:space="preserve">– </w:t>
      </w:r>
      <w:r>
        <w:rPr>
          <w:rFonts w:ascii="PT Astra Serif" w:hAnsi="PT Astra Serif"/>
          <w:shd w:val="clear" w:color="auto" w:fill="ffffff"/>
        </w:rPr>
        <w:t xml:space="preserve">от возникновения идеи организации собственного дела до масштабирования и вывода продукции на рынки зарубежных стран. Особое внимание уделяется поддержке развития малого бизнеса.</w:t>
      </w:r>
    </w:p>
    <w:p>
      <w:pPr>
        <w:pStyle w:val="af2"/>
        <w:spacing w:before="0" w:beforeAutospacing="0" w:after="0" w:afterAutospacing="0"/>
        <w:ind w:firstLine="709"/>
        <w:jc w:val="both"/>
        <w:rPr>
          <w:rFonts w:ascii="PT Astra Serif" w:hAnsi="PT Astra Serif"/>
        </w:rPr>
      </w:pPr>
      <w:r>
        <w:rPr>
          <w:rFonts w:ascii="PT Astra Serif" w:hAnsi="PT Astra Serif"/>
        </w:rPr>
        <w:t xml:space="preserve">По итогам 2025 года численность занятых в МСП (с учетом самозанятых граждан) в 2025 году составила 199,8 тыс. человек </w:t>
      </w:r>
      <w:r>
        <w:rPr>
          <w:rFonts w:ascii="PT Astra Serif" w:hAnsi="PT Astra Serif" w:eastAsia="Calibri"/>
        </w:rPr>
        <w:t xml:space="preserve">–</w:t>
      </w:r>
      <w:r>
        <w:rPr>
          <w:rFonts w:ascii="PT Astra Serif" w:hAnsi="PT Astra Serif"/>
        </w:rPr>
        <w:t xml:space="preserve"> около 40,5% (в 2024 году </w:t>
      </w:r>
      <w:r>
        <w:rPr>
          <w:rFonts w:ascii="PT Astra Serif" w:hAnsi="PT Astra Serif" w:eastAsia="Calibri"/>
        </w:rPr>
        <w:t xml:space="preserve">–</w:t>
      </w:r>
      <w:r>
        <w:rPr>
          <w:rFonts w:ascii="PT Astra Serif" w:hAnsi="PT Astra Serif"/>
        </w:rPr>
        <w:t xml:space="preserve"> около 38%) занятых в экономике региона. Темп роста </w:t>
      </w:r>
      <w:r>
        <w:rPr>
          <w:rFonts w:ascii="PT Astra Serif" w:hAnsi="PT Astra Serif" w:eastAsia="Calibri"/>
        </w:rPr>
        <w:t xml:space="preserve">–</w:t>
      </w:r>
      <w:r>
        <w:rPr>
          <w:rFonts w:ascii="PT Astra Serif" w:hAnsi="PT Astra Serif"/>
        </w:rPr>
        <w:t xml:space="preserve"> 111,4%.</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2025 году особое внимание уделялось задачам по созданию эффективно функционирующего, сбалансированного рынка труда, обеспечивающего экономику необходимыми кадрами.</w:t>
      </w:r>
    </w:p>
    <w:p>
      <w:pPr>
        <w:pStyle w:val="23"/>
        <w:spacing w:line="240" w:lineRule="auto"/>
        <w:ind w:firstLine="709"/>
        <w:rPr>
          <w:rFonts w:ascii="PT Astra Serif" w:hAnsi="PT Astra Serif" w:cs="PT Astra Serif"/>
          <w:b w:val="0"/>
          <w:sz w:val="24"/>
          <w:szCs w:val="24"/>
          <w:shd w:val="clear" w:color="auto" w:fill="fefefe"/>
          <w:lang w:eastAsia="en-US"/>
        </w:rPr>
      </w:pPr>
      <w:r>
        <w:rPr>
          <w:rFonts w:ascii="PT Astra Serif" w:hAnsi="PT Astra Serif" w:cs="PT Astra Serif"/>
          <w:b w:val="0"/>
          <w:sz w:val="24"/>
          <w:szCs w:val="24"/>
          <w:shd w:val="clear" w:color="auto" w:fill="fefefe"/>
          <w:lang w:eastAsia="en-US"/>
        </w:rPr>
        <w:t xml:space="preserve">Численность зарегистрированных безработных граждан достигла исторически минимального значения для региона (2 806 человек). </w:t>
      </w:r>
    </w:p>
    <w:p>
      <w:pPr>
        <w:pStyle w:val="23"/>
        <w:spacing w:line="240" w:lineRule="auto"/>
        <w:ind w:firstLine="709"/>
        <w:rPr>
          <w:rFonts w:ascii="PT Astra Serif" w:hAnsi="PT Astra Serif" w:cs="PT Astra Serif"/>
          <w:b w:val="0"/>
          <w:sz w:val="24"/>
          <w:szCs w:val="24"/>
          <w:shd w:val="clear" w:color="auto" w:fill="fefefe"/>
          <w:lang w:eastAsia="en-US"/>
        </w:rPr>
      </w:pPr>
      <w:r>
        <w:rPr>
          <w:rFonts w:ascii="PT Astra Serif" w:hAnsi="PT Astra Serif" w:cs="PT Astra Serif"/>
          <w:b w:val="0"/>
          <w:sz w:val="24"/>
          <w:szCs w:val="24"/>
          <w:shd w:val="clear" w:color="auto" w:fill="fefefe"/>
          <w:lang w:eastAsia="en-US"/>
        </w:rPr>
        <w:t xml:space="preserve">Среднемесячная номинальная начисленная заработная плата работников организаций по итогам 2025 года по предварительным данным Росстата увеличилась на 11% (+ 8,5 тыс. рублей) по сравнению с 2024 годом и составила 85,8 тыс. рублей.</w:t>
      </w:r>
    </w:p>
    <w:p>
      <w:pPr>
        <w:pStyle w:val="23"/>
        <w:spacing w:line="240" w:lineRule="auto"/>
        <w:ind w:firstLine="709"/>
        <w:rPr>
          <w:rFonts w:ascii="PT Astra Serif" w:hAnsi="PT Astra Serif"/>
          <w:b w:val="0"/>
          <w:sz w:val="24"/>
          <w:szCs w:val="24"/>
        </w:rPr>
      </w:pPr>
      <w:r>
        <w:rPr>
          <w:rFonts w:ascii="PT Astra Serif" w:hAnsi="PT Astra Serif"/>
          <w:b w:val="0"/>
          <w:sz w:val="24"/>
          <w:szCs w:val="24"/>
        </w:rPr>
        <w:t xml:space="preserve">Несмотря на сложную ситуацию с доходами, в 2025 году удалось выполнить </w:t>
      </w:r>
      <w:r>
        <w:rPr>
          <w:rFonts w:ascii="PT Astra Serif" w:hAnsi="PT Astra Serif"/>
          <w:b w:val="0"/>
          <w:sz w:val="24"/>
          <w:szCs w:val="24"/>
        </w:rPr>
        <w:t xml:space="preserve">все обязательства перед населением и не допустить просроченной кредиторской задолженности по средствам как областного, так и местных бюджетов. </w:t>
      </w:r>
    </w:p>
    <w:p>
      <w:pPr>
        <w:spacing w:after="0" w:line="240" w:lineRule="auto"/>
        <w:ind w:firstLine="709"/>
        <w:jc w:val="both"/>
        <w:rPr>
          <w:rFonts w:ascii="PT Astra Serif" w:hAnsi="PT Astra Serif" w:eastAsia="Times New Roman" w:cs="Arial"/>
          <w:bCs/>
          <w:sz w:val="24"/>
          <w:szCs w:val="24"/>
          <w:lang w:eastAsia="ru-RU"/>
        </w:rPr>
      </w:pPr>
      <w:r>
        <w:rPr>
          <w:rFonts w:ascii="PT Astra Serif" w:hAnsi="PT Astra Serif" w:eastAsia="Times New Roman" w:cs="Arial"/>
          <w:bCs/>
          <w:sz w:val="24"/>
          <w:szCs w:val="24"/>
          <w:lang w:eastAsia="ru-RU"/>
        </w:rPr>
        <w:t xml:space="preserve">С 2025 года Томская область приступила к реализации новых 12 национальных проектов с общим объемом финансирования 16 млрд. рублей, из которых более 10 млрд. рублей привлечены из федерального бюджета. Помимо традиционных национальных проектов, направленных на сохранение населения, укрепление здоровья и повышение благополучия людей, поддержку семьи, воспитание патриотичной и социально ответственной личности, экологическое благополучие</w:t>
      </w:r>
      <w:r>
        <w:rPr>
          <w:rFonts w:ascii="PT Astra Serif" w:hAnsi="PT Astra Serif" w:eastAsia="Times New Roman" w:cs="Arial"/>
          <w:bCs/>
          <w:sz w:val="24"/>
          <w:szCs w:val="24"/>
          <w:lang w:eastAsia="ru-RU"/>
        </w:rPr>
        <w:t xml:space="preserve">,</w:t>
      </w:r>
      <w:r>
        <w:rPr>
          <w:rFonts w:ascii="PT Astra Serif" w:hAnsi="PT Astra Serif" w:eastAsia="Times New Roman" w:cs="Arial"/>
          <w:bCs/>
          <w:sz w:val="24"/>
          <w:szCs w:val="24"/>
          <w:lang w:eastAsia="ru-RU"/>
        </w:rPr>
        <w:t xml:space="preserve"> утверждены паспорта национальных проектов технологического лидерства.</w:t>
      </w:r>
    </w:p>
    <w:p>
      <w:pPr>
        <w:pStyle w:val="af2"/>
        <w:shd w:val="clear" w:color="auto" w:fill="ffffff"/>
        <w:spacing w:before="0" w:beforeAutospacing="0" w:after="0" w:afterAutospacing="0"/>
        <w:ind w:firstLine="709"/>
        <w:jc w:val="both"/>
        <w:rPr>
          <w:rFonts w:ascii="PT Astra Serif" w:hAnsi="PT Astra Serif"/>
        </w:rPr>
      </w:pPr>
      <w:r>
        <w:rPr>
          <w:rFonts w:ascii="PT Astra Serif" w:hAnsi="PT Astra Serif"/>
        </w:rPr>
        <w:t xml:space="preserve">Самыми крупными по финансовому обеспечению являются нацпроекты «Инфраструктура для жизни», «Продолжительная и активная жизнь» и «Молодежь и дети». На их реализацию направлено более 14,3 млрд. рублей, что составляет 89% от всего объема финансирования нацпроектов в регионе. Они включают в себя капитальный ремонт и строительство поликлиник, школ, модернизацию объектов коммунальной инфраструктуры, поддержку многодетных семей.</w:t>
      </w:r>
    </w:p>
    <w:p>
      <w:pPr>
        <w:pStyle w:val="af2"/>
        <w:shd w:val="clear" w:color="auto" w:fill="ffffff"/>
        <w:spacing w:before="0" w:beforeAutospacing="0" w:after="0" w:afterAutospacing="0"/>
        <w:ind w:firstLine="709"/>
        <w:jc w:val="both"/>
        <w:rPr>
          <w:rFonts w:ascii="PT Astra Serif" w:hAnsi="PT Astra Serif" w:eastAsia="Calibri"/>
        </w:rPr>
      </w:pPr>
      <w:r>
        <w:rPr>
          <w:rFonts w:ascii="PT Astra Serif" w:hAnsi="PT Astra Serif"/>
        </w:rPr>
        <w:t xml:space="preserve">В рамках национальных проектов в 2025 году введена в эксплуатацию поликлиника на 400 посещений в смену в мкр. Южные ворота, </w:t>
      </w:r>
      <w:r>
        <w:rPr>
          <w:rFonts w:ascii="PT Astra Serif" w:hAnsi="PT Astra Serif" w:eastAsia="Times New Roman" w:cs="Arial"/>
        </w:rPr>
        <w:t xml:space="preserve">построена школа </w:t>
      </w:r>
      <w:r>
        <w:rPr>
          <w:rFonts w:ascii="PT Astra Serif" w:hAnsi="PT Astra Serif" w:eastAsia="Times New Roman" w:cs="Arial"/>
        </w:rPr>
        <w:t xml:space="preserve"> в г. Томске на 1 100 мест (ул. </w:t>
      </w:r>
      <w:r>
        <w:rPr>
          <w:rFonts w:ascii="PT Astra Serif" w:hAnsi="PT Astra Serif" w:eastAsia="Times New Roman" w:cs="Arial"/>
        </w:rPr>
        <w:t xml:space="preserve">В. Высоцкого, 14), з</w:t>
      </w:r>
      <w:r>
        <w:rPr>
          <w:rFonts w:ascii="PT Astra Serif" w:hAnsi="PT Astra Serif"/>
        </w:rPr>
        <w:t xml:space="preserve">авершены работы по капитальному ремонту 37 зданий образовательных организаций, завершен капитальный ремонт </w:t>
      </w:r>
      <w:r>
        <w:rPr>
          <w:rFonts w:ascii="PT Astra Serif" w:hAnsi="PT Astra Serif"/>
        </w:rPr>
        <w:t xml:space="preserve">4</w:t>
      </w:r>
      <w:r>
        <w:rPr>
          <w:rFonts w:ascii="PT Astra Serif" w:hAnsi="PT Astra Serif"/>
        </w:rPr>
        <w:t xml:space="preserve"> медицинских организаций, </w:t>
      </w:r>
      <w:r>
        <w:rPr>
          <w:rFonts w:ascii="PT Astra Serif" w:hAnsi="PT Astra Serif" w:eastAsia="Calibri"/>
        </w:rPr>
        <w:t xml:space="preserve">открыто 4 молодежных центра (г. Томск, г. Стрежевой, г. </w:t>
      </w:r>
      <w:r>
        <w:rPr>
          <w:rFonts w:ascii="PT Astra Serif" w:hAnsi="PT Astra Serif"/>
        </w:rPr>
        <w:t xml:space="preserve">Колпашево, р.п. Белый Яр Верхнекетского района</w:t>
      </w:r>
      <w:r>
        <w:rPr>
          <w:rFonts w:ascii="PT Astra Serif" w:hAnsi="PT Astra Serif" w:eastAsia="Calibri"/>
        </w:rPr>
        <w:t xml:space="preserve">).</w:t>
      </w:r>
    </w:p>
    <w:p>
      <w:pPr>
        <w:pStyle w:val="af2"/>
        <w:shd w:val="clear" w:color="auto" w:fill="ffffff"/>
        <w:spacing w:before="0" w:beforeAutospacing="0" w:after="0" w:afterAutospacing="0"/>
        <w:ind w:firstLine="709"/>
        <w:jc w:val="both"/>
        <w:rPr>
          <w:rFonts w:ascii="PT Astra Serif" w:hAnsi="PT Astra Serif"/>
        </w:rPr>
      </w:pPr>
      <w:r>
        <w:rPr>
          <w:rFonts w:ascii="PT Astra Serif" w:hAnsi="PT Astra Serif"/>
        </w:rPr>
        <w:t xml:space="preserve">Главная задача </w:t>
      </w:r>
      <w:r>
        <w:rPr>
          <w:rFonts w:ascii="PT Astra Serif" w:hAnsi="PT Astra Serif"/>
        </w:rPr>
        <w:t xml:space="preserve">Томской области</w:t>
      </w:r>
      <w:r>
        <w:rPr>
          <w:rFonts w:ascii="PT Astra Serif" w:hAnsi="PT Astra Serif"/>
        </w:rPr>
        <w:t xml:space="preserve"> на 2026 год состоит </w:t>
      </w:r>
      <w:r>
        <w:rPr>
          <w:rFonts w:ascii="PT Astra Serif" w:hAnsi="PT Astra Serif" w:eastAsia="Times New Roman"/>
        </w:rPr>
        <w:t xml:space="preserve">в определении приоритетных направлений развития на ближайшие 10 лет, направленных на </w:t>
      </w:r>
      <w:r>
        <w:rPr>
          <w:rFonts w:ascii="PT Astra Serif" w:hAnsi="PT Astra Serif"/>
        </w:rPr>
        <w:t xml:space="preserve">преодоление негативных тенденций в условиях внешних ограничений, поэтапное изменение структуры и</w:t>
      </w:r>
      <w:r>
        <w:rPr>
          <w:rFonts w:ascii="PT Astra Serif" w:hAnsi="PT Astra Serif"/>
        </w:rPr>
        <w:t xml:space="preserve"> </w:t>
      </w:r>
      <w:r>
        <w:rPr>
          <w:rFonts w:ascii="PT Astra Serif" w:hAnsi="PT Astra Serif"/>
        </w:rPr>
        <w:t xml:space="preserve">диверсификация экономики, повышение уровня бюджетной обеспеченности </w:t>
      </w:r>
      <w:r>
        <w:rPr>
          <w:rFonts w:ascii="PT Astra Serif" w:hAnsi="PT Astra Serif"/>
        </w:rPr>
        <w:t xml:space="preserve">региона </w:t>
      </w:r>
      <w:r>
        <w:rPr>
          <w:rFonts w:ascii="PT Astra Serif" w:hAnsi="PT Astra Serif"/>
        </w:rPr>
        <w:t xml:space="preserve">с учетом обновленных стратегических задач развития страны.</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С 2025 года исполнительными органами Томской области совместно с экспертным сообществом, наукой, бизнесом и общественностью ведется работа по актуализации Стратегии социально-экономического развития Томской области, которую предстоит утвердить в 2026 году.</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Актуализация позволит адаптировать Стратегию к изменившимся социально-экономическим условиям и повысит</w:t>
      </w:r>
      <w:r>
        <w:rPr>
          <w:rFonts w:ascii="PT Astra Serif" w:hAnsi="PT Astra Serif" w:eastAsia="Times New Roman"/>
          <w:sz w:val="24"/>
          <w:szCs w:val="24"/>
          <w:lang w:eastAsia="ru-RU"/>
        </w:rPr>
        <w:t xml:space="preserve">ь</w:t>
      </w:r>
      <w:r>
        <w:rPr>
          <w:rFonts w:ascii="PT Astra Serif" w:hAnsi="PT Astra Serif" w:eastAsia="Times New Roman"/>
          <w:sz w:val="24"/>
          <w:szCs w:val="24"/>
          <w:lang w:eastAsia="ru-RU"/>
        </w:rPr>
        <w:t xml:space="preserve"> эффективность ее реализации.</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Приоритетными направлениями развития для региона на 2026 год станут:</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сбережение и преумножение населения Томской области;</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рост экономики и доходов граждан;</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экспорт высокотехнологичной продукции;</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повышение производительности труда;</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технологическое обновление;</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прозрачная конкурентная среда.</w:t>
      </w:r>
    </w:p>
    <w:p>
      <w:pPr>
        <w:tabs>
          <w:tab w:val="left" w:pos="567"/>
          <w:tab w:val="left" w:pos="4962"/>
        </w:tabs>
        <w:spacing w:after="0" w:line="240" w:lineRule="auto"/>
        <w:rPr>
          <w:rFonts w:ascii="PT Astra Serif" w:hAnsi="PT Astra Serif" w:eastAsia="Calibri"/>
          <w:b/>
          <w:sz w:val="24"/>
          <w:szCs w:val="24"/>
          <w:shd w:val="clear" w:color="auto" w:fill="eaf1dd"/>
        </w:rPr>
      </w:pPr>
    </w:p>
    <w:p>
      <w:pPr>
        <w:shd w:val="clear" w:color="auto" w:fill="eaf1dd" w:themeFill="accent3" w:themeFillTint="33"/>
        <w:tabs>
          <w:tab w:val="left" w:pos="567"/>
          <w:tab w:val="left" w:pos="4962"/>
        </w:tabs>
        <w:spacing w:after="0" w:line="240" w:lineRule="auto"/>
        <w:rPr>
          <w:rFonts w:ascii="PT Astra Serif" w:hAnsi="PT Astra Serif" w:eastAsia="Calibri"/>
          <w:b/>
          <w:sz w:val="24"/>
          <w:szCs w:val="24"/>
        </w:rPr>
      </w:pPr>
      <w:r>
        <w:rPr>
          <w:rFonts w:ascii="PT Astra Serif" w:hAnsi="PT Astra Serif" w:eastAsia="Calibri"/>
          <w:b/>
          <w:sz w:val="24"/>
          <w:szCs w:val="24"/>
        </w:rPr>
        <w:t xml:space="preserve">Валовой региональный продукт</w:t>
      </w:r>
    </w:p>
    <w:p>
      <w:pPr>
        <w:tabs>
          <w:tab w:val="left" w:pos="567"/>
        </w:tabs>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За 2025 год объем валового регионального продукта Томской области</w:t>
      </w:r>
      <w:r>
        <w:rPr>
          <w:rFonts w:ascii="PT Astra Serif" w:hAnsi="PT Astra Serif" w:eastAsia="Times New Roman"/>
          <w:sz w:val="24"/>
          <w:szCs w:val="24"/>
          <w:vertAlign w:val="superscript"/>
          <w:lang w:eastAsia="ru-RU"/>
        </w:rPr>
        <w:footnoteReference w:id="1"/>
      </w:r>
      <w:r>
        <w:rPr>
          <w:rFonts w:ascii="PT Astra Serif" w:hAnsi="PT Astra Serif" w:eastAsia="Times New Roman"/>
          <w:sz w:val="24"/>
          <w:szCs w:val="24"/>
          <w:lang w:eastAsia="ru-RU"/>
        </w:rPr>
        <w:t xml:space="preserve"> (ВРП) в</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текущих ценах достиг уровня 1 072,6 </w:t>
      </w:r>
      <w:r>
        <w:rPr>
          <w:rFonts w:ascii="PT Astra Serif" w:hAnsi="PT Astra Serif" w:eastAsia="Times New Roman"/>
          <w:sz w:val="24"/>
          <w:szCs w:val="24"/>
          <w:lang w:eastAsia="ru-RU"/>
        </w:rPr>
        <w:t xml:space="preserve">млрд. </w:t>
      </w:r>
      <w:r>
        <w:rPr>
          <w:rFonts w:ascii="PT Astra Serif" w:hAnsi="PT Astra Serif" w:eastAsia="Times New Roman"/>
          <w:sz w:val="24"/>
          <w:szCs w:val="24"/>
          <w:lang w:eastAsia="ru-RU"/>
        </w:rPr>
        <w:t xml:space="preserve">рублей, в сопоставимых ценах – 100,1% к</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2024</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году. При этом ВВП РФ составил 101% (213,5 трлн. рублей) (рис. 1). </w:t>
      </w:r>
    </w:p>
    <w:p>
      <w:pPr>
        <w:tabs>
          <w:tab w:val="left" w:pos="567"/>
        </w:tabs>
        <w:spacing w:after="0" w:line="240" w:lineRule="auto"/>
        <w:ind w:firstLine="709"/>
        <w:jc w:val="both"/>
        <w:rPr>
          <w:rFonts w:ascii="PT Astra Serif" w:hAnsi="PT Astra Serif" w:eastAsia="Times New Roman"/>
          <w:sz w:val="24"/>
          <w:szCs w:val="24"/>
          <w:lang w:eastAsia="ru-RU"/>
        </w:rPr>
      </w:pPr>
    </w:p>
    <w:p>
      <w:pPr>
        <w:tabs>
          <w:tab w:val="left" w:pos="567"/>
        </w:tabs>
        <w:spacing w:after="0" w:line="240" w:lineRule="auto"/>
        <w:jc w:val="center"/>
        <w:rPr>
          <w:rFonts w:ascii="PT Astra Serif" w:hAnsi="PT Astra Serif" w:eastAsia="Calibri"/>
          <w:sz w:val="24"/>
          <w:szCs w:val="24"/>
        </w:rPr>
      </w:pPr>
      <w:r>
        <w:rPr>
          <w:rFonts w:ascii="PT Astra Serif" w:hAnsi="PT Astra Serif"/>
          <w:sz w:val="24"/>
          <w:szCs w:val="24"/>
          <w:lang w:eastAsia="ru-RU"/>
        </w:rPr>
        <w:drawing>
          <wp:inline distT="0" distB="0" distL="0" distR="0">
            <wp:extent cx="5526157" cy="2051436"/>
            <wp:effectExtent l="0" t="0" r="0" b="635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pPr>
        <w:tabs>
          <w:tab w:val="left" w:pos="567"/>
        </w:tabs>
        <w:spacing w:after="0" w:line="240" w:lineRule="auto"/>
        <w:jc w:val="center"/>
        <w:rPr>
          <w:rFonts w:ascii="PT Astra Serif" w:hAnsi="PT Astra Serif" w:eastAsia="Calibri"/>
          <w:sz w:val="24"/>
          <w:szCs w:val="24"/>
        </w:rPr>
      </w:pPr>
      <w:r>
        <w:rPr>
          <w:rFonts w:ascii="PT Astra Serif" w:hAnsi="PT Astra Serif" w:eastAsia="Calibri"/>
          <w:sz w:val="24"/>
          <w:szCs w:val="24"/>
        </w:rPr>
        <w:t xml:space="preserve">Рисунок 1 – Динамика ВРП и ВВП</w:t>
      </w:r>
    </w:p>
    <w:p>
      <w:pPr>
        <w:tabs>
          <w:tab w:val="left" w:pos="567"/>
          <w:tab w:val="left" w:pos="4962"/>
        </w:tabs>
        <w:spacing w:after="0" w:line="240" w:lineRule="auto"/>
        <w:jc w:val="center"/>
        <w:rPr>
          <w:rFonts w:ascii="PT Astra Serif" w:hAnsi="PT Astra Serif" w:eastAsia="Calibri"/>
          <w:sz w:val="24"/>
          <w:szCs w:val="24"/>
        </w:rPr>
      </w:pPr>
    </w:p>
    <w:p>
      <w:pPr>
        <w:tabs>
          <w:tab w:val="left" w:pos="567"/>
        </w:tabs>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Особенностью 2025 года стало общее замедлени</w:t>
      </w:r>
      <w:r>
        <w:rPr>
          <w:rFonts w:ascii="PT Astra Serif" w:hAnsi="PT Astra Serif" w:eastAsia="Times New Roman"/>
          <w:sz w:val="24"/>
          <w:szCs w:val="24"/>
          <w:lang w:eastAsia="ru-RU"/>
        </w:rPr>
        <w:t xml:space="preserve">е</w:t>
      </w:r>
      <w:r>
        <w:rPr>
          <w:rFonts w:ascii="PT Astra Serif" w:hAnsi="PT Astra Serif" w:eastAsia="Times New Roman"/>
          <w:sz w:val="24"/>
          <w:szCs w:val="24"/>
          <w:lang w:eastAsia="ru-RU"/>
        </w:rPr>
        <w:t xml:space="preserve"> роста экономики. При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сохраняющихся трендах потребительского спроса в ряде отраслей промышленности объемы производства сократились по отношению к предыдущему году, отмечалось снижение объемов ввода жилья.</w:t>
      </w:r>
    </w:p>
    <w:p>
      <w:pPr>
        <w:tabs>
          <w:tab w:val="left" w:pos="567"/>
        </w:tabs>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При этом на умеренный рост ВРП региона оказала влияние позитивная динамика обрабатывающих производств (доля в ВРП около 11%), в том числе благодаря стабильной ситуации в сферах пищевого производства (ИПП</w:t>
      </w:r>
      <w:r>
        <w:rPr>
          <w:rFonts w:ascii="PT Astra Serif" w:hAnsi="PT Astra Serif" w:eastAsia="Times New Roman"/>
          <w:sz w:val="24"/>
          <w:szCs w:val="24"/>
          <w:lang w:eastAsia="ru-RU"/>
        </w:rPr>
        <w:t xml:space="preserve"> </w:t>
      </w:r>
      <w:r>
        <w:rPr>
          <w:rFonts w:ascii="PT Astra Serif" w:hAnsi="PT Astra Serif"/>
          <w:sz w:val="24"/>
          <w:szCs w:val="24"/>
        </w:rPr>
        <w:t xml:space="preserve">– </w:t>
      </w:r>
      <w:r>
        <w:rPr>
          <w:rFonts w:ascii="PT Astra Serif" w:hAnsi="PT Astra Serif" w:eastAsia="Times New Roman"/>
          <w:sz w:val="24"/>
          <w:szCs w:val="24"/>
          <w:lang w:eastAsia="ru-RU"/>
        </w:rPr>
        <w:t xml:space="preserve">102,1%) электроники (101,9%), электрооборудования (125,7%), металлургии (109,1%), в производстве резины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пластмассы (104,6%). Кроме того</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улучшилась ситуация в сфере сельхозпроизводства 104,5% (за 2024 год </w:t>
      </w:r>
      <w:r>
        <w:rPr>
          <w:rFonts w:ascii="PT Astra Serif" w:hAnsi="PT Astra Serif"/>
          <w:sz w:val="24"/>
          <w:szCs w:val="24"/>
        </w:rPr>
        <w:t xml:space="preserve">–</w:t>
      </w:r>
      <w:r>
        <w:rPr>
          <w:rFonts w:ascii="PT Astra Serif" w:hAnsi="PT Astra Serif" w:eastAsia="Times New Roman"/>
          <w:sz w:val="24"/>
          <w:szCs w:val="24"/>
          <w:lang w:eastAsia="ru-RU"/>
        </w:rPr>
        <w:t xml:space="preserve"> 92,5%).</w:t>
      </w:r>
    </w:p>
    <w:p>
      <w:pPr>
        <w:tabs>
          <w:tab w:val="left" w:pos="567"/>
        </w:tabs>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Розничная торговля продемонстрировала рост на 2,8%, обще</w:t>
      </w:r>
      <w:r>
        <w:rPr>
          <w:rFonts w:ascii="PT Astra Serif" w:hAnsi="PT Astra Serif" w:eastAsia="Times New Roman"/>
          <w:sz w:val="24"/>
          <w:szCs w:val="24"/>
          <w:lang w:eastAsia="ru-RU"/>
        </w:rPr>
        <w:t xml:space="preserve">ственное </w:t>
      </w:r>
      <w:r>
        <w:rPr>
          <w:rFonts w:ascii="PT Astra Serif" w:hAnsi="PT Astra Serif" w:eastAsia="Times New Roman"/>
          <w:sz w:val="24"/>
          <w:szCs w:val="24"/>
          <w:lang w:eastAsia="ru-RU"/>
        </w:rPr>
        <w:t xml:space="preserve">пит</w:t>
      </w:r>
      <w:r>
        <w:rPr>
          <w:rFonts w:ascii="PT Astra Serif" w:hAnsi="PT Astra Serif" w:eastAsia="Times New Roman"/>
          <w:sz w:val="24"/>
          <w:szCs w:val="24"/>
          <w:lang w:eastAsia="ru-RU"/>
        </w:rPr>
        <w:t xml:space="preserve">ание </w:t>
      </w:r>
      <w:r>
        <w:rPr>
          <w:rFonts w:ascii="PT Astra Serif" w:hAnsi="PT Astra Serif"/>
          <w:sz w:val="24"/>
          <w:szCs w:val="24"/>
        </w:rPr>
        <w:t xml:space="preserve">–</w:t>
      </w:r>
      <w:r>
        <w:rPr>
          <w:rFonts w:ascii="PT Astra Serif" w:hAnsi="PT Astra Serif" w:eastAsia="Times New Roman"/>
          <w:sz w:val="24"/>
          <w:szCs w:val="24"/>
          <w:lang w:eastAsia="ru-RU"/>
        </w:rPr>
        <w:t xml:space="preserve"> на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2,9%. При сохранении спроса населения на товары и услуги отмечается сберегательная модель поведения населения.</w:t>
      </w:r>
    </w:p>
    <w:p>
      <w:pPr>
        <w:tabs>
          <w:tab w:val="left" w:pos="567"/>
        </w:tabs>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Негативные процессы, характерные также и для российской экономики, были связаны с продолжающимся санкционным давлением, инфляционными процессами.</w:t>
      </w:r>
    </w:p>
    <w:p>
      <w:pPr>
        <w:tabs>
          <w:tab w:val="left" w:pos="567"/>
        </w:tabs>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На ВРП Томской области по итогам отчетного года оказали негативное влияние:</w:t>
      </w:r>
    </w:p>
    <w:p>
      <w:pPr>
        <w:tabs>
          <w:tab w:val="left" w:pos="567"/>
        </w:tabs>
        <w:spacing w:after="0" w:line="240" w:lineRule="auto"/>
        <w:ind w:firstLine="709"/>
        <w:jc w:val="both"/>
        <w:rPr>
          <w:rFonts w:ascii="PT Astra Serif" w:hAnsi="PT Astra Serif" w:eastAsia="Times New Roman"/>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добыча полезных ископаемых (доля в ВРП около 25%) с ИПП </w:t>
      </w:r>
      <w:r>
        <w:rPr>
          <w:rFonts w:ascii="PT Astra Serif" w:hAnsi="PT Astra Serif"/>
          <w:sz w:val="24"/>
          <w:szCs w:val="24"/>
        </w:rPr>
        <w:t xml:space="preserve">–</w:t>
      </w:r>
      <w:r>
        <w:rPr>
          <w:rFonts w:ascii="PT Astra Serif" w:hAnsi="PT Astra Serif" w:eastAsia="Times New Roman"/>
          <w:sz w:val="24"/>
          <w:szCs w:val="24"/>
          <w:lang w:eastAsia="ru-RU"/>
        </w:rPr>
        <w:t xml:space="preserve"> 96,6%, что</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связано с высокой выработкой месторождений и ценовой политикой на нефть;</w:t>
      </w:r>
    </w:p>
    <w:p>
      <w:pPr>
        <w:tabs>
          <w:tab w:val="left" w:pos="567"/>
        </w:tabs>
        <w:spacing w:after="0" w:line="240" w:lineRule="auto"/>
        <w:ind w:firstLine="709"/>
        <w:jc w:val="both"/>
        <w:rPr>
          <w:rFonts w:ascii="PT Astra Serif" w:hAnsi="PT Astra Serif" w:eastAsia="Times New Roman"/>
          <w:sz w:val="24"/>
          <w:szCs w:val="24"/>
          <w:lang w:eastAsia="ru-RU"/>
        </w:rPr>
      </w:pPr>
      <w:r>
        <w:rPr>
          <w:rFonts w:ascii="PT Astra Serif" w:hAnsi="PT Astra Serif"/>
          <w:sz w:val="24"/>
          <w:szCs w:val="24"/>
        </w:rPr>
        <w:t xml:space="preserve">–</w:t>
      </w:r>
      <w:r>
        <w:rPr>
          <w:rFonts w:ascii="PT Astra Serif" w:hAnsi="PT Astra Serif" w:eastAsia="Times New Roman"/>
          <w:sz w:val="24"/>
          <w:szCs w:val="24"/>
          <w:lang w:eastAsia="ru-RU"/>
        </w:rPr>
        <w:t xml:space="preserve"> строительство </w:t>
      </w:r>
      <w:r>
        <w:rPr>
          <w:rFonts w:ascii="PT Astra Serif" w:hAnsi="PT Astra Serif"/>
          <w:sz w:val="24"/>
          <w:szCs w:val="24"/>
        </w:rPr>
        <w:t xml:space="preserve">–</w:t>
      </w:r>
      <w:r>
        <w:rPr>
          <w:rFonts w:ascii="PT Astra Serif" w:hAnsi="PT Astra Serif" w:eastAsia="Times New Roman"/>
          <w:sz w:val="24"/>
          <w:szCs w:val="24"/>
          <w:lang w:eastAsia="ru-RU"/>
        </w:rPr>
        <w:t xml:space="preserve"> 96,1% (снижение спроса на жилье и сокращение льготных ипотечных программ).</w:t>
      </w:r>
    </w:p>
    <w:p>
      <w:pPr>
        <w:spacing w:after="0" w:line="240" w:lineRule="auto"/>
        <w:rPr>
          <w:rFonts w:ascii="PT Astra Serif" w:hAnsi="PT Astra Serif" w:eastAsia="Times New Roman"/>
          <w:sz w:val="24"/>
          <w:szCs w:val="24"/>
          <w:lang w:eastAsia="ru-RU"/>
        </w:rPr>
      </w:pPr>
    </w:p>
    <w:p>
      <w:pPr>
        <w:shd w:val="clear" w:color="auto" w:fill="eaf1dd" w:themeFill="accent3" w:themeFillTint="33"/>
        <w:tabs>
          <w:tab w:val="left" w:pos="567"/>
          <w:tab w:val="left" w:pos="4962"/>
        </w:tabs>
        <w:spacing w:after="0" w:line="240" w:lineRule="auto"/>
        <w:rPr>
          <w:rFonts w:ascii="PT Astra Serif" w:hAnsi="PT Astra Serif" w:eastAsia="Calibri"/>
          <w:b/>
          <w:sz w:val="24"/>
          <w:szCs w:val="24"/>
        </w:rPr>
      </w:pPr>
      <w:r>
        <w:rPr>
          <w:rFonts w:ascii="PT Astra Serif" w:hAnsi="PT Astra Serif" w:eastAsia="Calibri"/>
          <w:b/>
          <w:sz w:val="24"/>
          <w:szCs w:val="24"/>
          <w:shd w:val="clear" w:color="auto" w:fill="eaf1dd" w:themeFill="accent3" w:themeFillTint="33"/>
        </w:rPr>
        <w:t xml:space="preserve">Инфляция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По итогам 2025 года (декабрь 2025 года к декабрю 2024 года) уровень инфляции в Томской области составил 105,6%, что ниже с</w:t>
      </w:r>
      <w:r>
        <w:rPr>
          <w:rFonts w:ascii="PT Astra Serif" w:hAnsi="PT Astra Serif"/>
          <w:sz w:val="24"/>
          <w:szCs w:val="24"/>
        </w:rPr>
        <w:t xml:space="preserve">оответствующего значения ИПЦ по </w:t>
      </w:r>
      <w:r>
        <w:rPr>
          <w:rFonts w:ascii="PT Astra Serif" w:hAnsi="PT Astra Serif"/>
          <w:sz w:val="24"/>
          <w:szCs w:val="24"/>
        </w:rPr>
        <w:t xml:space="preserve">итогам 2024 и 2023 годов. Тенденция снижения инфляции характерна и для России. Кроме того, Томская область вошла в тройку регионов СФО с наименьшим значением ИПЦ </w:t>
      </w:r>
      <w:r>
        <w:rPr>
          <w:rFonts w:ascii="PT Astra Serif" w:hAnsi="PT Astra Serif"/>
          <w:sz w:val="24"/>
          <w:szCs w:val="24"/>
        </w:rPr>
        <w:t xml:space="preserve">–</w:t>
      </w:r>
      <w:r>
        <w:rPr>
          <w:rFonts w:ascii="PT Astra Serif" w:hAnsi="PT Astra Serif"/>
          <w:sz w:val="24"/>
          <w:szCs w:val="24"/>
        </w:rPr>
        <w:t xml:space="preserve"> лучше ситуация только в Новосибирск</w:t>
      </w:r>
      <w:r>
        <w:rPr>
          <w:rFonts w:ascii="PT Astra Serif" w:hAnsi="PT Astra Serif"/>
          <w:sz w:val="24"/>
          <w:szCs w:val="24"/>
        </w:rPr>
        <w:t xml:space="preserve">ой области и Алтайском крае. На </w:t>
      </w:r>
      <w:r>
        <w:rPr>
          <w:rFonts w:ascii="PT Astra Serif" w:hAnsi="PT Astra Serif"/>
          <w:sz w:val="24"/>
          <w:szCs w:val="24"/>
        </w:rPr>
        <w:t xml:space="preserve">стабилизацию роста цен оказали влияние: проводимая Банком России денежно-кредитная политика, укрепления курса рубля, более сдержанная потребительская активность (сберегательная модель поведения населения), государственная </w:t>
      </w:r>
      <w:r>
        <w:rPr>
          <w:rFonts w:ascii="PT Astra Serif" w:hAnsi="PT Astra Serif"/>
          <w:sz w:val="24"/>
          <w:szCs w:val="24"/>
        </w:rPr>
        <w:t xml:space="preserve">поддержка сельхозпроизводителей</w:t>
      </w:r>
      <w:r>
        <w:rPr>
          <w:rFonts w:ascii="PT Astra Serif" w:hAnsi="PT Astra Serif"/>
          <w:sz w:val="24"/>
          <w:szCs w:val="24"/>
        </w:rPr>
        <w:t xml:space="preserve"> (сокращение издержек).</w:t>
      </w:r>
    </w:p>
    <w:p>
      <w:pPr>
        <w:spacing w:after="0" w:line="240" w:lineRule="auto"/>
        <w:jc w:val="right"/>
        <w:rPr>
          <w:rFonts w:ascii="PT Astra Serif" w:hAnsi="PT Astra Serif"/>
          <w:sz w:val="24"/>
          <w:szCs w:val="24"/>
        </w:rPr>
      </w:pPr>
    </w:p>
    <w:p>
      <w:pPr>
        <w:spacing w:after="0" w:line="240" w:lineRule="auto"/>
        <w:jc w:val="right"/>
        <w:rPr>
          <w:rFonts w:ascii="PT Astra Serif" w:hAnsi="PT Astra Serif"/>
          <w:sz w:val="24"/>
          <w:szCs w:val="24"/>
        </w:rPr>
      </w:pPr>
    </w:p>
    <w:p>
      <w:pPr>
        <w:spacing w:after="0" w:line="240" w:lineRule="auto"/>
        <w:jc w:val="right"/>
        <w:rPr>
          <w:rFonts w:ascii="PT Astra Serif" w:hAnsi="PT Astra Serif"/>
          <w:sz w:val="24"/>
          <w:szCs w:val="24"/>
        </w:rPr>
      </w:pPr>
    </w:p>
    <w:p>
      <w:pPr>
        <w:spacing w:after="0" w:line="240" w:lineRule="auto"/>
        <w:jc w:val="right"/>
        <w:rPr>
          <w:rFonts w:ascii="PT Astra Serif" w:hAnsi="PT Astra Serif"/>
          <w:sz w:val="24"/>
          <w:szCs w:val="24"/>
        </w:rPr>
      </w:pPr>
    </w:p>
    <w:p>
      <w:pPr>
        <w:spacing w:after="0" w:line="240" w:lineRule="auto"/>
        <w:jc w:val="right"/>
        <w:rPr>
          <w:rFonts w:ascii="PT Astra Serif" w:hAnsi="PT Astra Serif"/>
          <w:sz w:val="24"/>
          <w:szCs w:val="24"/>
        </w:rPr>
      </w:pPr>
    </w:p>
    <w:p>
      <w:pPr>
        <w:spacing w:after="0" w:line="240" w:lineRule="auto"/>
        <w:jc w:val="right"/>
        <w:rPr>
          <w:rFonts w:ascii="PT Astra Serif" w:hAnsi="PT Astra Serif"/>
          <w:sz w:val="24"/>
          <w:szCs w:val="24"/>
        </w:rPr>
      </w:pPr>
    </w:p>
    <w:p>
      <w:pPr>
        <w:spacing w:after="0" w:line="240" w:lineRule="auto"/>
        <w:jc w:val="right"/>
        <w:rPr>
          <w:rFonts w:ascii="PT Astra Serif" w:hAnsi="PT Astra Serif"/>
          <w:sz w:val="24"/>
          <w:szCs w:val="24"/>
        </w:rPr>
      </w:pPr>
    </w:p>
    <w:p>
      <w:pPr>
        <w:spacing w:after="0" w:line="240" w:lineRule="auto"/>
        <w:jc w:val="right"/>
        <w:rPr>
          <w:rFonts w:ascii="PT Astra Serif" w:hAnsi="PT Astra Serif"/>
          <w:sz w:val="24"/>
          <w:szCs w:val="24"/>
        </w:rPr>
      </w:pPr>
      <w:r>
        <w:rPr>
          <w:rFonts w:ascii="PT Astra Serif" w:hAnsi="PT Astra Serif"/>
          <w:sz w:val="24"/>
          <w:szCs w:val="24"/>
        </w:rPr>
        <w:t xml:space="preserve">Таблица 1</w:t>
      </w:r>
    </w:p>
    <w:p>
      <w:pPr>
        <w:spacing w:after="0" w:line="240" w:lineRule="auto"/>
        <w:jc w:val="center"/>
        <w:rPr>
          <w:rFonts w:ascii="PT Astra Serif" w:hAnsi="PT Astra Serif"/>
          <w:sz w:val="24"/>
          <w:szCs w:val="24"/>
        </w:rPr>
      </w:pPr>
      <w:r>
        <w:rPr>
          <w:rFonts w:ascii="PT Astra Serif" w:hAnsi="PT Astra Serif"/>
          <w:sz w:val="24"/>
          <w:szCs w:val="24"/>
        </w:rPr>
        <w:t xml:space="preserve">Индекс потребительских цен в Томской области и России</w:t>
      </w:r>
    </w:p>
    <w:p>
      <w:pPr>
        <w:spacing w:after="0" w:line="240" w:lineRule="auto"/>
        <w:jc w:val="center"/>
        <w:rPr>
          <w:rFonts w:ascii="PT Astra Serif" w:hAnsi="PT Astra Serif"/>
          <w:sz w:val="24"/>
          <w:szCs w:val="24"/>
        </w:rPr>
      </w:pPr>
      <w:r>
        <w:rPr>
          <w:rFonts w:ascii="PT Astra Serif" w:hAnsi="PT Astra Serif"/>
          <w:sz w:val="24"/>
          <w:szCs w:val="24"/>
        </w:rPr>
        <w:t xml:space="preserve">(в %, декабрь к декабрю предыдущего года)</w:t>
      </w:r>
    </w:p>
    <w:p>
      <w:pPr>
        <w:spacing w:after="0" w:line="240" w:lineRule="auto"/>
        <w:jc w:val="center"/>
        <w:rPr>
          <w:rFonts w:ascii="PT Astra Serif" w:hAnsi="PT Astra Serif"/>
          <w:sz w:val="24"/>
          <w:szCs w:val="24"/>
        </w:rPr>
      </w:pPr>
    </w:p>
    <w:tbl>
      <w:tblPr>
        <w:tblW w:w="7501" w:type="dxa"/>
        <w:jc w:val="center"/>
        <w:tblLook w:val="04A0" w:firstRow="1" w:lastRow="0" w:firstColumn="1" w:lastColumn="0" w:noHBand="0" w:noVBand="1"/>
      </w:tblPr>
      <w:tblGrid>
        <w:gridCol w:w="3398"/>
        <w:gridCol w:w="1418"/>
        <w:gridCol w:w="1418"/>
        <w:gridCol w:w="1267"/>
      </w:tblGrid>
      <w:tr>
        <w:trPr>
          <w:jc w:val="center"/>
          <w:trHeight w:val="461"/>
        </w:trPr>
        <w:tc>
          <w:tcPr>
            <w:tcW w:w="3398" w:type="dxa"/>
            <w:tcBorders>
              <w:top w:val="single" w:color="auto" w:sz="4" w:space="0"/>
              <w:left w:val="single" w:color="auto" w:sz="4" w:space="0"/>
              <w:bottom w:val="single" w:color="auto" w:sz="4" w:space="0"/>
              <w:right w:val="single" w:color="auto" w:sz="4" w:space="0"/>
            </w:tcBorders>
            <w:noWrap/>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ИПЦ</w:t>
            </w:r>
          </w:p>
        </w:tc>
        <w:tc>
          <w:tcPr>
            <w:tcW w:w="1418" w:type="dxa"/>
            <w:tcBorders>
              <w:top w:val="single" w:color="auto" w:sz="4" w:space="0"/>
              <w:left w:val="single" w:color="auto" w:sz="4" w:space="0"/>
              <w:bottom w:val="single" w:color="auto" w:sz="4" w:space="0"/>
              <w:right w:val="single" w:color="auto" w:sz="4" w:space="0"/>
            </w:tcBorders>
            <w:noWrap/>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2023 год</w:t>
            </w:r>
          </w:p>
        </w:tc>
        <w:tc>
          <w:tcPr>
            <w:tcW w:w="1418" w:type="dxa"/>
            <w:tcBorders>
              <w:top w:val="single" w:color="auto" w:sz="4" w:space="0"/>
              <w:left w:val="single" w:color="auto" w:sz="4" w:space="0"/>
              <w:bottom w:val="single" w:color="auto" w:sz="4" w:space="0"/>
              <w:right w:val="single" w:color="auto" w:sz="4" w:space="0"/>
            </w:tcBorders>
            <w:noWrap/>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2024 год</w:t>
            </w:r>
          </w:p>
        </w:tc>
        <w:tc>
          <w:tcPr>
            <w:tcW w:w="1267" w:type="dxa"/>
            <w:tcBorders>
              <w:top w:val="single" w:color="auto" w:sz="4" w:space="0"/>
              <w:left w:val="single" w:color="auto" w:sz="4" w:space="0"/>
              <w:bottom w:val="single" w:color="auto" w:sz="4" w:space="0"/>
              <w:right w:val="single" w:color="auto" w:sz="4" w:space="0"/>
            </w:tcBorders>
            <w:shd w:val="clear" w:color="auto" w:fill="d9d9d9"/>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2025 год</w:t>
            </w:r>
          </w:p>
        </w:tc>
      </w:tr>
      <w:tr>
        <w:trPr>
          <w:jc w:val="center"/>
          <w:trHeight w:val="461"/>
        </w:trPr>
        <w:tc>
          <w:tcPr>
            <w:tcW w:w="3398" w:type="dxa"/>
            <w:tcBorders>
              <w:top w:val="single" w:color="auto" w:sz="4" w:space="0"/>
              <w:left w:val="single" w:color="auto" w:sz="4" w:space="0"/>
              <w:bottom w:val="single" w:color="auto" w:sz="4" w:space="0"/>
              <w:right w:val="single" w:color="auto" w:sz="4" w:space="0"/>
            </w:tcBorders>
            <w:shd w:val="clear" w:color="auto" w:fill="ffffff"/>
            <w:noWrap/>
            <w:vAlign w:val="center"/>
            <w:hideMark/>
          </w:tcPr>
          <w:p>
            <w:pPr>
              <w:spacing w:after="0" w:line="240" w:lineRule="auto"/>
              <w:rPr>
                <w:rFonts w:ascii="PT Astra Serif" w:hAnsi="PT Astra Serif"/>
                <w:i/>
                <w:sz w:val="24"/>
                <w:szCs w:val="24"/>
              </w:rPr>
            </w:pPr>
            <w:r>
              <w:rPr>
                <w:rFonts w:ascii="PT Astra Serif" w:hAnsi="PT Astra Serif"/>
                <w:i/>
                <w:sz w:val="24"/>
                <w:szCs w:val="24"/>
              </w:rPr>
              <w:t xml:space="preserve">Томская область</w:t>
            </w:r>
          </w:p>
        </w:tc>
        <w:tc>
          <w:tcPr>
            <w:tcW w:w="1418" w:type="dxa"/>
            <w:tcBorders>
              <w:top w:val="single" w:color="auto" w:sz="4" w:space="0"/>
              <w:left w:val="single" w:color="auto" w:sz="4" w:space="0"/>
              <w:bottom w:val="single" w:color="auto" w:sz="4" w:space="0"/>
              <w:right w:val="single" w:color="auto" w:sz="4" w:space="0"/>
            </w:tcBorders>
            <w:shd w:val="clear" w:color="auto" w:fill="ffffff"/>
            <w:noWrap/>
            <w:vAlign w:val="center"/>
            <w:hideMark/>
          </w:tcPr>
          <w:p>
            <w:pPr>
              <w:spacing w:after="0" w:line="240" w:lineRule="auto"/>
              <w:jc w:val="center"/>
              <w:rPr>
                <w:rFonts w:ascii="PT Astra Serif" w:hAnsi="PT Astra Serif"/>
                <w:i/>
                <w:sz w:val="24"/>
                <w:szCs w:val="24"/>
              </w:rPr>
            </w:pPr>
            <w:r>
              <w:rPr>
                <w:rFonts w:ascii="PT Astra Serif" w:hAnsi="PT Astra Serif"/>
                <w:i/>
                <w:sz w:val="24"/>
                <w:szCs w:val="24"/>
              </w:rPr>
              <w:t xml:space="preserve">107,6</w:t>
            </w:r>
          </w:p>
        </w:tc>
        <w:tc>
          <w:tcPr>
            <w:tcW w:w="1418" w:type="dxa"/>
            <w:tcBorders>
              <w:top w:val="single" w:color="auto" w:sz="4" w:space="0"/>
              <w:left w:val="single" w:color="auto" w:sz="4" w:space="0"/>
              <w:bottom w:val="single" w:color="auto" w:sz="4" w:space="0"/>
              <w:right w:val="single" w:color="auto" w:sz="4" w:space="0"/>
            </w:tcBorders>
            <w:shd w:val="clear" w:color="auto" w:fill="ffffff"/>
            <w:noWrap/>
            <w:vAlign w:val="center"/>
            <w:hideMark/>
          </w:tcPr>
          <w:p>
            <w:pPr>
              <w:spacing w:after="0" w:line="240" w:lineRule="auto"/>
              <w:jc w:val="center"/>
              <w:rPr>
                <w:rFonts w:ascii="PT Astra Serif" w:hAnsi="PT Astra Serif"/>
                <w:i/>
                <w:sz w:val="24"/>
                <w:szCs w:val="24"/>
              </w:rPr>
            </w:pPr>
            <w:r>
              <w:rPr>
                <w:rFonts w:ascii="PT Astra Serif" w:hAnsi="PT Astra Serif"/>
                <w:i/>
                <w:sz w:val="24"/>
                <w:szCs w:val="24"/>
              </w:rPr>
              <w:t xml:space="preserve">109,4</w:t>
            </w:r>
          </w:p>
        </w:tc>
        <w:tc>
          <w:tcPr>
            <w:tcW w:w="1267" w:type="dxa"/>
            <w:tcBorders>
              <w:top w:val="single" w:color="auto" w:sz="4" w:space="0"/>
              <w:left w:val="single" w:color="auto" w:sz="4" w:space="0"/>
              <w:bottom w:val="single" w:color="auto" w:sz="4" w:space="0"/>
              <w:right w:val="single" w:color="auto" w:sz="4" w:space="0"/>
            </w:tcBorders>
            <w:shd w:val="clear" w:color="auto" w:fill="d9d9d9"/>
            <w:vAlign w:val="center"/>
            <w:hideMark/>
          </w:tcPr>
          <w:p>
            <w:pPr>
              <w:spacing w:after="0" w:line="240" w:lineRule="auto"/>
              <w:jc w:val="center"/>
              <w:rPr>
                <w:rFonts w:ascii="PT Astra Serif" w:hAnsi="PT Astra Serif"/>
                <w:i/>
                <w:sz w:val="24"/>
                <w:szCs w:val="24"/>
              </w:rPr>
            </w:pPr>
            <w:r>
              <w:rPr>
                <w:rFonts w:ascii="PT Astra Serif" w:hAnsi="PT Astra Serif"/>
                <w:i/>
                <w:sz w:val="24"/>
                <w:szCs w:val="24"/>
              </w:rPr>
              <w:t xml:space="preserve">105,6</w:t>
            </w:r>
          </w:p>
        </w:tc>
      </w:tr>
      <w:tr>
        <w:trPr>
          <w:jc w:val="center"/>
          <w:trHeight w:val="461"/>
        </w:trPr>
        <w:tc>
          <w:tcPr>
            <w:tcW w:w="3398" w:type="dxa"/>
            <w:tcBorders>
              <w:top w:val="single" w:color="auto" w:sz="4" w:space="0"/>
              <w:left w:val="single" w:color="auto" w:sz="4" w:space="0"/>
              <w:bottom w:val="single" w:color="auto" w:sz="4" w:space="0"/>
              <w:right w:val="single" w:color="auto" w:sz="4" w:space="0"/>
            </w:tcBorders>
            <w:shd w:val="clear" w:color="auto" w:fill="ffffff"/>
            <w:noWrap/>
            <w:vAlign w:val="center"/>
            <w:hideMark/>
          </w:tcPr>
          <w:p>
            <w:pPr>
              <w:spacing w:after="0" w:line="240" w:lineRule="auto"/>
              <w:rPr>
                <w:rFonts w:ascii="PT Astra Serif" w:hAnsi="PT Astra Serif"/>
                <w:sz w:val="24"/>
                <w:szCs w:val="24"/>
              </w:rPr>
            </w:pPr>
            <w:r>
              <w:rPr>
                <w:rFonts w:ascii="PT Astra Serif" w:hAnsi="PT Astra Serif"/>
                <w:sz w:val="24"/>
                <w:szCs w:val="24"/>
              </w:rPr>
              <w:t xml:space="preserve">Россия</w:t>
            </w:r>
          </w:p>
        </w:tc>
        <w:tc>
          <w:tcPr>
            <w:tcW w:w="1418" w:type="dxa"/>
            <w:tcBorders>
              <w:top w:val="single" w:color="auto" w:sz="4" w:space="0"/>
              <w:left w:val="single" w:color="auto" w:sz="4" w:space="0"/>
              <w:bottom w:val="single" w:color="auto" w:sz="4" w:space="0"/>
              <w:right w:val="single" w:color="auto" w:sz="4" w:space="0"/>
            </w:tcBorders>
            <w:shd w:val="clear" w:color="auto" w:fill="ffffff"/>
            <w:noWrap/>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107,4</w:t>
            </w:r>
          </w:p>
        </w:tc>
        <w:tc>
          <w:tcPr>
            <w:tcW w:w="1418" w:type="dxa"/>
            <w:tcBorders>
              <w:top w:val="single" w:color="auto" w:sz="4" w:space="0"/>
              <w:left w:val="single" w:color="auto" w:sz="4" w:space="0"/>
              <w:bottom w:val="single" w:color="auto" w:sz="4" w:space="0"/>
              <w:right w:val="single" w:color="auto" w:sz="4" w:space="0"/>
            </w:tcBorders>
            <w:shd w:val="clear" w:color="auto" w:fill="ffffff"/>
            <w:noWrap/>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109,5</w:t>
            </w:r>
          </w:p>
        </w:tc>
        <w:tc>
          <w:tcPr>
            <w:tcW w:w="1267" w:type="dxa"/>
            <w:tcBorders>
              <w:top w:val="single" w:color="auto" w:sz="4" w:space="0"/>
              <w:left w:val="single" w:color="auto" w:sz="4" w:space="0"/>
              <w:bottom w:val="single" w:color="auto" w:sz="4" w:space="0"/>
              <w:right w:val="single" w:color="auto" w:sz="4" w:space="0"/>
            </w:tcBorders>
            <w:shd w:val="clear" w:color="auto" w:fill="d9d9d9"/>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105,6</w:t>
            </w:r>
          </w:p>
        </w:tc>
      </w:tr>
    </w:tbl>
    <w:p>
      <w:pPr>
        <w:spacing w:after="0" w:line="240" w:lineRule="auto"/>
        <w:rPr>
          <w:rFonts w:ascii="PT Astra Serif" w:hAnsi="PT Astra Serif"/>
          <w:sz w:val="24"/>
          <w:szCs w:val="24"/>
        </w:rPr>
      </w:pP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Наибольший вклад в инфляцию в регионе внес рост цен на услуги (+7,9%), в том числе из-за плановой индексации тарифов в сфере ЖКХ: коммунальные услуги выросли на 12,5%, жилищные на 7,6%. Рост стоимости транспортных услуг составил 11,6%, а медицинские услуги увеличились на 9,8%.</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По группе продовольственных товаров отмечен рост на 7,6%, что связано с увеличением стоимости алкогольной продукции (+17%), мясопродуктов </w:t>
      </w:r>
      <w:r>
        <w:rPr>
          <w:rFonts w:ascii="PT Astra Serif" w:hAnsi="PT Astra Serif"/>
          <w:sz w:val="24"/>
          <w:szCs w:val="24"/>
        </w:rPr>
        <w:t xml:space="preserve">–</w:t>
      </w:r>
      <w:r>
        <w:rPr>
          <w:rFonts w:ascii="PT Astra Serif" w:hAnsi="PT Astra Serif"/>
          <w:sz w:val="24"/>
          <w:szCs w:val="24"/>
        </w:rPr>
        <w:t xml:space="preserve"> на 9,3%, кондитерских изделий </w:t>
      </w:r>
      <w:r>
        <w:rPr>
          <w:rFonts w:ascii="PT Astra Serif" w:hAnsi="PT Astra Serif"/>
          <w:sz w:val="24"/>
          <w:szCs w:val="24"/>
        </w:rPr>
        <w:t xml:space="preserve">–</w:t>
      </w:r>
      <w:r>
        <w:rPr>
          <w:rFonts w:ascii="PT Astra Serif" w:hAnsi="PT Astra Serif"/>
          <w:sz w:val="24"/>
          <w:szCs w:val="24"/>
        </w:rPr>
        <w:t xml:space="preserve"> на 9,1%.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Цены на непродовольственные товары увеличились на 2,1%, в том числе: медикаменты (+9,5%), бензин автомобильный (+9,6%), легковые автом</w:t>
      </w:r>
      <w:r>
        <w:rPr>
          <w:rFonts w:ascii="PT Astra Serif" w:hAnsi="PT Astra Serif"/>
          <w:sz w:val="24"/>
          <w:szCs w:val="24"/>
        </w:rPr>
        <w:t xml:space="preserve">обили (+4,8%), табачные изделия</w:t>
      </w:r>
      <w:r>
        <w:rPr>
          <w:rFonts w:ascii="PT Astra Serif" w:hAnsi="PT Astra Serif"/>
          <w:sz w:val="24"/>
          <w:szCs w:val="24"/>
        </w:rPr>
        <w:t xml:space="preserve"> (+7,3%).</w:t>
      </w:r>
    </w:p>
    <w:p>
      <w:pPr>
        <w:spacing w:after="0" w:line="240" w:lineRule="auto"/>
        <w:ind w:firstLine="709"/>
        <w:rPr>
          <w:rFonts w:ascii="PT Astra Serif" w:hAnsi="PT Astra Serif"/>
          <w:sz w:val="24"/>
          <w:szCs w:val="24"/>
        </w:rPr>
      </w:pPr>
    </w:p>
    <w:p>
      <w:pPr>
        <w:spacing w:after="0" w:line="240" w:lineRule="auto"/>
        <w:jc w:val="right"/>
        <w:rPr>
          <w:rFonts w:ascii="PT Astra Serif" w:hAnsi="PT Astra Serif"/>
          <w:sz w:val="24"/>
          <w:szCs w:val="24"/>
        </w:rPr>
      </w:pPr>
      <w:r>
        <w:rPr>
          <w:rFonts w:ascii="PT Astra Serif" w:hAnsi="PT Astra Serif"/>
          <w:sz w:val="24"/>
          <w:szCs w:val="24"/>
        </w:rPr>
        <w:t xml:space="preserve">Таблица 2</w:t>
      </w:r>
    </w:p>
    <w:p>
      <w:pPr>
        <w:spacing w:after="0" w:line="240" w:lineRule="auto"/>
        <w:jc w:val="center"/>
        <w:rPr>
          <w:rFonts w:ascii="PT Astra Serif" w:hAnsi="PT Astra Serif"/>
          <w:sz w:val="24"/>
          <w:szCs w:val="24"/>
        </w:rPr>
      </w:pPr>
      <w:r>
        <w:rPr>
          <w:rFonts w:ascii="PT Astra Serif" w:hAnsi="PT Astra Serif"/>
          <w:sz w:val="24"/>
          <w:szCs w:val="24"/>
        </w:rPr>
        <w:t xml:space="preserve">Индекс потребительских цен в Томской области</w:t>
      </w:r>
    </w:p>
    <w:p>
      <w:pPr>
        <w:spacing w:after="0" w:line="240" w:lineRule="auto"/>
        <w:jc w:val="center"/>
        <w:rPr>
          <w:rFonts w:ascii="PT Astra Serif" w:hAnsi="PT Astra Serif"/>
          <w:sz w:val="24"/>
          <w:szCs w:val="24"/>
        </w:rPr>
      </w:pPr>
      <w:r>
        <w:rPr>
          <w:rFonts w:ascii="PT Astra Serif" w:hAnsi="PT Astra Serif"/>
          <w:sz w:val="24"/>
          <w:szCs w:val="24"/>
        </w:rPr>
        <w:t xml:space="preserve">(в %, декабрь к декабрю предыдущего года)</w:t>
      </w:r>
    </w:p>
    <w:p>
      <w:pPr>
        <w:spacing w:after="0" w:line="240" w:lineRule="auto"/>
        <w:rPr>
          <w:rFonts w:ascii="PT Astra Serif" w:hAnsi="PT Astra Serif"/>
          <w:sz w:val="24"/>
          <w:szCs w:val="24"/>
        </w:rPr>
      </w:pPr>
    </w:p>
    <w:tbl>
      <w:tblPr>
        <w:tblW w:w="7501" w:type="dxa"/>
        <w:jc w:val="center"/>
        <w:tblLook w:val="04A0" w:firstRow="1" w:lastRow="0" w:firstColumn="1" w:lastColumn="0" w:noHBand="0" w:noVBand="1"/>
      </w:tblPr>
      <w:tblGrid>
        <w:gridCol w:w="3391"/>
        <w:gridCol w:w="1418"/>
        <w:gridCol w:w="1418"/>
        <w:gridCol w:w="1274"/>
      </w:tblGrid>
      <w:tr>
        <w:trPr>
          <w:jc w:val="center"/>
          <w:trHeight w:val="369"/>
        </w:trPr>
        <w:tc>
          <w:tcPr>
            <w:tcW w:w="3391" w:type="dxa"/>
            <w:tcBorders>
              <w:top w:val="single" w:color="auto" w:sz="4" w:space="0"/>
              <w:left w:val="single" w:color="auto" w:sz="4" w:space="0"/>
              <w:bottom w:val="single" w:color="auto" w:sz="4" w:space="0"/>
              <w:right w:val="single" w:color="auto" w:sz="4" w:space="0"/>
            </w:tcBorders>
            <w:noWrap/>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ИПЦ</w:t>
            </w:r>
          </w:p>
        </w:tc>
        <w:tc>
          <w:tcPr>
            <w:tcW w:w="1418" w:type="dxa"/>
            <w:tcBorders>
              <w:top w:val="single" w:color="auto" w:sz="4" w:space="0"/>
              <w:left w:val="single" w:color="auto" w:sz="4" w:space="0"/>
              <w:bottom w:val="single" w:color="auto" w:sz="4" w:space="0"/>
              <w:right w:val="single" w:color="auto" w:sz="4" w:space="0"/>
            </w:tcBorders>
            <w:noWrap/>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2023 год</w:t>
            </w:r>
          </w:p>
        </w:tc>
        <w:tc>
          <w:tcPr>
            <w:tcW w:w="1418" w:type="dxa"/>
            <w:tcBorders>
              <w:top w:val="single" w:color="auto" w:sz="4" w:space="0"/>
              <w:left w:val="single" w:color="auto" w:sz="4" w:space="0"/>
              <w:bottom w:val="single" w:color="auto" w:sz="4" w:space="0"/>
              <w:right w:val="single" w:color="auto" w:sz="4" w:space="0"/>
            </w:tcBorders>
            <w:noWrap/>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2024 год</w:t>
            </w:r>
          </w:p>
        </w:tc>
        <w:tc>
          <w:tcPr>
            <w:tcW w:w="1274" w:type="dxa"/>
            <w:tcBorders>
              <w:top w:val="single" w:color="auto" w:sz="4" w:space="0"/>
              <w:left w:val="single" w:color="auto" w:sz="4" w:space="0"/>
              <w:bottom w:val="single" w:color="auto" w:sz="4" w:space="0"/>
              <w:right w:val="single" w:color="auto" w:sz="4" w:space="0"/>
            </w:tcBorders>
            <w:shd w:val="clear" w:color="auto" w:fill="d9d9d9"/>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2025 год</w:t>
            </w:r>
          </w:p>
        </w:tc>
      </w:tr>
      <w:tr>
        <w:trPr>
          <w:jc w:val="center"/>
          <w:trHeight w:val="369"/>
        </w:trPr>
        <w:tc>
          <w:tcPr>
            <w:tcW w:w="3391" w:type="dxa"/>
            <w:tcBorders>
              <w:top w:val="single" w:color="auto" w:sz="4" w:space="0"/>
              <w:left w:val="single" w:color="auto" w:sz="4" w:space="0"/>
              <w:bottom w:val="single" w:color="auto" w:sz="4" w:space="0"/>
              <w:right w:val="single" w:color="auto" w:sz="4" w:space="0"/>
            </w:tcBorders>
            <w:shd w:val="clear" w:color="auto" w:fill="ffffff"/>
            <w:noWrap/>
            <w:hideMark/>
          </w:tcPr>
          <w:p>
            <w:pPr>
              <w:spacing w:after="0" w:line="240" w:lineRule="auto"/>
              <w:rPr>
                <w:rFonts w:ascii="PT Astra Serif" w:hAnsi="PT Astra Serif"/>
                <w:i/>
                <w:sz w:val="24"/>
                <w:szCs w:val="24"/>
              </w:rPr>
            </w:pPr>
            <w:r>
              <w:rPr>
                <w:rFonts w:ascii="PT Astra Serif" w:hAnsi="PT Astra Serif"/>
                <w:i/>
                <w:sz w:val="24"/>
                <w:szCs w:val="24"/>
              </w:rPr>
              <w:t xml:space="preserve">Томская область</w:t>
            </w:r>
          </w:p>
        </w:tc>
        <w:tc>
          <w:tcPr>
            <w:tcW w:w="1418" w:type="dxa"/>
            <w:tcBorders>
              <w:top w:val="single" w:color="auto" w:sz="4" w:space="0"/>
              <w:left w:val="single" w:color="auto" w:sz="4" w:space="0"/>
              <w:bottom w:val="single" w:color="auto" w:sz="4" w:space="0"/>
              <w:right w:val="single" w:color="auto" w:sz="4" w:space="0"/>
            </w:tcBorders>
            <w:shd w:val="clear" w:color="auto" w:fill="ffffff"/>
            <w:noWrap/>
            <w:hideMark/>
          </w:tcPr>
          <w:p>
            <w:pPr>
              <w:spacing w:after="0" w:line="240" w:lineRule="auto"/>
              <w:jc w:val="center"/>
              <w:rPr>
                <w:rFonts w:ascii="PT Astra Serif" w:hAnsi="PT Astra Serif"/>
                <w:i/>
                <w:sz w:val="24"/>
                <w:szCs w:val="24"/>
              </w:rPr>
            </w:pPr>
            <w:r>
              <w:rPr>
                <w:rFonts w:ascii="PT Astra Serif" w:hAnsi="PT Astra Serif"/>
                <w:i/>
                <w:sz w:val="24"/>
                <w:szCs w:val="24"/>
              </w:rPr>
              <w:t xml:space="preserve">107,6</w:t>
            </w:r>
          </w:p>
        </w:tc>
        <w:tc>
          <w:tcPr>
            <w:tcW w:w="1418" w:type="dxa"/>
            <w:tcBorders>
              <w:top w:val="single" w:color="auto" w:sz="4" w:space="0"/>
              <w:left w:val="single" w:color="auto" w:sz="4" w:space="0"/>
              <w:bottom w:val="single" w:color="auto" w:sz="4" w:space="0"/>
              <w:right w:val="single" w:color="auto" w:sz="4" w:space="0"/>
            </w:tcBorders>
            <w:shd w:val="clear" w:color="auto" w:fill="ffffff"/>
            <w:noWrap/>
            <w:hideMark/>
          </w:tcPr>
          <w:p>
            <w:pPr>
              <w:spacing w:after="0" w:line="240" w:lineRule="auto"/>
              <w:jc w:val="center"/>
              <w:rPr>
                <w:rFonts w:ascii="PT Astra Serif" w:hAnsi="PT Astra Serif"/>
                <w:i/>
                <w:sz w:val="24"/>
                <w:szCs w:val="24"/>
              </w:rPr>
            </w:pPr>
            <w:r>
              <w:rPr>
                <w:rFonts w:ascii="PT Astra Serif" w:hAnsi="PT Astra Serif"/>
                <w:i/>
                <w:sz w:val="24"/>
                <w:szCs w:val="24"/>
              </w:rPr>
              <w:t xml:space="preserve">109,4</w:t>
            </w:r>
          </w:p>
        </w:tc>
        <w:tc>
          <w:tcPr>
            <w:tcW w:w="1274" w:type="dxa"/>
            <w:tcBorders>
              <w:top w:val="single" w:color="auto" w:sz="4" w:space="0"/>
              <w:left w:val="single" w:color="auto" w:sz="4" w:space="0"/>
              <w:bottom w:val="single" w:color="auto" w:sz="4" w:space="0"/>
              <w:right w:val="single" w:color="auto" w:sz="4" w:space="0"/>
            </w:tcBorders>
            <w:shd w:val="clear" w:color="auto" w:fill="d9d9d9"/>
            <w:hideMark/>
          </w:tcPr>
          <w:p>
            <w:pPr>
              <w:spacing w:after="0" w:line="240" w:lineRule="auto"/>
              <w:jc w:val="center"/>
              <w:rPr>
                <w:rFonts w:ascii="PT Astra Serif" w:hAnsi="PT Astra Serif"/>
                <w:i/>
                <w:sz w:val="24"/>
                <w:szCs w:val="24"/>
              </w:rPr>
            </w:pPr>
            <w:r>
              <w:rPr>
                <w:rFonts w:ascii="PT Astra Serif" w:hAnsi="PT Astra Serif"/>
                <w:i/>
                <w:sz w:val="24"/>
                <w:szCs w:val="24"/>
              </w:rPr>
              <w:t xml:space="preserve">105,6</w:t>
            </w:r>
          </w:p>
        </w:tc>
      </w:tr>
      <w:tr>
        <w:trPr>
          <w:jc w:val="center"/>
          <w:trHeight w:val="369"/>
        </w:trPr>
        <w:tc>
          <w:tcPr>
            <w:tcW w:w="3391" w:type="dxa"/>
            <w:tcBorders>
              <w:top w:val="single" w:color="auto" w:sz="4" w:space="0"/>
              <w:left w:val="single" w:color="auto" w:sz="4" w:space="0"/>
              <w:bottom w:val="single" w:color="auto" w:sz="4" w:space="0"/>
              <w:right w:val="single" w:color="auto" w:sz="4" w:space="0"/>
            </w:tcBorders>
            <w:shd w:val="clear" w:color="auto" w:fill="ffffff"/>
            <w:noWrap/>
            <w:hideMark/>
          </w:tcPr>
          <w:p>
            <w:pPr>
              <w:spacing w:after="0" w:line="240" w:lineRule="auto"/>
              <w:rPr>
                <w:rFonts w:ascii="PT Astra Serif" w:hAnsi="PT Astra Serif"/>
                <w:sz w:val="24"/>
                <w:szCs w:val="24"/>
              </w:rPr>
            </w:pPr>
            <w:r>
              <w:rPr>
                <w:rFonts w:ascii="PT Astra Serif" w:hAnsi="PT Astra Serif"/>
                <w:sz w:val="24"/>
                <w:szCs w:val="24"/>
              </w:rPr>
              <w:t xml:space="preserve">Продовольственные товары</w:t>
            </w:r>
          </w:p>
        </w:tc>
        <w:tc>
          <w:tcPr>
            <w:tcW w:w="1418" w:type="dxa"/>
            <w:tcBorders>
              <w:top w:val="single" w:color="auto" w:sz="4" w:space="0"/>
              <w:left w:val="single" w:color="auto" w:sz="4" w:space="0"/>
              <w:bottom w:val="single" w:color="auto" w:sz="4" w:space="0"/>
              <w:right w:val="single" w:color="auto" w:sz="4" w:space="0"/>
            </w:tcBorders>
            <w:shd w:val="clear" w:color="auto" w:fill="ffffff"/>
            <w:noWrap/>
            <w:hideMark/>
          </w:tcPr>
          <w:p>
            <w:pPr>
              <w:spacing w:after="0" w:line="240" w:lineRule="auto"/>
              <w:jc w:val="center"/>
              <w:rPr>
                <w:rFonts w:ascii="PT Astra Serif" w:hAnsi="PT Astra Serif"/>
                <w:sz w:val="24"/>
                <w:szCs w:val="24"/>
              </w:rPr>
            </w:pPr>
            <w:r>
              <w:rPr>
                <w:rFonts w:ascii="PT Astra Serif" w:hAnsi="PT Astra Serif"/>
                <w:sz w:val="24"/>
                <w:szCs w:val="24"/>
              </w:rPr>
              <w:t xml:space="preserve">108,5</w:t>
            </w:r>
          </w:p>
        </w:tc>
        <w:tc>
          <w:tcPr>
            <w:tcW w:w="1418" w:type="dxa"/>
            <w:tcBorders>
              <w:top w:val="single" w:color="auto" w:sz="4" w:space="0"/>
              <w:left w:val="single" w:color="auto" w:sz="4" w:space="0"/>
              <w:bottom w:val="single" w:color="auto" w:sz="4" w:space="0"/>
              <w:right w:val="single" w:color="auto" w:sz="4" w:space="0"/>
            </w:tcBorders>
            <w:shd w:val="clear" w:color="auto" w:fill="ffffff"/>
            <w:noWrap/>
            <w:hideMark/>
          </w:tcPr>
          <w:p>
            <w:pPr>
              <w:spacing w:after="0" w:line="240" w:lineRule="auto"/>
              <w:jc w:val="center"/>
              <w:rPr>
                <w:rFonts w:ascii="PT Astra Serif" w:hAnsi="PT Astra Serif"/>
                <w:sz w:val="24"/>
                <w:szCs w:val="24"/>
              </w:rPr>
            </w:pPr>
            <w:r>
              <w:rPr>
                <w:rFonts w:ascii="PT Astra Serif" w:hAnsi="PT Astra Serif"/>
                <w:sz w:val="24"/>
                <w:szCs w:val="24"/>
              </w:rPr>
              <w:t xml:space="preserve">110,4</w:t>
            </w:r>
          </w:p>
        </w:tc>
        <w:tc>
          <w:tcPr>
            <w:tcW w:w="1274" w:type="dxa"/>
            <w:tcBorders>
              <w:top w:val="single" w:color="auto" w:sz="4" w:space="0"/>
              <w:left w:val="single" w:color="auto" w:sz="4" w:space="0"/>
              <w:bottom w:val="single" w:color="auto" w:sz="4" w:space="0"/>
              <w:right w:val="single" w:color="auto" w:sz="4" w:space="0"/>
            </w:tcBorders>
            <w:shd w:val="clear" w:color="auto" w:fill="d9d9d9"/>
            <w:hideMark/>
          </w:tcPr>
          <w:p>
            <w:pPr>
              <w:spacing w:after="0" w:line="240" w:lineRule="auto"/>
              <w:jc w:val="center"/>
              <w:rPr>
                <w:rFonts w:ascii="PT Astra Serif" w:hAnsi="PT Astra Serif"/>
                <w:sz w:val="24"/>
                <w:szCs w:val="24"/>
              </w:rPr>
            </w:pPr>
            <w:r>
              <w:rPr>
                <w:rFonts w:ascii="PT Astra Serif" w:hAnsi="PT Astra Serif"/>
                <w:sz w:val="24"/>
                <w:szCs w:val="24"/>
              </w:rPr>
              <w:t xml:space="preserve">107,6</w:t>
            </w:r>
          </w:p>
        </w:tc>
      </w:tr>
      <w:tr>
        <w:trPr>
          <w:jc w:val="center"/>
          <w:trHeight w:val="369"/>
        </w:trPr>
        <w:tc>
          <w:tcPr>
            <w:tcW w:w="3391" w:type="dxa"/>
            <w:tcBorders>
              <w:top w:val="single" w:color="auto" w:sz="4" w:space="0"/>
              <w:left w:val="single" w:color="auto" w:sz="4" w:space="0"/>
              <w:bottom w:val="single" w:color="auto" w:sz="4" w:space="0"/>
              <w:right w:val="single" w:color="auto" w:sz="4" w:space="0"/>
            </w:tcBorders>
            <w:shd w:val="clear" w:color="auto" w:fill="ffffff"/>
            <w:noWrap/>
            <w:hideMark/>
          </w:tcPr>
          <w:p>
            <w:pPr>
              <w:spacing w:after="0" w:line="240" w:lineRule="auto"/>
              <w:rPr>
                <w:rFonts w:ascii="PT Astra Serif" w:hAnsi="PT Astra Serif"/>
                <w:sz w:val="24"/>
                <w:szCs w:val="24"/>
              </w:rPr>
            </w:pPr>
            <w:r>
              <w:rPr>
                <w:rFonts w:ascii="PT Astra Serif" w:hAnsi="PT Astra Serif"/>
                <w:sz w:val="24"/>
                <w:szCs w:val="24"/>
              </w:rPr>
              <w:t xml:space="preserve">Непродовольственные товары</w:t>
            </w:r>
          </w:p>
        </w:tc>
        <w:tc>
          <w:tcPr>
            <w:tcW w:w="1418" w:type="dxa"/>
            <w:tcBorders>
              <w:top w:val="single" w:color="auto" w:sz="4" w:space="0"/>
              <w:left w:val="single" w:color="auto" w:sz="4" w:space="0"/>
              <w:bottom w:val="single" w:color="auto" w:sz="4" w:space="0"/>
              <w:right w:val="single" w:color="auto" w:sz="4" w:space="0"/>
            </w:tcBorders>
            <w:shd w:val="clear" w:color="auto" w:fill="ffffff"/>
            <w:noWrap/>
            <w:hideMark/>
          </w:tcPr>
          <w:p>
            <w:pPr>
              <w:spacing w:after="0" w:line="240" w:lineRule="auto"/>
              <w:jc w:val="center"/>
              <w:rPr>
                <w:rFonts w:ascii="PT Astra Serif" w:hAnsi="PT Astra Serif"/>
                <w:sz w:val="24"/>
                <w:szCs w:val="24"/>
              </w:rPr>
            </w:pPr>
            <w:r>
              <w:rPr>
                <w:rFonts w:ascii="PT Astra Serif" w:hAnsi="PT Astra Serif"/>
                <w:sz w:val="24"/>
                <w:szCs w:val="24"/>
              </w:rPr>
              <w:t xml:space="preserve">105,5</w:t>
            </w:r>
          </w:p>
        </w:tc>
        <w:tc>
          <w:tcPr>
            <w:tcW w:w="1418" w:type="dxa"/>
            <w:tcBorders>
              <w:top w:val="single" w:color="auto" w:sz="4" w:space="0"/>
              <w:left w:val="single" w:color="auto" w:sz="4" w:space="0"/>
              <w:bottom w:val="single" w:color="auto" w:sz="4" w:space="0"/>
              <w:right w:val="single" w:color="auto" w:sz="4" w:space="0"/>
            </w:tcBorders>
            <w:shd w:val="clear" w:color="auto" w:fill="ffffff"/>
            <w:noWrap/>
            <w:hideMark/>
          </w:tcPr>
          <w:p>
            <w:pPr>
              <w:spacing w:after="0" w:line="240" w:lineRule="auto"/>
              <w:jc w:val="center"/>
              <w:rPr>
                <w:rFonts w:ascii="PT Astra Serif" w:hAnsi="PT Astra Serif"/>
                <w:sz w:val="24"/>
                <w:szCs w:val="24"/>
              </w:rPr>
            </w:pPr>
            <w:r>
              <w:rPr>
                <w:rFonts w:ascii="PT Astra Serif" w:hAnsi="PT Astra Serif"/>
                <w:sz w:val="24"/>
                <w:szCs w:val="24"/>
              </w:rPr>
              <w:t xml:space="preserve">106,3</w:t>
            </w:r>
          </w:p>
        </w:tc>
        <w:tc>
          <w:tcPr>
            <w:tcW w:w="1274" w:type="dxa"/>
            <w:tcBorders>
              <w:top w:val="single" w:color="auto" w:sz="4" w:space="0"/>
              <w:left w:val="single" w:color="auto" w:sz="4" w:space="0"/>
              <w:bottom w:val="single" w:color="auto" w:sz="4" w:space="0"/>
              <w:right w:val="single" w:color="auto" w:sz="4" w:space="0"/>
            </w:tcBorders>
            <w:shd w:val="clear" w:color="auto" w:fill="d9d9d9"/>
            <w:hideMark/>
          </w:tcPr>
          <w:p>
            <w:pPr>
              <w:spacing w:after="0" w:line="240" w:lineRule="auto"/>
              <w:jc w:val="center"/>
              <w:rPr>
                <w:rFonts w:ascii="PT Astra Serif" w:hAnsi="PT Astra Serif"/>
                <w:sz w:val="24"/>
                <w:szCs w:val="24"/>
              </w:rPr>
            </w:pPr>
            <w:r>
              <w:rPr>
                <w:rFonts w:ascii="PT Astra Serif" w:hAnsi="PT Astra Serif"/>
                <w:sz w:val="24"/>
                <w:szCs w:val="24"/>
              </w:rPr>
              <w:t xml:space="preserve">102,1</w:t>
            </w:r>
          </w:p>
        </w:tc>
      </w:tr>
      <w:tr>
        <w:trPr>
          <w:jc w:val="center"/>
          <w:trHeight w:val="369"/>
        </w:trPr>
        <w:tc>
          <w:tcPr>
            <w:tcW w:w="3391" w:type="dxa"/>
            <w:tcBorders>
              <w:top w:val="single" w:color="auto" w:sz="4" w:space="0"/>
              <w:left w:val="single" w:color="auto" w:sz="4" w:space="0"/>
              <w:bottom w:val="single" w:color="auto" w:sz="4" w:space="0"/>
              <w:right w:val="single" w:color="auto" w:sz="4" w:space="0"/>
            </w:tcBorders>
            <w:shd w:val="clear" w:color="auto" w:fill="ffffff"/>
            <w:noWrap/>
            <w:hideMark/>
          </w:tcPr>
          <w:p>
            <w:pPr>
              <w:spacing w:after="0" w:line="240" w:lineRule="auto"/>
              <w:rPr>
                <w:rFonts w:ascii="PT Astra Serif" w:hAnsi="PT Astra Serif"/>
                <w:sz w:val="24"/>
                <w:szCs w:val="24"/>
              </w:rPr>
            </w:pPr>
            <w:r>
              <w:rPr>
                <w:rFonts w:ascii="PT Astra Serif" w:hAnsi="PT Astra Serif"/>
                <w:sz w:val="24"/>
                <w:szCs w:val="24"/>
              </w:rPr>
              <w:t xml:space="preserve">Услуги</w:t>
            </w:r>
          </w:p>
        </w:tc>
        <w:tc>
          <w:tcPr>
            <w:tcW w:w="1418" w:type="dxa"/>
            <w:tcBorders>
              <w:top w:val="single" w:color="auto" w:sz="4" w:space="0"/>
              <w:left w:val="single" w:color="auto" w:sz="4" w:space="0"/>
              <w:bottom w:val="single" w:color="auto" w:sz="4" w:space="0"/>
              <w:right w:val="single" w:color="auto" w:sz="4" w:space="0"/>
            </w:tcBorders>
            <w:shd w:val="clear" w:color="auto" w:fill="ffffff"/>
            <w:noWrap/>
            <w:hideMark/>
          </w:tcPr>
          <w:p>
            <w:pPr>
              <w:spacing w:after="0" w:line="240" w:lineRule="auto"/>
              <w:jc w:val="center"/>
              <w:rPr>
                <w:rFonts w:ascii="PT Astra Serif" w:hAnsi="PT Astra Serif"/>
                <w:sz w:val="24"/>
                <w:szCs w:val="24"/>
              </w:rPr>
            </w:pPr>
            <w:r>
              <w:rPr>
                <w:rFonts w:ascii="PT Astra Serif" w:hAnsi="PT Astra Serif"/>
                <w:sz w:val="24"/>
                <w:szCs w:val="24"/>
              </w:rPr>
              <w:t xml:space="preserve">109,0</w:t>
            </w:r>
          </w:p>
        </w:tc>
        <w:tc>
          <w:tcPr>
            <w:tcW w:w="1418" w:type="dxa"/>
            <w:tcBorders>
              <w:top w:val="single" w:color="auto" w:sz="4" w:space="0"/>
              <w:left w:val="single" w:color="auto" w:sz="4" w:space="0"/>
              <w:bottom w:val="single" w:color="auto" w:sz="4" w:space="0"/>
              <w:right w:val="single" w:color="auto" w:sz="4" w:space="0"/>
            </w:tcBorders>
            <w:shd w:val="clear" w:color="auto" w:fill="ffffff"/>
            <w:noWrap/>
            <w:hideMark/>
          </w:tcPr>
          <w:p>
            <w:pPr>
              <w:spacing w:after="0" w:line="240" w:lineRule="auto"/>
              <w:jc w:val="center"/>
              <w:rPr>
                <w:rFonts w:ascii="PT Astra Serif" w:hAnsi="PT Astra Serif"/>
                <w:sz w:val="24"/>
                <w:szCs w:val="24"/>
              </w:rPr>
            </w:pPr>
            <w:r>
              <w:rPr>
                <w:rFonts w:ascii="PT Astra Serif" w:hAnsi="PT Astra Serif"/>
                <w:sz w:val="24"/>
                <w:szCs w:val="24"/>
              </w:rPr>
              <w:t xml:space="preserve">111,9</w:t>
            </w:r>
          </w:p>
        </w:tc>
        <w:tc>
          <w:tcPr>
            <w:tcW w:w="1274" w:type="dxa"/>
            <w:tcBorders>
              <w:top w:val="single" w:color="auto" w:sz="4" w:space="0"/>
              <w:left w:val="single" w:color="auto" w:sz="4" w:space="0"/>
              <w:bottom w:val="single" w:color="auto" w:sz="4" w:space="0"/>
              <w:right w:val="single" w:color="auto" w:sz="4" w:space="0"/>
            </w:tcBorders>
            <w:shd w:val="clear" w:color="auto" w:fill="d9d9d9"/>
            <w:hideMark/>
          </w:tcPr>
          <w:p>
            <w:pPr>
              <w:spacing w:after="0" w:line="240" w:lineRule="auto"/>
              <w:jc w:val="center"/>
              <w:rPr>
                <w:rFonts w:ascii="PT Astra Serif" w:hAnsi="PT Astra Serif"/>
                <w:sz w:val="24"/>
                <w:szCs w:val="24"/>
              </w:rPr>
            </w:pPr>
            <w:r>
              <w:rPr>
                <w:rFonts w:ascii="PT Astra Serif" w:hAnsi="PT Astra Serif"/>
                <w:sz w:val="24"/>
                <w:szCs w:val="24"/>
              </w:rPr>
              <w:t xml:space="preserve">107,9</w:t>
            </w:r>
          </w:p>
        </w:tc>
      </w:tr>
    </w:tbl>
    <w:p>
      <w:pPr>
        <w:spacing w:after="0" w:line="240" w:lineRule="auto"/>
        <w:ind w:firstLine="709"/>
        <w:jc w:val="both"/>
        <w:rPr>
          <w:rFonts w:ascii="PT Astra Serif" w:hAnsi="PT Astra Serif"/>
          <w:sz w:val="24"/>
          <w:szCs w:val="24"/>
        </w:rPr>
      </w:pPr>
    </w:p>
    <w:p>
      <w:pPr>
        <w:shd w:val="clear" w:color="auto" w:fill="eaf1dd" w:themeFill="accent3" w:themeFillTint="33"/>
        <w:tabs>
          <w:tab w:val="left" w:pos="567"/>
          <w:tab w:val="left" w:pos="4962"/>
        </w:tabs>
        <w:spacing w:after="0" w:line="240" w:lineRule="auto"/>
        <w:rPr>
          <w:rFonts w:ascii="PT Astra Serif" w:hAnsi="PT Astra Serif" w:eastAsia="Calibri"/>
          <w:b/>
          <w:sz w:val="24"/>
          <w:szCs w:val="24"/>
        </w:rPr>
      </w:pPr>
      <w:r>
        <w:rPr>
          <w:rFonts w:ascii="PT Astra Serif" w:hAnsi="PT Astra Serif" w:eastAsia="Calibri"/>
          <w:b/>
          <w:sz w:val="24"/>
          <w:szCs w:val="24"/>
        </w:rPr>
        <w:t xml:space="preserve">Демография</w:t>
      </w:r>
    </w:p>
    <w:p>
      <w:pPr>
        <w:tabs>
          <w:tab w:val="left" w:pos="567"/>
          <w:tab w:val="left" w:pos="4962"/>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Численность населения в Томской области на </w:t>
      </w:r>
      <w:r>
        <w:rPr>
          <w:rFonts w:ascii="PT Astra Serif" w:hAnsi="PT Astra Serif" w:eastAsia="PT Astra Serif" w:cs="PT Astra Serif"/>
          <w:sz w:val="24"/>
          <w:szCs w:val="24"/>
        </w:rPr>
        <w:t xml:space="preserve">1 января </w:t>
      </w:r>
      <w:r>
        <w:rPr>
          <w:rFonts w:ascii="PT Astra Serif" w:hAnsi="PT Astra Serif" w:eastAsia="PT Astra Serif" w:cs="PT Astra Serif"/>
          <w:sz w:val="24"/>
          <w:szCs w:val="24"/>
        </w:rPr>
        <w:t xml:space="preserve">2026 по оценке </w:t>
      </w:r>
      <w:r>
        <w:rPr>
          <w:rFonts w:ascii="PT Astra Serif" w:hAnsi="PT Astra Serif" w:eastAsia="Calibri"/>
          <w:sz w:val="24"/>
          <w:szCs w:val="24"/>
        </w:rPr>
        <w:t xml:space="preserve">составит </w:t>
      </w:r>
      <w:r>
        <w:rPr>
          <w:rFonts w:ascii="PT Astra Serif" w:hAnsi="PT Astra Serif" w:eastAsia="Calibri"/>
          <w:sz w:val="24"/>
          <w:szCs w:val="24"/>
        </w:rPr>
        <w:br/>
        <w:t xml:space="preserve">1</w:t>
      </w:r>
      <w:r>
        <w:rPr>
          <w:rFonts w:ascii="PT Astra Serif" w:hAnsi="PT Astra Serif" w:eastAsia="Calibri"/>
          <w:sz w:val="24"/>
          <w:szCs w:val="24"/>
        </w:rPr>
        <w:t xml:space="preserve"> </w:t>
      </w:r>
      <w:r>
        <w:rPr>
          <w:rFonts w:ascii="PT Astra Serif" w:hAnsi="PT Astra Serif" w:eastAsia="Calibri"/>
          <w:sz w:val="24"/>
          <w:szCs w:val="24"/>
        </w:rPr>
        <w:t xml:space="preserve">034,6 тыс.</w:t>
      </w:r>
      <w:r>
        <w:rPr>
          <w:rFonts w:ascii="PT Astra Serif" w:hAnsi="PT Astra Serif" w:eastAsia="Calibri"/>
          <w:sz w:val="24"/>
          <w:szCs w:val="24"/>
        </w:rPr>
        <w:t xml:space="preserve"> </w:t>
      </w:r>
      <w:r>
        <w:rPr>
          <w:rFonts w:ascii="PT Astra Serif" w:hAnsi="PT Astra Serif" w:eastAsia="Calibri"/>
          <w:sz w:val="24"/>
          <w:szCs w:val="24"/>
        </w:rPr>
        <w:t xml:space="preserve">человек. В регионе сохраняется общероссийская тенденция депопуляции населения. </w:t>
      </w:r>
    </w:p>
    <w:p>
      <w:pPr>
        <w:spacing w:after="0" w:line="240" w:lineRule="auto"/>
        <w:ind w:firstLine="709"/>
        <w:contextualSpacing/>
        <w:jc w:val="both"/>
        <w:rPr>
          <w:rFonts w:ascii="PT Astra Serif" w:hAnsi="PT Astra Serif"/>
          <w:sz w:val="24"/>
          <w:szCs w:val="24"/>
        </w:rPr>
      </w:pPr>
    </w:p>
    <w:p>
      <w:pPr>
        <w:shd w:val="clear" w:color="auto" w:fill="eaf1dd" w:themeFill="accent3" w:themeFillTint="33"/>
        <w:tabs>
          <w:tab w:val="left" w:pos="567"/>
          <w:tab w:val="left" w:pos="4962"/>
        </w:tabs>
        <w:spacing w:after="0" w:line="240" w:lineRule="auto"/>
        <w:rPr>
          <w:rFonts w:ascii="PT Astra Serif" w:hAnsi="PT Astra Serif" w:eastAsia="Calibri"/>
          <w:b/>
          <w:sz w:val="24"/>
          <w:szCs w:val="24"/>
        </w:rPr>
      </w:pPr>
      <w:r>
        <w:rPr>
          <w:rFonts w:ascii="PT Astra Serif" w:hAnsi="PT Astra Serif" w:eastAsia="Calibri"/>
          <w:b/>
          <w:sz w:val="24"/>
          <w:szCs w:val="24"/>
        </w:rPr>
        <w:t xml:space="preserve">Уровень жизни населения</w:t>
      </w: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По предварительным данным Росстата среднемесячная номинальная начисленная заработная плата работников организаций за 2025 год </w:t>
      </w:r>
      <w:r>
        <w:rPr>
          <w:rFonts w:ascii="PT Astra Serif" w:hAnsi="PT Astra Serif"/>
          <w:sz w:val="24"/>
          <w:szCs w:val="24"/>
        </w:rPr>
        <w:t xml:space="preserve">увеличилась по сравнению с 2024 </w:t>
      </w:r>
      <w:r>
        <w:rPr>
          <w:rFonts w:ascii="PT Astra Serif" w:hAnsi="PT Astra Serif"/>
          <w:sz w:val="24"/>
          <w:szCs w:val="24"/>
        </w:rPr>
        <w:t xml:space="preserve">годом на 8,5 тыс. рубл</w:t>
      </w:r>
      <w:r>
        <w:rPr>
          <w:rFonts w:ascii="PT Astra Serif" w:hAnsi="PT Astra Serif"/>
          <w:sz w:val="24"/>
          <w:szCs w:val="24"/>
        </w:rPr>
        <w:t xml:space="preserve">ей и составила 85,8 тыс. рублей с темпом роста 111,0%.</w:t>
      </w:r>
    </w:p>
    <w:p>
      <w:pPr>
        <w:spacing w:after="0" w:line="240" w:lineRule="auto"/>
        <w:ind w:firstLine="709"/>
        <w:contextualSpacing/>
        <w:jc w:val="both"/>
        <w:rPr>
          <w:rFonts w:ascii="PT Astra Serif" w:hAnsi="PT Astra Serif"/>
          <w:sz w:val="24"/>
          <w:szCs w:val="24"/>
        </w:rPr>
      </w:pPr>
    </w:p>
    <w:p>
      <w:pPr>
        <w:pBdr>
          <w:top w:val="single" w:color="00B050" w:sz="4" w:space="1"/>
          <w:left w:val="single" w:color="00B050" w:sz="4" w:space="4"/>
          <w:bottom w:val="single" w:color="00B050" w:sz="4" w:space="1"/>
          <w:right w:val="single" w:color="00B050" w:sz="4" w:space="4"/>
        </w:pBdr>
        <w:spacing w:after="0" w:line="240" w:lineRule="auto"/>
        <w:contextualSpacing/>
        <w:jc w:val="center"/>
        <w:rPr>
          <w:rFonts w:ascii="PT Astra Serif" w:hAnsi="PT Astra Serif"/>
          <w:b/>
          <w:sz w:val="24"/>
          <w:szCs w:val="24"/>
        </w:rPr>
      </w:pPr>
      <w:r>
        <w:rPr>
          <w:rFonts w:ascii="PT Astra Serif" w:hAnsi="PT Astra Serif"/>
          <w:b/>
          <w:sz w:val="24"/>
          <w:szCs w:val="24"/>
        </w:rPr>
        <w:t xml:space="preserve">По величине среднемесячной номинальной начисленной заработной платы работников организаций Томская область занимает 4-е место в СФО </w:t>
      </w:r>
    </w:p>
    <w:p>
      <w:pPr>
        <w:pBdr>
          <w:top w:val="single" w:color="00B050" w:sz="4" w:space="1"/>
          <w:left w:val="single" w:color="00B050" w:sz="4" w:space="4"/>
          <w:bottom w:val="single" w:color="00B050" w:sz="4" w:space="1"/>
          <w:right w:val="single" w:color="00B050" w:sz="4" w:space="4"/>
        </w:pBdr>
        <w:spacing w:after="0" w:line="240" w:lineRule="auto"/>
        <w:contextualSpacing/>
        <w:jc w:val="center"/>
        <w:rPr>
          <w:rFonts w:ascii="PT Astra Serif" w:hAnsi="PT Astra Serif"/>
          <w:i/>
          <w:sz w:val="24"/>
          <w:szCs w:val="24"/>
        </w:rPr>
      </w:pPr>
      <w:r>
        <w:rPr>
          <w:rFonts w:ascii="PT Astra Serif" w:hAnsi="PT Astra Serif"/>
          <w:i/>
          <w:sz w:val="24"/>
          <w:szCs w:val="24"/>
        </w:rPr>
        <w:t xml:space="preserve">(по данным за 11 месяцев</w:t>
      </w:r>
      <w:r>
        <w:rPr>
          <w:rFonts w:ascii="PT Astra Serif" w:hAnsi="PT Astra Serif"/>
          <w:i/>
          <w:sz w:val="24"/>
          <w:szCs w:val="24"/>
        </w:rPr>
        <w:t xml:space="preserve"> 2025 года)</w:t>
      </w:r>
    </w:p>
    <w:p>
      <w:pPr>
        <w:spacing w:after="0" w:line="240" w:lineRule="auto"/>
        <w:ind w:firstLine="709"/>
        <w:contextualSpacing/>
        <w:jc w:val="both"/>
        <w:rPr>
          <w:rFonts w:ascii="PT Astra Serif" w:hAnsi="PT Astra Serif"/>
          <w:sz w:val="24"/>
          <w:szCs w:val="24"/>
        </w:rPr>
      </w:pP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С учетом инфляции</w:t>
      </w:r>
      <w:r>
        <w:rPr>
          <w:rFonts w:ascii="PT Astra Serif" w:hAnsi="PT Astra Serif"/>
          <w:sz w:val="24"/>
          <w:szCs w:val="24"/>
        </w:rPr>
        <w:t xml:space="preserve"> (108,8%)</w:t>
      </w:r>
      <w:r>
        <w:rPr>
          <w:rFonts w:ascii="PT Astra Serif" w:hAnsi="PT Astra Serif"/>
          <w:sz w:val="24"/>
          <w:szCs w:val="24"/>
        </w:rPr>
        <w:t xml:space="preserve"> реальная заработная плата за 2025 год составила 102,0%. </w:t>
      </w:r>
    </w:p>
    <w:p>
      <w:pPr>
        <w:spacing w:after="0" w:line="240" w:lineRule="auto"/>
        <w:ind w:firstLine="709"/>
        <w:contextualSpacing/>
        <w:jc w:val="both"/>
        <w:rPr>
          <w:rFonts w:ascii="PT Astra Serif" w:hAnsi="PT Astra Serif"/>
          <w:sz w:val="24"/>
          <w:szCs w:val="24"/>
        </w:rPr>
      </w:pPr>
    </w:p>
    <w:p>
      <w:pPr>
        <w:spacing w:after="0" w:line="240" w:lineRule="auto"/>
        <w:contextualSpacing/>
        <w:jc w:val="center"/>
        <w:rPr>
          <w:rFonts w:ascii="PT Astra Serif" w:hAnsi="PT Astra Serif"/>
          <w:sz w:val="14"/>
          <w:szCs w:val="24"/>
        </w:rPr>
      </w:pPr>
      <w:r>
        <w:rPr>
          <w:rFonts w:ascii="PT Astra Serif" w:hAnsi="PT Astra Serif"/>
          <w:sz w:val="24"/>
          <w:szCs w:val="24"/>
          <w:lang w:eastAsia="ru-RU"/>
        </w:rPr>
        <w:drawing>
          <wp:inline distT="0" distB="0" distL="0" distR="0">
            <wp:extent cx="5486400" cy="4231640"/>
            <wp:effectExtent l="0" t="0" r="0" b="0"/>
            <wp:docPr id="2" name="Диаграмма 4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pPr>
        <w:spacing w:after="0" w:line="240" w:lineRule="auto"/>
        <w:ind w:firstLine="709"/>
        <w:contextualSpacing/>
        <w:rPr>
          <w:rFonts w:ascii="PT Astra Serif" w:hAnsi="PT Astra Serif"/>
          <w:sz w:val="20"/>
          <w:szCs w:val="20"/>
        </w:rPr>
      </w:pPr>
      <w:r>
        <w:rPr>
          <w:rFonts w:ascii="PT Astra Serif" w:hAnsi="PT Astra Serif"/>
          <w:sz w:val="20"/>
          <w:szCs w:val="20"/>
        </w:rPr>
        <w:t xml:space="preserve">*2025 год</w:t>
      </w:r>
      <w:r>
        <w:rPr>
          <w:rFonts w:ascii="PT Astra Serif" w:hAnsi="PT Astra Serif"/>
          <w:sz w:val="20"/>
          <w:szCs w:val="20"/>
        </w:rPr>
        <w:t xml:space="preserve"> </w:t>
      </w:r>
      <w:r>
        <w:rPr>
          <w:rFonts w:ascii="PT Astra Serif" w:hAnsi="PT Astra Serif"/>
          <w:sz w:val="20"/>
          <w:szCs w:val="20"/>
        </w:rPr>
        <w:t xml:space="preserve">–</w:t>
      </w:r>
      <w:r>
        <w:rPr>
          <w:rFonts w:ascii="PT Astra Serif" w:hAnsi="PT Astra Serif"/>
          <w:sz w:val="20"/>
          <w:szCs w:val="20"/>
        </w:rPr>
        <w:t xml:space="preserve"> по оценке Минэкономразвития России</w:t>
      </w:r>
    </w:p>
    <w:p>
      <w:pPr>
        <w:spacing w:after="0" w:line="240" w:lineRule="auto"/>
        <w:contextualSpacing/>
        <w:jc w:val="center"/>
        <w:rPr>
          <w:rFonts w:ascii="PT Astra Serif" w:hAnsi="PT Astra Serif"/>
          <w:sz w:val="24"/>
          <w:szCs w:val="24"/>
        </w:rPr>
      </w:pPr>
    </w:p>
    <w:p>
      <w:pPr>
        <w:spacing w:after="0" w:line="240" w:lineRule="auto"/>
        <w:contextualSpacing/>
        <w:jc w:val="center"/>
        <w:rPr>
          <w:rFonts w:ascii="PT Astra Serif" w:hAnsi="PT Astra Serif"/>
          <w:sz w:val="24"/>
          <w:szCs w:val="24"/>
        </w:rPr>
      </w:pPr>
      <w:r>
        <w:rPr>
          <w:rFonts w:ascii="PT Astra Serif" w:hAnsi="PT Astra Serif"/>
          <w:sz w:val="24"/>
          <w:szCs w:val="24"/>
        </w:rPr>
        <w:t xml:space="preserve">Рисунок 2 – Динамика номинальной и реальной заработной платы работников организаций с 2023 года</w:t>
      </w:r>
    </w:p>
    <w:p>
      <w:pPr>
        <w:spacing w:after="0" w:line="240" w:lineRule="auto"/>
        <w:ind w:firstLine="709"/>
        <w:contextualSpacing/>
        <w:jc w:val="both"/>
        <w:rPr>
          <w:rFonts w:ascii="PT Astra Serif" w:hAnsi="PT Astra Serif"/>
          <w:sz w:val="24"/>
          <w:szCs w:val="24"/>
        </w:rPr>
      </w:pP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Самая высокая среднемесячная номинальная начисленная заработная плата работников организаций региона традиционно в отрасли «Добыча полезных ископаемых», по итогам 2025 года она составила 150,5 тыс. рублей. Самая низкая средняя заработная плата в предоставлении прочих видов услуг, включая деятельность некоммерческих организаций</w:t>
      </w:r>
      <w:r>
        <w:rPr>
          <w:rFonts w:ascii="PT Astra Serif" w:hAnsi="PT Astra Serif"/>
          <w:sz w:val="24"/>
          <w:szCs w:val="24"/>
        </w:rPr>
        <w:t xml:space="preserve"> </w:t>
      </w:r>
      <w:r>
        <w:rPr>
          <w:rFonts w:ascii="PT Astra Serif" w:hAnsi="PT Astra Serif"/>
          <w:sz w:val="24"/>
          <w:szCs w:val="24"/>
        </w:rPr>
        <w:t xml:space="preserve">(45,5 тыс. рублей).</w:t>
      </w: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В реальном секторе экономики региона темп роста номинальной заработной платы работников организаций существенно дифференцирован по отраслям и во многом обусловлен размером заработной платы. Наибольший темп роста за 2025 год сложился в</w:t>
      </w:r>
      <w:r>
        <w:rPr>
          <w:rFonts w:ascii="PT Astra Serif" w:hAnsi="PT Astra Serif"/>
          <w:sz w:val="24"/>
          <w:szCs w:val="24"/>
        </w:rPr>
        <w:t xml:space="preserve"> </w:t>
      </w:r>
      <w:r>
        <w:rPr>
          <w:rFonts w:ascii="PT Astra Serif" w:hAnsi="PT Astra Serif"/>
          <w:sz w:val="24"/>
          <w:szCs w:val="24"/>
        </w:rPr>
        <w:t xml:space="preserve">отраслях с </w:t>
      </w:r>
      <w:r>
        <w:rPr>
          <w:rFonts w:ascii="PT Astra Serif" w:hAnsi="PT Astra Serif"/>
          <w:sz w:val="24"/>
          <w:szCs w:val="24"/>
        </w:rPr>
        <w:t xml:space="preserve">низким уровнем заработной платы</w:t>
      </w:r>
      <w:r>
        <w:rPr>
          <w:rFonts w:ascii="PT Astra Serif" w:hAnsi="PT Astra Serif"/>
          <w:sz w:val="24"/>
          <w:szCs w:val="24"/>
        </w:rPr>
        <w:t xml:space="preserve"> по видам экономической деятельности</w:t>
      </w:r>
      <w:r>
        <w:rPr>
          <w:rFonts w:ascii="PT Astra Serif" w:hAnsi="PT Astra Serif"/>
          <w:sz w:val="24"/>
          <w:szCs w:val="24"/>
        </w:rPr>
        <w:t xml:space="preserve">:</w:t>
      </w:r>
      <w:r>
        <w:rPr>
          <w:rFonts w:ascii="PT Astra Serif" w:hAnsi="PT Astra Serif"/>
          <w:sz w:val="24"/>
          <w:szCs w:val="24"/>
        </w:rPr>
        <w:t xml:space="preserve"> «Предоставление прочих видов услуг» – 122,6%, «Деятельность гостиниц и предприятий общественного питания» – 120,4% (51 тыс. рублей).</w:t>
      </w: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Наименьшие темпы роста: в строительстве 104% (74,1 тыс. рублей), профессиональной, научной и технической деятельности – 105,3% (117,9 тыс. рублей).</w:t>
      </w:r>
    </w:p>
    <w:p>
      <w:pPr>
        <w:spacing w:after="0" w:line="240" w:lineRule="auto"/>
        <w:ind w:firstLine="709"/>
        <w:contextualSpacing/>
        <w:jc w:val="both"/>
        <w:rPr>
          <w:rFonts w:ascii="PT Astra Serif" w:hAnsi="PT Astra Serif"/>
          <w:sz w:val="24"/>
          <w:szCs w:val="24"/>
        </w:rPr>
      </w:pPr>
    </w:p>
    <w:p>
      <w:pPr>
        <w:spacing w:after="0" w:line="240" w:lineRule="auto"/>
        <w:contextualSpacing/>
        <w:rPr>
          <w:rFonts w:ascii="PT Astra Serif" w:hAnsi="PT Astra Serif"/>
          <w:sz w:val="24"/>
          <w:szCs w:val="24"/>
        </w:rPr>
      </w:pPr>
      <w:r>
        <w:rPr>
          <w:rFonts w:ascii="PT Astra Serif" w:hAnsi="PT Astra Serif"/>
          <w:sz w:val="24"/>
          <w:szCs w:val="24"/>
          <w:lang w:eastAsia="ru-RU"/>
        </w:rPr>
        <w:drawing>
          <wp:inline distT="0" distB="0" distL="0" distR="0">
            <wp:extent cx="5847715" cy="4869815"/>
            <wp:effectExtent l="0" t="0" r="635" b="6985"/>
            <wp:docPr id="3" name="Диаграмма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pPr>
        <w:spacing w:after="0" w:line="240" w:lineRule="auto"/>
        <w:contextualSpacing/>
        <w:jc w:val="center"/>
        <w:rPr>
          <w:rFonts w:ascii="PT Astra Serif" w:hAnsi="PT Astra Serif"/>
          <w:sz w:val="24"/>
          <w:szCs w:val="24"/>
        </w:rPr>
      </w:pPr>
    </w:p>
    <w:p>
      <w:pPr>
        <w:spacing w:after="0" w:line="240" w:lineRule="auto"/>
        <w:contextualSpacing/>
        <w:jc w:val="center"/>
        <w:rPr>
          <w:rFonts w:ascii="PT Astra Serif" w:hAnsi="PT Astra Serif"/>
          <w:sz w:val="24"/>
          <w:szCs w:val="24"/>
        </w:rPr>
      </w:pPr>
      <w:r>
        <w:rPr>
          <w:rFonts w:ascii="PT Astra Serif" w:hAnsi="PT Astra Serif"/>
          <w:sz w:val="24"/>
          <w:szCs w:val="24"/>
        </w:rPr>
        <w:t xml:space="preserve">Рисунок 3 – Структура фонда заработной платы работников организаций по видам экономической деятельности за 2025 год, %</w:t>
      </w:r>
    </w:p>
    <w:p>
      <w:pPr>
        <w:spacing w:after="0" w:line="240" w:lineRule="auto"/>
        <w:rPr>
          <w:rFonts w:ascii="PT Astra Serif" w:hAnsi="PT Astra Serif"/>
          <w:sz w:val="24"/>
          <w:szCs w:val="24"/>
        </w:rPr>
      </w:pP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Рост средней заработной платы в отраслях бюджетного сектора во многом определяется доведением уровня заработной платы отдельных категорий работников социальной сферы и науки до целевых значений по «майским» указам Президента Российской Федерации.</w:t>
      </w: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В 2025 году на повышение заработной платы как «указных», так и иных категорий работников бюджетного сектора экономики из областного бюджета было выделено 5,5 млрд. рублей. В результате по итогам 2025 года рост среднемесячной номинальной начисленной заработной платы в образовании соста</w:t>
      </w:r>
      <w:r>
        <w:rPr>
          <w:rFonts w:ascii="PT Astra Serif" w:hAnsi="PT Astra Serif"/>
          <w:sz w:val="24"/>
          <w:szCs w:val="24"/>
        </w:rPr>
        <w:t xml:space="preserve">вил 111,3%, в здравоохранении и </w:t>
      </w:r>
      <w:r>
        <w:rPr>
          <w:rFonts w:ascii="PT Astra Serif" w:hAnsi="PT Astra Serif"/>
          <w:sz w:val="24"/>
          <w:szCs w:val="24"/>
        </w:rPr>
        <w:t xml:space="preserve">предоставлении социальных услуг – 114,2%, культуры и спорта – 109,6%.</w:t>
      </w:r>
    </w:p>
    <w:p>
      <w:pPr>
        <w:spacing w:after="0" w:line="240" w:lineRule="auto"/>
        <w:rPr>
          <w:rFonts w:ascii="PT Astra Serif" w:hAnsi="PT Astra Serif"/>
          <w:sz w:val="24"/>
          <w:szCs w:val="24"/>
        </w:rPr>
      </w:pPr>
    </w:p>
    <w:p>
      <w:pPr>
        <w:spacing w:after="0" w:line="240" w:lineRule="auto"/>
        <w:rPr>
          <w:rFonts w:ascii="PT Astra Serif" w:hAnsi="PT Astra Serif"/>
          <w:sz w:val="24"/>
          <w:szCs w:val="24"/>
        </w:rPr>
      </w:pPr>
    </w:p>
    <w:p>
      <w:pPr>
        <w:spacing w:after="0" w:line="240" w:lineRule="auto"/>
        <w:rPr>
          <w:rFonts w:ascii="PT Astra Serif" w:hAnsi="PT Astra Serif"/>
          <w:sz w:val="24"/>
          <w:szCs w:val="24"/>
        </w:rPr>
        <w:sectPr>
          <w:headerReference w:type="default" r:id="rId9"/>
          <w:headerReference w:type="first" r:id="rId10"/>
          <w:footerReference w:type="default" r:id="rId11"/>
          <w:pgSz w:w="11906" w:h="16838"/>
          <w:pgMar w:top="1134" w:right="850" w:bottom="1134" w:left="1701" w:header="708" w:footer="708" w:gutter="0"/>
          <w:cols w:space="708"/>
          <w:docGrid w:linePitch="360"/>
          <w:titlePg/>
        </w:sectPr>
      </w:pPr>
    </w:p>
    <w:p>
      <w:pPr>
        <w:ind w:left="-142"/>
        <w:rPr>
          <w:rFonts w:ascii="PT Astra Serif" w:hAnsi="PT Astra Serif"/>
          <w:sz w:val="24"/>
          <w:szCs w:val="24"/>
        </w:rPr>
      </w:pP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07904" behindDoc="0" locked="0" layoutInCell="1" allowOverlap="1">
                <wp:simplePos x="0" y="0"/>
                <wp:positionH relativeFrom="column">
                  <wp:posOffset>118745</wp:posOffset>
                </wp:positionH>
                <wp:positionV relativeFrom="paragraph">
                  <wp:posOffset>1251890</wp:posOffset>
                </wp:positionV>
                <wp:extent cx="9622155" cy="0"/>
                <wp:effectExtent l="0" t="0" r="17145" b="19050"/>
                <wp:wrapNone/>
                <wp:docPr id="4" name="Прямая соединительная линия 69"/>
                <wp:cNvGraphicFramePr/>
                <a:graphic xmlns:a="http://schemas.openxmlformats.org/drawingml/2006/main">
                  <a:graphicData uri="http://schemas.microsoft.com/office/word/2010/wordprocessingShape">
                    <wps:wsp>
                      <wps:cNvPr id="0" name=""/>
                      <wps:cNvSpPr/>
                      <wps:spPr>
                        <a:xfrm>
                          <a:off x="0" y="0"/>
                          <a:ext cx="9622155" cy="0"/>
                        </a:xfrm>
                        <a:prstGeom prst="line">
                          <a:avLst/>
                        </a:prstGeom>
                        <a:noFill/>
                        <a:ln w="19050" cap="flat" cmpd="sng" algn="ctr">
                          <a:solidFill>
                            <a:srgbClr val="1E883A"/>
                          </a:solidFill>
                          <a:prstDash val="solid"/>
                        </a:ln>
                        <a:effectLst/>
                      </wps:spPr>
                      <wps:bodyPr rot="0">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line id="shape 0" o:spid="_x0000_s0" style="position:absolute;left:0;text-align:left;z-index:251707904;mso-wrap-distance-left:9.00pt;mso-wrap-distance-top:0.00pt;mso-wrap-distance-right:9.00pt;mso-wrap-distance-bottom:0.00pt;visibility:visible;" from="9.3pt,98.6pt" to="767.0pt,98.6pt" filled="f" strokecolor="#1E883A" strokeweight="1.50pt">
                <v:stroke dashstyle="solid"/>
              </v:lin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14048" behindDoc="0" locked="0" layoutInCell="1" allowOverlap="1">
                <wp:simplePos x="0" y="0"/>
                <wp:positionH relativeFrom="column">
                  <wp:posOffset>7820025</wp:posOffset>
                </wp:positionH>
                <wp:positionV relativeFrom="paragraph">
                  <wp:posOffset>2309495</wp:posOffset>
                </wp:positionV>
                <wp:extent cx="270510" cy="270510"/>
                <wp:effectExtent l="0" t="0" r="0" b="0"/>
                <wp:wrapNone/>
                <wp:docPr id="5" name="Рисунок 68" descr="Без имен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4" descr="Без имени"/>
                        <pic:cNvPicPr>
                          <a:picLocks noChangeAspect="1" noChangeArrowheads="1"/>
                        </pic:cNvPicPr>
                        <pic:nvPr/>
                      </pic:nvPicPr>
                      <pic:blipFill>
                        <a:blip r:embed="rId18">
                          <a:grayscl/>
                        </a:blip>
                        <a:srcRect/>
                        <a:stretch/>
                      </pic:blipFill>
                      <pic:spPr bwMode="auto">
                        <a:xfrm>
                          <a:off x="0" y="0"/>
                          <a:ext cx="270510" cy="2705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714048;o:allowoverlap:true;o:allowincell:true;mso-position-horizontal-relative:text;margin-left:615.75pt;mso-position-horizontal:absolute;mso-position-vertical-relative:text;margin-top:181.85pt;mso-position-vertical:absolute;width:21.30pt;height:21.30pt;mso-wrap-distance-left:9.00pt;mso-wrap-distance-top:0.00pt;mso-wrap-distance-right:9.00pt;mso-wrap-distance-bottom:0.00pt;" stroked="false">
                <v:path textboxrect="0,0,0,0"/>
                <v:imagedata r:id="rId18"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05856" behindDoc="0" locked="0" layoutInCell="1" allowOverlap="1">
                <wp:simplePos x="0" y="0"/>
                <wp:positionH relativeFrom="column">
                  <wp:posOffset>5744845</wp:posOffset>
                </wp:positionH>
                <wp:positionV relativeFrom="paragraph">
                  <wp:posOffset>2252980</wp:posOffset>
                </wp:positionV>
                <wp:extent cx="393700" cy="342265"/>
                <wp:effectExtent l="0" t="0" r="6350" b="635"/>
                <wp:wrapNone/>
                <wp:docPr id="6"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5"/>
                        <pic:cNvPicPr>
                          <a:picLocks noChangeAspect="1" noChangeArrowheads="1"/>
                        </pic:cNvPicPr>
                        <pic:nvPr/>
                      </pic:nvPicPr>
                      <pic:blipFill>
                        <a:blip r:embed="rId19"/>
                        <a:srcRect/>
                        <a:stretch/>
                      </pic:blipFill>
                      <pic:spPr bwMode="auto">
                        <a:xfrm>
                          <a:off x="0" y="0"/>
                          <a:ext cx="393700" cy="34226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705856;o:allowoverlap:true;o:allowincell:true;mso-position-horizontal-relative:text;margin-left:452.35pt;mso-position-horizontal:absolute;mso-position-vertical-relative:text;margin-top:177.40pt;mso-position-vertical:absolute;width:31.00pt;height:26.95pt;mso-wrap-distance-left:9.00pt;mso-wrap-distance-top:0.00pt;mso-wrap-distance-right:9.00pt;mso-wrap-distance-bottom:0.00pt;" stroked="false">
                <v:path textboxrect="0,0,0,0"/>
                <v:imagedata r:id="rId19"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96640" behindDoc="0" locked="0" layoutInCell="1" allowOverlap="1">
                <wp:simplePos x="0" y="0"/>
                <wp:positionH relativeFrom="column">
                  <wp:posOffset>6280785</wp:posOffset>
                </wp:positionH>
                <wp:positionV relativeFrom="paragraph">
                  <wp:posOffset>2336800</wp:posOffset>
                </wp:positionV>
                <wp:extent cx="312420" cy="272415"/>
                <wp:effectExtent l="0" t="0" r="0" b="0"/>
                <wp:wrapNone/>
                <wp:docPr id="7"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
                        <pic:cNvPicPr>
                          <a:picLocks noChangeAspect="1" noChangeArrowheads="1"/>
                        </pic:cNvPicPr>
                        <pic:nvPr/>
                      </pic:nvPicPr>
                      <pic:blipFill>
                        <a:blip r:embed="rId20"/>
                        <a:srcRect/>
                        <a:stretch/>
                      </pic:blipFill>
                      <pic:spPr bwMode="auto">
                        <a:xfrm>
                          <a:off x="0" y="0"/>
                          <a:ext cx="312420" cy="27241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96640;o:allowoverlap:true;o:allowincell:true;mso-position-horizontal-relative:text;margin-left:494.55pt;mso-position-horizontal:absolute;mso-position-vertical-relative:text;margin-top:184.00pt;mso-position-vertical:absolute;width:24.60pt;height:21.45pt;mso-wrap-distance-left:9.00pt;mso-wrap-distance-top:0.00pt;mso-wrap-distance-right:9.00pt;mso-wrap-distance-bottom:0.00pt;" stroked="false">
                <v:path textboxrect="0,0,0,0"/>
                <v:imagedata r:id="rId20"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00736" behindDoc="0" locked="0" layoutInCell="1" allowOverlap="1">
                <wp:simplePos x="0" y="0"/>
                <wp:positionH relativeFrom="column">
                  <wp:posOffset>5280025</wp:posOffset>
                </wp:positionH>
                <wp:positionV relativeFrom="paragraph">
                  <wp:posOffset>2305685</wp:posOffset>
                </wp:positionV>
                <wp:extent cx="310515" cy="314960"/>
                <wp:effectExtent l="0" t="0" r="0" b="8890"/>
                <wp:wrapNone/>
                <wp:docPr id="8"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7"/>
                        <pic:cNvPicPr>
                          <a:picLocks noChangeAspect="1" noChangeArrowheads="1"/>
                        </pic:cNvPicPr>
                        <pic:nvPr/>
                      </pic:nvPicPr>
                      <pic:blipFill>
                        <a:blip r:embed="rId21"/>
                        <a:srcRect/>
                        <a:stretch/>
                      </pic:blipFill>
                      <pic:spPr bwMode="auto">
                        <a:xfrm>
                          <a:off x="0" y="0"/>
                          <a:ext cx="310515" cy="31496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700736;o:allowoverlap:true;o:allowincell:true;mso-position-horizontal-relative:text;margin-left:415.75pt;mso-position-horizontal:absolute;mso-position-vertical-relative:text;margin-top:181.55pt;mso-position-vertical:absolute;width:24.45pt;height:24.80pt;mso-wrap-distance-left:9.00pt;mso-wrap-distance-top:0.00pt;mso-wrap-distance-right:9.00pt;mso-wrap-distance-bottom:0.00pt;" stroked="false">
                <v:path textboxrect="0,0,0,0"/>
                <v:imagedata r:id="rId21"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98688" behindDoc="0" locked="0" layoutInCell="1" allowOverlap="1">
                <wp:simplePos x="0" y="0"/>
                <wp:positionH relativeFrom="column">
                  <wp:posOffset>4784725</wp:posOffset>
                </wp:positionH>
                <wp:positionV relativeFrom="paragraph">
                  <wp:posOffset>2383790</wp:posOffset>
                </wp:positionV>
                <wp:extent cx="287655" cy="205740"/>
                <wp:effectExtent l="0" t="0" r="0" b="3810"/>
                <wp:wrapNone/>
                <wp:docPr id="9"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8"/>
                        <pic:cNvPicPr>
                          <a:picLocks noChangeAspect="1" noChangeArrowheads="1"/>
                        </pic:cNvPicPr>
                        <pic:nvPr/>
                      </pic:nvPicPr>
                      <pic:blipFill>
                        <a:blip r:embed="rId22"/>
                        <a:srcRect/>
                        <a:stretch/>
                      </pic:blipFill>
                      <pic:spPr bwMode="auto">
                        <a:xfrm>
                          <a:off x="0" y="0"/>
                          <a:ext cx="287655" cy="20574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98688;o:allowoverlap:true;o:allowincell:true;mso-position-horizontal-relative:text;margin-left:376.75pt;mso-position-horizontal:absolute;mso-position-vertical-relative:text;margin-top:187.70pt;mso-position-vertical:absolute;width:22.65pt;height:16.20pt;mso-wrap-distance-left:9.00pt;mso-wrap-distance-top:0.00pt;mso-wrap-distance-right:9.00pt;mso-wrap-distance-bottom:0.00pt;" stroked="false">
                <v:path textboxrect="0,0,0,0"/>
                <v:imagedata r:id="rId22"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01760" behindDoc="0" locked="0" layoutInCell="1" allowOverlap="1">
                <wp:simplePos x="0" y="0"/>
                <wp:positionH relativeFrom="column">
                  <wp:posOffset>4234180</wp:posOffset>
                </wp:positionH>
                <wp:positionV relativeFrom="paragraph">
                  <wp:posOffset>2345690</wp:posOffset>
                </wp:positionV>
                <wp:extent cx="391160" cy="273685"/>
                <wp:effectExtent l="0" t="0" r="8890" b="0"/>
                <wp:wrapNone/>
                <wp:docPr id="10"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9"/>
                        <pic:cNvPicPr>
                          <a:picLocks noChangeAspect="1" noChangeArrowheads="1"/>
                        </pic:cNvPicPr>
                        <pic:nvPr/>
                      </pic:nvPicPr>
                      <pic:blipFill>
                        <a:blip r:embed="rId23"/>
                        <a:srcRect/>
                        <a:stretch/>
                      </pic:blipFill>
                      <pic:spPr bwMode="auto">
                        <a:xfrm>
                          <a:off x="0" y="0"/>
                          <a:ext cx="391160" cy="27368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701760;o:allowoverlap:true;o:allowincell:true;mso-position-horizontal-relative:text;margin-left:333.40pt;mso-position-horizontal:absolute;mso-position-vertical-relative:text;margin-top:184.70pt;mso-position-vertical:absolute;width:30.80pt;height:21.55pt;mso-wrap-distance-left:9.00pt;mso-wrap-distance-top:0.00pt;mso-wrap-distance-right:9.00pt;mso-wrap-distance-bottom:0.00pt;" stroked="false">
                <v:path textboxrect="0,0,0,0"/>
                <v:imagedata r:id="rId23"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95616" behindDoc="0" locked="0" layoutInCell="1" allowOverlap="1">
                <wp:simplePos x="0" y="0"/>
                <wp:positionH relativeFrom="column">
                  <wp:posOffset>3689350</wp:posOffset>
                </wp:positionH>
                <wp:positionV relativeFrom="paragraph">
                  <wp:posOffset>2338070</wp:posOffset>
                </wp:positionV>
                <wp:extent cx="410210" cy="263525"/>
                <wp:effectExtent l="0" t="0" r="8890" b="3175"/>
                <wp:wrapNone/>
                <wp:docPr id="11" name="Рисунок 60"/>
                <wp:cNvGraphicFramePr/>
                <a:graphic xmlns:a="http://schemas.openxmlformats.org/drawingml/2006/main">
                  <a:graphicData uri="http://schemas.openxmlformats.org/drawingml/2006/picture">
                    <pic:pic xmlns:pic="http://schemas.openxmlformats.org/drawingml/2006/picture">
                      <pic:nvPicPr>
                        <pic:cNvPr id="60" name="Рисунок 60"/>
                        <pic:cNvPicPr/>
                        <pic:nvPr/>
                      </pic:nvPicPr>
                      <pic:blipFill>
                        <a:blip r:embed="rId24">
                          <a:duotone>
                            <a:prstClr val="black"/>
                            <a:schemeClr val="bg1">
                              <a:lumMod val="65000"/>
                              <a:tint val="45000"/>
                              <a:satMod val="400000"/>
                            </a:schemeClr>
                          </a:duotone>
                        </a:blip>
                        <a:stretch/>
                      </pic:blipFill>
                      <pic:spPr>
                        <a:xfrm>
                          <a:off x="0" y="0"/>
                          <a:ext cx="410210" cy="263525"/>
                        </a:xfrm>
                        <a:prstGeom prst="rect">
                          <a:avLst/>
                        </a:prstGeom>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95616;o:allowoverlap:true;o:allowincell:true;mso-position-horizontal-relative:text;margin-left:290.50pt;mso-position-horizontal:absolute;mso-position-vertical-relative:text;margin-top:184.10pt;mso-position-vertical:absolute;width:32.30pt;height:20.75pt;mso-wrap-distance-left:9.00pt;mso-wrap-distance-top:0.00pt;mso-wrap-distance-right:9.00pt;mso-wrap-distance-bottom:0.00pt;" stroked="false">
                <v:path textboxrect="0,0,0,0"/>
                <v:imagedata r:id="rId24"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10976" behindDoc="0" locked="0" layoutInCell="1" allowOverlap="1">
                <wp:simplePos x="0" y="0"/>
                <wp:positionH relativeFrom="column">
                  <wp:posOffset>3232785</wp:posOffset>
                </wp:positionH>
                <wp:positionV relativeFrom="paragraph">
                  <wp:posOffset>2265045</wp:posOffset>
                </wp:positionV>
                <wp:extent cx="330200" cy="330200"/>
                <wp:effectExtent l="0" t="0" r="0" b="0"/>
                <wp:wrapNone/>
                <wp:docPr id="12" name="Рисунок 59" descr="pngwing.co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1" descr="pngwing.com (3)"/>
                        <pic:cNvPicPr>
                          <a:picLocks noChangeAspect="1" noChangeArrowheads="1"/>
                        </pic:cNvPicPr>
                        <pic:nvPr/>
                      </pic:nvPicPr>
                      <pic:blipFill>
                        <a:blip r:embed="rId25"/>
                        <a:srcRect/>
                        <a:stretch/>
                      </pic:blipFill>
                      <pic:spPr bwMode="auto">
                        <a:xfrm>
                          <a:off x="0" y="0"/>
                          <a:ext cx="330200" cy="330200"/>
                        </a:xfrm>
                        <a:prstGeom prst="rect">
                          <a:avLst/>
                        </a:prstGeom>
                        <a:noFill/>
                      </pic:spPr>
                    </pic:pic>
                  </a:graphicData>
                </a:graphic>
                <wp14:sizeRelH relativeFrom="margin">
                  <wp14:pctWidth>0</wp14:pctWidth>
                </wp14:sizeRelH>
                <wp14:sizeRelV relativeFrom="margin">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710976;o:allowoverlap:true;o:allowincell:true;mso-position-horizontal-relative:text;margin-left:254.55pt;mso-position-horizontal:absolute;mso-position-vertical-relative:text;margin-top:178.35pt;mso-position-vertical:absolute;width:26.00pt;height:26.00pt;mso-wrap-distance-left:9.00pt;mso-wrap-distance-top:0.00pt;mso-wrap-distance-right:9.00pt;mso-wrap-distance-bottom:0.00pt;" stroked="false">
                <v:path textboxrect="0,0,0,0"/>
                <v:imagedata r:id="rId25"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03808" behindDoc="0" locked="0" layoutInCell="1" allowOverlap="1">
                <wp:simplePos x="0" y="0"/>
                <wp:positionH relativeFrom="column">
                  <wp:posOffset>2783205</wp:posOffset>
                </wp:positionH>
                <wp:positionV relativeFrom="paragraph">
                  <wp:posOffset>2311400</wp:posOffset>
                </wp:positionV>
                <wp:extent cx="289560" cy="291465"/>
                <wp:effectExtent l="0" t="0" r="0" b="0"/>
                <wp:wrapNone/>
                <wp:docPr id="13"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2"/>
                        <pic:cNvPicPr>
                          <a:picLocks noChangeAspect="1" noChangeArrowheads="1"/>
                        </pic:cNvPicPr>
                        <pic:nvPr/>
                      </pic:nvPicPr>
                      <pic:blipFill>
                        <a:blip r:embed="rId26"/>
                        <a:srcRect/>
                        <a:stretch/>
                      </pic:blipFill>
                      <pic:spPr bwMode="auto">
                        <a:xfrm>
                          <a:off x="0" y="0"/>
                          <a:ext cx="289560" cy="29146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703808;o:allowoverlap:true;o:allowincell:true;mso-position-horizontal-relative:text;margin-left:219.15pt;mso-position-horizontal:absolute;mso-position-vertical-relative:text;margin-top:182.00pt;mso-position-vertical:absolute;width:22.80pt;height:22.95pt;mso-wrap-distance-left:9.00pt;mso-wrap-distance-top:0.00pt;mso-wrap-distance-right:9.00pt;mso-wrap-distance-bottom:0.00pt;" stroked="false">
                <v:path textboxrect="0,0,0,0"/>
                <v:imagedata r:id="rId26"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09952" behindDoc="0" locked="0" layoutInCell="1" allowOverlap="1">
                <wp:simplePos x="0" y="0"/>
                <wp:positionH relativeFrom="column">
                  <wp:posOffset>2270760</wp:posOffset>
                </wp:positionH>
                <wp:positionV relativeFrom="paragraph">
                  <wp:posOffset>2315210</wp:posOffset>
                </wp:positionV>
                <wp:extent cx="323215" cy="298450"/>
                <wp:effectExtent l="0" t="0" r="635" b="6350"/>
                <wp:wrapNone/>
                <wp:docPr id="14" name="Рисунок 63" descr="Администрация – Бесплатные иконки: файлы и папки"/>
                <wp:cNvGraphicFramePr/>
                <a:graphic xmlns:a="http://schemas.openxmlformats.org/drawingml/2006/main">
                  <a:graphicData uri="http://schemas.openxmlformats.org/drawingml/2006/picture">
                    <pic:pic xmlns:pic="http://schemas.openxmlformats.org/drawingml/2006/picture">
                      <pic:nvPicPr>
                        <pic:cNvPr id="63" name="Рисунок 63" descr="Администрация – Бесплатные иконки: файлы и папки"/>
                        <pic:cNvPicPr/>
                        <pic:nvPr/>
                      </pic:nvPicPr>
                      <pic:blipFill>
                        <a:blip r:embed="rId27">
                          <a:duotone>
                            <a:prstClr val="black"/>
                            <a:schemeClr val="bg1">
                              <a:lumMod val="85000"/>
                              <a:tint val="45000"/>
                              <a:satMod val="400000"/>
                            </a:schemeClr>
                          </a:duotone>
                        </a:blip>
                        <a:srcRect/>
                        <a:stretch/>
                      </pic:blipFill>
                      <pic:spPr bwMode="auto">
                        <a:xfrm>
                          <a:off x="0" y="0"/>
                          <a:ext cx="321310" cy="29591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709952;o:allowoverlap:true;o:allowincell:true;mso-position-horizontal-relative:text;margin-left:178.80pt;mso-position-horizontal:absolute;mso-position-vertical-relative:text;margin-top:182.30pt;mso-position-vertical:absolute;width:25.45pt;height:23.50pt;mso-wrap-distance-left:9.00pt;mso-wrap-distance-top:0.00pt;mso-wrap-distance-right:9.00pt;mso-wrap-distance-bottom:0.00pt;" stroked="false">
                <v:path textboxrect="0,0,0,0"/>
                <v:imagedata r:id="rId27"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02784" behindDoc="0" locked="0" layoutInCell="1" allowOverlap="1">
                <wp:simplePos x="0" y="0"/>
                <wp:positionH relativeFrom="column">
                  <wp:posOffset>1711960</wp:posOffset>
                </wp:positionH>
                <wp:positionV relativeFrom="paragraph">
                  <wp:posOffset>2332990</wp:posOffset>
                </wp:positionV>
                <wp:extent cx="321310" cy="290195"/>
                <wp:effectExtent l="0" t="0" r="2540" b="0"/>
                <wp:wrapNone/>
                <wp:docPr id="15"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4"/>
                        <pic:cNvPicPr>
                          <a:picLocks noChangeAspect="1" noChangeArrowheads="1"/>
                        </pic:cNvPicPr>
                        <pic:nvPr/>
                      </pic:nvPicPr>
                      <pic:blipFill>
                        <a:blip r:embed="rId28"/>
                        <a:srcRect/>
                        <a:stretch/>
                      </pic:blipFill>
                      <pic:spPr bwMode="auto">
                        <a:xfrm>
                          <a:off x="0" y="0"/>
                          <a:ext cx="321310" cy="29019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702784;o:allowoverlap:true;o:allowincell:true;mso-position-horizontal-relative:text;margin-left:134.80pt;mso-position-horizontal:absolute;mso-position-vertical-relative:text;margin-top:183.70pt;mso-position-vertical:absolute;width:25.30pt;height:22.85pt;mso-wrap-distance-left:9.00pt;mso-wrap-distance-top:0.00pt;mso-wrap-distance-right:9.00pt;mso-wrap-distance-bottom:0.00pt;" stroked="false">
                <v:path textboxrect="0,0,0,0"/>
                <v:imagedata r:id="rId28"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16096" behindDoc="0" locked="0" layoutInCell="1" allowOverlap="1">
                <wp:simplePos x="0" y="0"/>
                <wp:positionH relativeFrom="column">
                  <wp:posOffset>262890</wp:posOffset>
                </wp:positionH>
                <wp:positionV relativeFrom="paragraph">
                  <wp:posOffset>534670</wp:posOffset>
                </wp:positionV>
                <wp:extent cx="215900" cy="215900"/>
                <wp:effectExtent l="0" t="0" r="12700" b="12700"/>
                <wp:wrapNone/>
                <wp:docPr id="16" name="Прямоугольник 56"/>
                <wp:cNvGraphicFramePr/>
                <a:graphic xmlns:a="http://schemas.openxmlformats.org/drawingml/2006/main">
                  <a:graphicData uri="http://schemas.microsoft.com/office/word/2010/wordprocessingShape">
                    <wps:wsp>
                      <wps:cNvPr id="0" name=""/>
                      <wps:cNvSpPr/>
                      <wps:spPr>
                        <a:xfrm>
                          <a:off x="0" y="0"/>
                          <a:ext cx="215900" cy="215900"/>
                        </a:xfrm>
                        <a:prstGeom prst="rect">
                          <a:avLst/>
                        </a:prstGeom>
                        <a:solidFill>
                          <a:sysClr val="window" lastClr="FFFFFF"/>
                        </a:solidFill>
                        <a:ln w="3175" cap="flat" cmpd="sng" algn="ctr">
                          <a:solidFill>
                            <a:sysClr val="windowText" lastClr="000000"/>
                          </a:solidFill>
                          <a:prstDash val="solid"/>
                        </a:ln>
                        <a:effectLst/>
                      </wps:spPr>
                      <wps:bodyPr rot="0">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shape 12" o:spid="_x0000_s12" o:spt="1" type="#_x0000_t1" style="position:absolute;z-index:251716096;o:allowoverlap:true;o:allowincell:true;mso-position-horizontal-relative:text;margin-left:20.70pt;mso-position-horizontal:absolute;mso-position-vertical-relative:text;margin-top:42.10pt;mso-position-vertical:absolute;width:17.00pt;height:17.00pt;mso-wrap-distance-left:9.00pt;mso-wrap-distance-top:0.00pt;mso-wrap-distance-right:9.00pt;mso-wrap-distance-bottom:0.00pt;visibility:visible;" fillcolor="#FFFFFF" strokecolor="#000000" strokeweight="0.25pt">
                <v:stroke dashstyle="solid"/>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08928" behindDoc="0" locked="0" layoutInCell="1" allowOverlap="1">
                <wp:simplePos x="0" y="0"/>
                <wp:positionH relativeFrom="column">
                  <wp:posOffset>562610</wp:posOffset>
                </wp:positionH>
                <wp:positionV relativeFrom="paragraph">
                  <wp:posOffset>443230</wp:posOffset>
                </wp:positionV>
                <wp:extent cx="4715510" cy="901065"/>
                <wp:effectExtent l="0" t="0" r="0" b="0"/>
                <wp:wrapNone/>
                <wp:docPr id="17" name="Поле 55"/>
                <wp:cNvGraphicFramePr/>
                <a:graphic xmlns:a="http://schemas.openxmlformats.org/drawingml/2006/main">
                  <a:graphicData uri="http://schemas.microsoft.com/office/word/2010/wordprocessingShape">
                    <wps:wsp>
                      <wps:cNvPr id="0" name=""/>
                      <wps:cNvSpPr txBox="1"/>
                      <wps:spPr>
                        <a:xfrm>
                          <a:off x="0" y="0"/>
                          <a:ext cx="4715510" cy="880745"/>
                        </a:xfrm>
                        <a:prstGeom prst="rect">
                          <a:avLst/>
                        </a:prstGeom>
                        <a:noFill/>
                      </wps:spPr>
                      <wps:txbx>
                        <w:txbxContent>
                          <w:p>
                            <w:pPr>
                              <w:pStyle w:val="af2"/>
                              <w:spacing w:before="0" w:beforeAutospacing="0" w:after="0"/>
                              <w:rPr>
                                <w:rFonts w:ascii="PT Astra Serif" w:hAnsi="PT Astra Serif" w:eastAsia="PT Astra Serif" w:cs="Arial"/>
                                <w:b/>
                                <w:bCs/>
                                <w:color w:val="000000" w:themeColor="text1"/>
                                <w:sz w:val="22"/>
                              </w:rPr>
                            </w:pPr>
                            <w:r>
                              <w:rPr>
                                <w:rFonts w:ascii="PT Astra Serif" w:hAnsi="PT Astra Serif" w:eastAsia="PT Astra Serif" w:cs="Arial"/>
                                <w:b/>
                                <w:bCs/>
                                <w:color w:val="000000" w:themeColor="text1"/>
                                <w:sz w:val="22"/>
                              </w:rPr>
                              <w:t xml:space="preserve">Среднемесячная номинальная начисленная заработная плата работников организаций, тыс. рублей</w:t>
                            </w:r>
                          </w:p>
                          <w:p>
                            <w:pPr>
                              <w:pStyle w:val="af2"/>
                              <w:spacing w:after="0"/>
                              <w:rPr>
                                <w:rFonts w:eastAsiaTheme="minorHAnsi"/>
                              </w:rPr>
                            </w:pPr>
                            <w:r>
                              <w:rPr>
                                <w:rFonts w:ascii="PT Astra Serif" w:hAnsi="PT Astra Serif" w:eastAsia="PT Astra Serif" w:cs="Arial"/>
                                <w:b/>
                                <w:bCs/>
                                <w:color w:val="1e883a"/>
                                <w:sz w:val="28"/>
                                <w:szCs w:val="28"/>
                              </w:rPr>
                              <w:t xml:space="preserve">85,8</w:t>
                            </w:r>
                            <w:r>
                              <w:rPr>
                                <w:rFonts w:ascii="PT Astra Serif" w:hAnsi="PT Astra Serif" w:eastAsia="PT Astra Serif" w:cs="Arial"/>
                                <w:b/>
                                <w:bCs/>
                                <w:color w:val="1e883a"/>
                                <w:sz w:val="22"/>
                                <w:szCs w:val="22"/>
                              </w:rPr>
                              <w:t xml:space="preserve"> </w:t>
                            </w:r>
                            <w:r>
                              <w:rPr>
                                <w:rFonts w:ascii="PT Astra Serif" w:hAnsi="PT Astra Serif" w:eastAsia="PT Astra Serif" w:cs="Arial"/>
                                <w:b/>
                                <w:bCs/>
                                <w:color w:val="1e883a"/>
                                <w:sz w:val="28"/>
                                <w:szCs w:val="28"/>
                              </w:rPr>
                              <w:t xml:space="preserve">тыс. рублей</w:t>
                            </w:r>
                          </w:p>
                        </w:txbxContent>
                      </wps:txbx>
                      <wps:bodyPr wrap="square" rtlCol="0">
                        <a:spAutoFit/>
                      </wps:bodyPr>
                    </wps:wsp>
                  </a:graphicData>
                </a:graphic>
                <wp14:sizeRelH relativeFrom="margin">
                  <wp14:pctWidth>0</wp14:pctWidth>
                </wp14:sizeRelH>
                <wp14:sizeRelV relativeFrom="page">
                  <wp14:pctHeight>0</wp14:pctHeight>
                </wp14:sizeRelV>
              </wp:anchor>
            </w:drawing>
          </mc:Choice>
          <mc:Fallback>
            <w:pict>
              <v:shape id="shape 13" o:spid="_x0000_s13" o:spt="202" type="#_x0000_t202" style="position:absolute;z-index:251708928;o:allowoverlap:true;o:allowincell:true;mso-position-horizontal-relative:text;margin-left:44.30pt;mso-position-horizontal:absolute;mso-position-vertical-relative:text;margin-top:34.90pt;mso-position-vertical:absolute;width:371.30pt;height:70.95pt;mso-wrap-distance-left:9.00pt;mso-wrap-distance-top:0.00pt;mso-wrap-distance-right:9.00pt;mso-wrap-distance-bottom:0.00pt;visibility:visible;" filled="f">
                <v:textbox inset="0,0,0,0">
                  <w:txbxContent>
                    <w:p>
                      <w:pPr>
                        <w:pStyle w:val="af2"/>
                        <w:spacing w:before="0" w:beforeAutospacing="0" w:after="0"/>
                        <w:rPr>
                          <w:rFonts w:ascii="PT Astra Serif" w:hAnsi="PT Astra Serif" w:eastAsia="PT Astra Serif" w:cs="Arial"/>
                          <w:b/>
                          <w:bCs/>
                          <w:color w:val="000000" w:themeColor="text1"/>
                          <w:sz w:val="22"/>
                        </w:rPr>
                      </w:pPr>
                      <w:r>
                        <w:rPr>
                          <w:rFonts w:ascii="PT Astra Serif" w:hAnsi="PT Astra Serif" w:eastAsia="PT Astra Serif" w:cs="Arial"/>
                          <w:b/>
                          <w:bCs/>
                          <w:color w:val="000000" w:themeColor="text1"/>
                          <w:sz w:val="22"/>
                        </w:rPr>
                        <w:t xml:space="preserve">Среднемесячная номинальная начисленная заработная плата работников организаций, тыс. рублей</w:t>
                      </w:r>
                    </w:p>
                    <w:p>
                      <w:pPr>
                        <w:pStyle w:val="af2"/>
                        <w:spacing w:after="0"/>
                        <w:rPr>
                          <w:rFonts w:eastAsiaTheme="minorHAnsi"/>
                        </w:rPr>
                      </w:pPr>
                      <w:r>
                        <w:rPr>
                          <w:rFonts w:ascii="PT Astra Serif" w:hAnsi="PT Astra Serif" w:eastAsia="PT Astra Serif" w:cs="Arial"/>
                          <w:b/>
                          <w:bCs/>
                          <w:color w:val="1e883a"/>
                          <w:sz w:val="28"/>
                          <w:szCs w:val="28"/>
                        </w:rPr>
                        <w:t xml:space="preserve">85,8</w:t>
                      </w:r>
                      <w:r>
                        <w:rPr>
                          <w:rFonts w:ascii="PT Astra Serif" w:hAnsi="PT Astra Serif" w:eastAsia="PT Astra Serif" w:cs="Arial"/>
                          <w:b/>
                          <w:bCs/>
                          <w:color w:val="1e883a"/>
                          <w:sz w:val="22"/>
                          <w:szCs w:val="22"/>
                        </w:rPr>
                        <w:t xml:space="preserve"> </w:t>
                      </w:r>
                      <w:r>
                        <w:rPr>
                          <w:rFonts w:ascii="PT Astra Serif" w:hAnsi="PT Astra Serif" w:eastAsia="PT Astra Serif" w:cs="Arial"/>
                          <w:b/>
                          <w:bCs/>
                          <w:color w:val="1e883a"/>
                          <w:sz w:val="28"/>
                          <w:szCs w:val="28"/>
                        </w:rPr>
                        <w:t xml:space="preserve">тыс. рублей</w:t>
                      </w:r>
                    </w:p>
                  </w:txbxContent>
                </v:textbox>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94592" behindDoc="0" locked="0" layoutInCell="1" allowOverlap="1">
                <wp:simplePos x="0" y="0"/>
                <wp:positionH relativeFrom="column">
                  <wp:posOffset>598170</wp:posOffset>
                </wp:positionH>
                <wp:positionV relativeFrom="paragraph">
                  <wp:posOffset>187960</wp:posOffset>
                </wp:positionV>
                <wp:extent cx="6779895" cy="259080"/>
                <wp:effectExtent l="0" t="0" r="0" b="0"/>
                <wp:wrapNone/>
                <wp:docPr id="18" name="Поле 54"/>
                <wp:cNvGraphicFramePr/>
                <a:graphic xmlns:a="http://schemas.openxmlformats.org/drawingml/2006/main">
                  <a:graphicData uri="http://schemas.microsoft.com/office/word/2010/wordprocessingShape">
                    <wps:wsp>
                      <wps:cNvPr id="0" name=""/>
                      <wps:cNvSpPr txBox="1"/>
                      <wps:spPr>
                        <a:xfrm>
                          <a:off x="0" y="0"/>
                          <a:ext cx="6779895" cy="258445"/>
                        </a:xfrm>
                        <a:prstGeom prst="rect">
                          <a:avLst/>
                        </a:prstGeom>
                        <a:noFill/>
                      </wps:spPr>
                      <wps:txbx>
                        <w:txbxContent>
                          <w:p>
                            <w:pPr>
                              <w:pStyle w:val="af2"/>
                              <w:spacing w:after="0"/>
                              <w:rPr>
                                <w:color w:val="31849b" w:themeColor="accent5" w:themeShade="BF"/>
                                <w:sz w:val="22"/>
                                <w:szCs w:val="22"/>
                              </w:rPr>
                            </w:pPr>
                            <w:r>
                              <w:rPr>
                                <w:rFonts w:ascii="PT Astra Serif" w:hAnsi="PT Astra Serif" w:eastAsia="PT Astra Serif" w:cs="Arial"/>
                                <w:b/>
                                <w:bCs/>
                                <w:color w:val="31849b" w:themeColor="accent5" w:themeShade="BF"/>
                                <w:sz w:val="22"/>
                                <w:szCs w:val="22"/>
                              </w:rPr>
                              <w:t xml:space="preserve">Среднесписочная численность работников организаций, тыс. человек</w:t>
                            </w:r>
                          </w:p>
                        </w:txbxContent>
                      </wps:txbx>
                      <wps:bodyPr wrap="square" rtlCol="0">
                        <a:noAutofit/>
                      </wps:bodyPr>
                    </wps:wsp>
                  </a:graphicData>
                </a:graphic>
                <wp14:sizeRelH relativeFrom="margin">
                  <wp14:pctWidth>0</wp14:pctWidth>
                </wp14:sizeRelH>
                <wp14:sizeRelV relativeFrom="page">
                  <wp14:pctHeight>0</wp14:pctHeight>
                </wp14:sizeRelV>
              </wp:anchor>
            </w:drawing>
          </mc:Choice>
          <mc:Fallback>
            <w:pict>
              <v:shape id="shape 14" o:spid="_x0000_s14" o:spt="202" type="#_x0000_t202" style="position:absolute;z-index:251694592;o:allowoverlap:true;o:allowincell:true;mso-position-horizontal-relative:text;margin-left:47.10pt;mso-position-horizontal:absolute;mso-position-vertical-relative:text;margin-top:14.80pt;mso-position-vertical:absolute;width:533.85pt;height:20.40pt;mso-wrap-distance-left:9.00pt;mso-wrap-distance-top:0.00pt;mso-wrap-distance-right:9.00pt;mso-wrap-distance-bottom:0.00pt;visibility:visible;" filled="f">
                <v:textbox inset="0,0,0,0">
                  <w:txbxContent>
                    <w:p>
                      <w:pPr>
                        <w:pStyle w:val="af2"/>
                        <w:spacing w:after="0"/>
                        <w:rPr>
                          <w:color w:val="31849b" w:themeColor="accent5" w:themeShade="BF"/>
                          <w:sz w:val="22"/>
                          <w:szCs w:val="22"/>
                        </w:rPr>
                      </w:pPr>
                      <w:r>
                        <w:rPr>
                          <w:rFonts w:ascii="PT Astra Serif" w:hAnsi="PT Astra Serif" w:eastAsia="PT Astra Serif" w:cs="Arial"/>
                          <w:b/>
                          <w:bCs/>
                          <w:color w:val="31849b" w:themeColor="accent5" w:themeShade="BF"/>
                          <w:sz w:val="22"/>
                          <w:szCs w:val="22"/>
                        </w:rPr>
                        <w:t xml:space="preserve">Среднесписочная численность работников организаций, тыс. человек</w:t>
                      </w:r>
                    </w:p>
                  </w:txbxContent>
                </v:textbox>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99712" behindDoc="0" locked="0" layoutInCell="1" allowOverlap="1">
                <wp:simplePos x="0" y="0"/>
                <wp:positionH relativeFrom="column">
                  <wp:posOffset>6833870</wp:posOffset>
                </wp:positionH>
                <wp:positionV relativeFrom="paragraph">
                  <wp:posOffset>2333625</wp:posOffset>
                </wp:positionV>
                <wp:extent cx="323850" cy="271145"/>
                <wp:effectExtent l="0" t="0" r="0" b="0"/>
                <wp:wrapNone/>
                <wp:docPr id="19"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5"/>
                        <pic:cNvPicPr>
                          <a:picLocks noChangeAspect="1" noChangeArrowheads="1"/>
                        </pic:cNvPicPr>
                        <pic:nvPr/>
                      </pic:nvPicPr>
                      <pic:blipFill>
                        <a:blip r:embed="rId29"/>
                        <a:srcRect/>
                        <a:stretch/>
                      </pic:blipFill>
                      <pic:spPr bwMode="auto">
                        <a:xfrm>
                          <a:off x="0" y="0"/>
                          <a:ext cx="323850" cy="271145"/>
                        </a:xfrm>
                        <a:prstGeom prst="rect">
                          <a:avLst/>
                        </a:prstGeom>
                        <a:noFill/>
                      </pic:spPr>
                    </pic:pic>
                  </a:graphicData>
                </a:graphic>
                <wp14:sizeRelH relativeFrom="margin">
                  <wp14:pctWidth>0</wp14:pctWidth>
                </wp14:sizeRelH>
                <wp14:sizeRelV relativeFrom="margin">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99712;o:allowoverlap:true;o:allowincell:true;mso-position-horizontal-relative:text;margin-left:538.10pt;mso-position-horizontal:absolute;mso-position-vertical-relative:text;margin-top:183.75pt;mso-position-vertical:absolute;width:25.50pt;height:21.35pt;mso-wrap-distance-left:9.00pt;mso-wrap-distance-top:0.00pt;mso-wrap-distance-right:9.00pt;mso-wrap-distance-bottom:0.00pt;" stroked="false">
                <v:path textboxrect="0,0,0,0"/>
                <v:imagedata r:id="rId29"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13024" behindDoc="0" locked="0" layoutInCell="1" allowOverlap="1">
                <wp:simplePos x="0" y="0"/>
                <wp:positionH relativeFrom="column">
                  <wp:posOffset>238760</wp:posOffset>
                </wp:positionH>
                <wp:positionV relativeFrom="paragraph">
                  <wp:posOffset>2342515</wp:posOffset>
                </wp:positionV>
                <wp:extent cx="323850" cy="271145"/>
                <wp:effectExtent l="0" t="0" r="0" b="0"/>
                <wp:wrapNone/>
                <wp:docPr id="20" name="Рисунок 66"/>
                <wp:cNvGraphicFramePr/>
                <a:graphic xmlns:a="http://schemas.openxmlformats.org/drawingml/2006/main">
                  <a:graphicData uri="http://schemas.openxmlformats.org/drawingml/2006/picture">
                    <pic:pic xmlns:pic="http://schemas.openxmlformats.org/drawingml/2006/picture">
                      <pic:nvPicPr>
                        <pic:cNvPr id="66" name="Рисунок 66"/>
                        <pic:cNvPicPr/>
                        <pic:nvPr/>
                      </pic:nvPicPr>
                      <pic:blipFill>
                        <a:blip r:embed="rId30">
                          <a:duotone>
                            <a:schemeClr val="bg2">
                              <a:shade val="45000"/>
                              <a:satMod val="135000"/>
                            </a:schemeClr>
                            <a:prstClr val="white"/>
                          </a:duotone>
                        </a:blip>
                        <a:stretch/>
                      </pic:blipFill>
                      <pic:spPr>
                        <a:xfrm>
                          <a:off x="0" y="0"/>
                          <a:ext cx="322580" cy="270510"/>
                        </a:xfrm>
                        <a:prstGeom prst="rect">
                          <a:avLst/>
                        </a:prstGeom>
                      </pic:spPr>
                    </pic:pic>
                  </a:graphicData>
                </a:graphic>
                <wp14:sizeRelH relativeFrom="page">
                  <wp14:pctWidth>0</wp14:pctWidth>
                </wp14:sizeRelH>
                <wp14:sizeRelV relativeFrom="margin">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713024;o:allowoverlap:true;o:allowincell:true;mso-position-horizontal-relative:text;margin-left:18.80pt;mso-position-horizontal:absolute;mso-position-vertical-relative:text;margin-top:184.45pt;mso-position-vertical:absolute;width:25.50pt;height:21.35pt;mso-wrap-distance-left:9.00pt;mso-wrap-distance-top:0.00pt;mso-wrap-distance-right:9.00pt;mso-wrap-distance-bottom:0.00pt;" stroked="false">
                <v:path textboxrect="0,0,0,0"/>
                <v:imagedata r:id="rId30"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12000" behindDoc="0" locked="0" layoutInCell="1" allowOverlap="1">
                <wp:simplePos x="0" y="0"/>
                <wp:positionH relativeFrom="column">
                  <wp:posOffset>1220470</wp:posOffset>
                </wp:positionH>
                <wp:positionV relativeFrom="paragraph">
                  <wp:posOffset>2342515</wp:posOffset>
                </wp:positionV>
                <wp:extent cx="337185" cy="315595"/>
                <wp:effectExtent l="0" t="0" r="5715" b="8255"/>
                <wp:wrapNone/>
                <wp:docPr id="21" name="Рисунок 51" descr="free-icon-real-estate-182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free-icon-real-estate-182661"/>
                        <pic:cNvPicPr>
                          <a:picLocks noChangeAspect="1" noChangeArrowheads="1"/>
                        </pic:cNvPicPr>
                        <pic:nvPr/>
                      </pic:nvPicPr>
                      <pic:blipFill>
                        <a:blip r:embed="rId31"/>
                        <a:srcRect/>
                        <a:stretch/>
                      </pic:blipFill>
                      <pic:spPr bwMode="auto">
                        <a:xfrm>
                          <a:off x="0" y="0"/>
                          <a:ext cx="337185" cy="31559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712000;o:allowoverlap:true;o:allowincell:true;mso-position-horizontal-relative:text;margin-left:96.10pt;mso-position-horizontal:absolute;mso-position-vertical-relative:text;margin-top:184.45pt;mso-position-vertical:absolute;width:26.55pt;height:24.85pt;mso-wrap-distance-left:9.00pt;mso-wrap-distance-top:0.00pt;mso-wrap-distance-right:9.00pt;mso-wrap-distance-bottom:0.00pt;" stroked="false">
                <v:path textboxrect="0,0,0,0"/>
                <v:imagedata r:id="rId31"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04832" behindDoc="0" locked="0" layoutInCell="1" allowOverlap="1">
                <wp:simplePos x="0" y="0"/>
                <wp:positionH relativeFrom="column">
                  <wp:posOffset>729615</wp:posOffset>
                </wp:positionH>
                <wp:positionV relativeFrom="paragraph">
                  <wp:posOffset>2329180</wp:posOffset>
                </wp:positionV>
                <wp:extent cx="313055" cy="289560"/>
                <wp:effectExtent l="0" t="0" r="0" b="0"/>
                <wp:wrapNone/>
                <wp:docPr id="22" name="Рисунок 50" descr="pngwing.co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pngwing.com (2)"/>
                        <pic:cNvPicPr>
                          <a:picLocks noChangeAspect="1" noChangeArrowheads="1"/>
                        </pic:cNvPicPr>
                        <pic:nvPr/>
                      </pic:nvPicPr>
                      <pic:blipFill>
                        <a:blip r:embed="rId32">
                          <a:lum bright="70000" contrast="-70000"/>
                        </a:blip>
                        <a:srcRect/>
                        <a:stretch/>
                      </pic:blipFill>
                      <pic:spPr bwMode="auto">
                        <a:xfrm>
                          <a:off x="0" y="0"/>
                          <a:ext cx="313055" cy="28956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704832;o:allowoverlap:true;o:allowincell:true;mso-position-horizontal-relative:text;margin-left:57.45pt;mso-position-horizontal:absolute;mso-position-vertical-relative:text;margin-top:183.40pt;mso-position-vertical:absolute;width:24.65pt;height:22.80pt;mso-wrap-distance-left:9.00pt;mso-wrap-distance-top:0.00pt;mso-wrap-distance-right:9.00pt;mso-wrap-distance-bottom:0.00pt;" stroked="false">
                <v:path textboxrect="0,0,0,0"/>
                <v:imagedata r:id="rId32"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97664" behindDoc="0" locked="0" layoutInCell="1" allowOverlap="1">
                <wp:simplePos x="0" y="0"/>
                <wp:positionH relativeFrom="column">
                  <wp:posOffset>8847455</wp:posOffset>
                </wp:positionH>
                <wp:positionV relativeFrom="paragraph">
                  <wp:posOffset>2334895</wp:posOffset>
                </wp:positionV>
                <wp:extent cx="266700" cy="301625"/>
                <wp:effectExtent l="0" t="0" r="0" b="3175"/>
                <wp:wrapNone/>
                <wp:docPr id="23"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pic:cNvPicPr>
                          <a:picLocks noChangeAspect="1" noChangeArrowheads="1"/>
                        </pic:cNvPicPr>
                        <pic:nvPr/>
                      </pic:nvPicPr>
                      <pic:blipFill>
                        <a:blip r:embed="rId33"/>
                        <a:srcRect/>
                        <a:stretch/>
                      </pic:blipFill>
                      <pic:spPr bwMode="auto">
                        <a:xfrm>
                          <a:off x="0" y="0"/>
                          <a:ext cx="266700" cy="301625"/>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97664;o:allowoverlap:true;o:allowincell:true;mso-position-horizontal-relative:text;margin-left:696.65pt;mso-position-horizontal:absolute;mso-position-vertical-relative:text;margin-top:183.85pt;mso-position-vertical:absolute;width:21.00pt;height:23.75pt;mso-wrap-distance-left:9.00pt;mso-wrap-distance-top:0.00pt;mso-wrap-distance-right:9.00pt;mso-wrap-distance-bottom:0.00pt;" stroked="false">
                <v:path textboxrect="0,0,0,0"/>
                <v:imagedata r:id="rId33" o:title=""/>
              </v:shape>
            </w:pict>
          </mc:Fallback>
        </mc:AlternateContent>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06880" behindDoc="0" locked="0" layoutInCell="1" allowOverlap="1">
                <wp:simplePos x="0" y="0"/>
                <wp:positionH relativeFrom="column">
                  <wp:posOffset>7319010</wp:posOffset>
                </wp:positionH>
                <wp:positionV relativeFrom="paragraph">
                  <wp:posOffset>2339975</wp:posOffset>
                </wp:positionV>
                <wp:extent cx="335280" cy="236220"/>
                <wp:effectExtent l="0" t="0" r="7620" b="0"/>
                <wp:wrapNone/>
                <wp:docPr id="24"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pic:cNvPicPr>
                          <a:picLocks noChangeAspect="1" noChangeArrowheads="1"/>
                        </pic:cNvPicPr>
                        <pic:nvPr/>
                      </pic:nvPicPr>
                      <pic:blipFill>
                        <a:blip r:embed="rId34"/>
                        <a:srcRect/>
                        <a:stretch/>
                      </pic:blipFill>
                      <pic:spPr bwMode="auto">
                        <a:xfrm>
                          <a:off x="0" y="0"/>
                          <a:ext cx="335280" cy="236220"/>
                        </a:xfrm>
                        <a:prstGeom prst="rect">
                          <a:avLst/>
                        </a:prstGeom>
                        <a:noFill/>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706880;o:allowoverlap:true;o:allowincell:true;mso-position-horizontal-relative:text;margin-left:576.30pt;mso-position-horizontal:absolute;mso-position-vertical-relative:text;margin-top:184.25pt;mso-position-vertical:absolute;width:26.40pt;height:18.60pt;mso-wrap-distance-left:9.00pt;mso-wrap-distance-top:0.00pt;mso-wrap-distance-right:9.00pt;mso-wrap-distance-bottom:0.00pt;" stroked="false">
                <v:path textboxrect="0,0,0,0"/>
                <v:imagedata r:id="rId34" o:title=""/>
              </v:shape>
            </w:pict>
          </mc:Fallback>
        </mc:AlternateContent>
      </w:r>
      <w:r>
        <w:rPr>
          <w:lang w:eastAsia="ru-RU"/>
        </w:rPr>
        <w:drawing>
          <wp:anchor xmlns:wp="http://schemas.openxmlformats.org/drawingml/2006/wordprocessingDrawing" xmlns:wp14="http://schemas.microsoft.com/office/word/2010/wordprocessingDrawing" distT="0" distB="0" distL="114300" distR="114300" simplePos="0" relativeHeight="251715072" behindDoc="0" locked="0" layoutInCell="1" allowOverlap="1">
            <wp:simplePos x="0" y="0"/>
            <wp:positionH relativeFrom="column">
              <wp:posOffset>-116205</wp:posOffset>
            </wp:positionH>
            <wp:positionV relativeFrom="paragraph">
              <wp:posOffset>2703195</wp:posOffset>
            </wp:positionV>
            <wp:extent cx="9928860" cy="1257300"/>
            <wp:effectExtent l="0" t="0" r="0" b="0"/>
            <wp:wrapNone/>
            <wp:docPr id="25" name="Диаграмма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14:sizeRelH relativeFrom="page">
              <wp14:pctWidth>0</wp14:pctWidth>
            </wp14:sizeRelH>
            <wp14:sizeRelV relativeFrom="page">
              <wp14:pctHeight>0</wp14:pctHeight>
            </wp14:sizeRelV>
          </wp:anchor>
        </w:drawing>
      </w:r>
      <w:r>
        <w:rPr>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17120" behindDoc="0" locked="0" layoutInCell="1" allowOverlap="1">
                <wp:simplePos x="0" y="0"/>
                <wp:positionH relativeFrom="column">
                  <wp:posOffset>52070</wp:posOffset>
                </wp:positionH>
                <wp:positionV relativeFrom="paragraph">
                  <wp:posOffset>2790825</wp:posOffset>
                </wp:positionV>
                <wp:extent cx="9779000" cy="1811655"/>
                <wp:effectExtent l="0" t="0" r="12700" b="17145"/>
                <wp:wrapNone/>
                <wp:docPr id="26" name="Поле 5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9779000" cy="1811655"/>
                        </a:xfrm>
                        <a:prstGeom prst="rect">
                          <a:avLst/>
                        </a:prstGeom>
                        <a:solidFill>
                          <a:srgbClr val="FFFFFF"/>
                        </a:solidFill>
                        <a:ln w="9525">
                          <a:solidFill>
                            <a:sysClr val="window" lastClr="FFFFFF"/>
                          </a:solidFill>
                          <a:miter lim="800000"/>
                          <a:headEnd/>
                          <a:tailEnd/>
                        </a:ln>
                      </wps:spPr>
                      <wps:txbx>
                        <w:txbxContent>
                          <w:p>
                            <w:pPr>
                              <w:spacing w:after="0" w:line="240" w:lineRule="auto"/>
                              <w:jc w:val="center"/>
                              <w:rPr>
                                <w:rFonts w:ascii="PT Astra Serif" w:hAnsi="PT Astra Serif"/>
                                <w:sz w:val="14"/>
                                <w:szCs w:val="14"/>
                              </w:rPr>
                            </w:pPr>
                          </w:p>
                          <w:p>
                            <w:pPr>
                              <w:spacing w:after="0"/>
                              <w:jc w:val="center"/>
                              <w:rPr>
                                <w:rFonts w:ascii="PT Astra Serif" w:hAnsi="PT Astra Serif"/>
                                <w:sz w:val="24"/>
                                <w:szCs w:val="24"/>
                              </w:rPr>
                            </w:pPr>
                            <w:r>
                              <w:rPr>
                                <w:rFonts w:ascii="PT Astra Serif" w:hAnsi="PT Astra Serif"/>
                                <w:sz w:val="24"/>
                                <w:szCs w:val="24"/>
                              </w:rPr>
                              <w:t xml:space="preserve">Прочие виды услуг</w:t>
                            </w:r>
                          </w:p>
                          <w:p>
                            <w:pPr>
                              <w:spacing w:after="0" w:line="240" w:lineRule="auto"/>
                              <w:jc w:val="center"/>
                              <w:rPr>
                                <w:rFonts w:ascii="PT Astra Serif" w:hAnsi="PT Astra Serif"/>
                                <w:sz w:val="32"/>
                                <w:szCs w:val="20"/>
                              </w:rPr>
                            </w:pPr>
                          </w:p>
                          <w:p>
                            <w:pPr>
                              <w:spacing w:after="0" w:line="240" w:lineRule="auto"/>
                              <w:jc w:val="center"/>
                              <w:rPr>
                                <w:rFonts w:ascii="PT Astra Serif" w:hAnsi="PT Astra Serif"/>
                                <w:sz w:val="24"/>
                                <w:szCs w:val="24"/>
                              </w:rPr>
                            </w:pPr>
                            <w:r>
                              <w:rPr>
                                <w:rFonts w:ascii="PT Astra Serif" w:hAnsi="PT Astra Serif"/>
                                <w:sz w:val="24"/>
                                <w:szCs w:val="24"/>
                              </w:rPr>
                              <w:t xml:space="preserve">Гостиницы и общественное питание</w:t>
                            </w:r>
                          </w:p>
                          <w:p>
                            <w:pPr>
                              <w:spacing w:after="0" w:line="240" w:lineRule="auto"/>
                              <w:jc w:val="center"/>
                              <w:rPr>
                                <w:rFonts w:ascii="PT Astra Serif" w:hAnsi="PT Astra Serif"/>
                                <w:sz w:val="18"/>
                                <w:szCs w:val="14"/>
                              </w:rPr>
                            </w:pPr>
                          </w:p>
                          <w:p>
                            <w:pPr>
                              <w:spacing w:after="0" w:line="240" w:lineRule="auto"/>
                              <w:jc w:val="center"/>
                              <w:rPr>
                                <w:rFonts w:ascii="PT Astra Serif" w:hAnsi="PT Astra Serif"/>
                                <w:sz w:val="24"/>
                                <w:szCs w:val="24"/>
                              </w:rPr>
                            </w:pPr>
                            <w:r>
                              <w:rPr>
                                <w:rFonts w:ascii="PT Astra Serif" w:hAnsi="PT Astra Serif"/>
                                <w:sz w:val="24"/>
                                <w:szCs w:val="24"/>
                              </w:rPr>
                              <w:t xml:space="preserve">Операции с недвижимостью</w:t>
                            </w:r>
                          </w:p>
                          <w:p>
                            <w:pPr>
                              <w:spacing w:after="0" w:line="240" w:lineRule="auto"/>
                              <w:jc w:val="center"/>
                              <w:rPr>
                                <w:rFonts w:ascii="PT Astra Serif" w:hAnsi="PT Astra Serif"/>
                                <w:sz w:val="32"/>
                                <w:szCs w:val="22"/>
                              </w:rPr>
                            </w:pPr>
                          </w:p>
                          <w:p>
                            <w:pPr>
                              <w:spacing w:after="0"/>
                              <w:jc w:val="center"/>
                              <w:rPr>
                                <w:rFonts w:ascii="PT Astra Serif" w:hAnsi="PT Astra Serif"/>
                                <w:sz w:val="24"/>
                                <w:szCs w:val="24"/>
                              </w:rPr>
                            </w:pPr>
                            <w:r>
                              <w:rPr>
                                <w:rFonts w:ascii="PT Astra Serif" w:hAnsi="PT Astra Serif"/>
                                <w:sz w:val="24"/>
                                <w:szCs w:val="24"/>
                              </w:rPr>
                              <w:t xml:space="preserve">Торговля</w:t>
                            </w:r>
                          </w:p>
                          <w:p>
                            <w:pPr>
                              <w:spacing w:after="0"/>
                              <w:jc w:val="center"/>
                              <w:rPr>
                                <w:rFonts w:ascii="PT Astra Serif" w:hAnsi="PT Astra Serif"/>
                                <w:sz w:val="24"/>
                                <w:szCs w:val="24"/>
                              </w:rPr>
                            </w:pPr>
                          </w:p>
                          <w:p>
                            <w:pPr>
                              <w:spacing w:after="0" w:line="240" w:lineRule="auto"/>
                              <w:jc w:val="center"/>
                              <w:rPr>
                                <w:rFonts w:ascii="PT Astra Serif" w:hAnsi="PT Astra Serif"/>
                                <w:sz w:val="24"/>
                                <w:szCs w:val="24"/>
                              </w:rPr>
                            </w:pPr>
                            <w:r>
                              <w:rPr>
                                <w:rFonts w:ascii="PT Astra Serif" w:hAnsi="PT Astra Serif"/>
                                <w:sz w:val="24"/>
                                <w:szCs w:val="24"/>
                              </w:rPr>
                              <w:t xml:space="preserve">Административная деятельность</w:t>
                            </w:r>
                          </w:p>
                          <w:p>
                            <w:pPr>
                              <w:spacing w:after="0"/>
                              <w:jc w:val="center"/>
                              <w:rPr>
                                <w:rFonts w:ascii="PT Astra Serif" w:hAnsi="PT Astra Serif"/>
                                <w:sz w:val="30"/>
                                <w:szCs w:val="30"/>
                              </w:rPr>
                            </w:pPr>
                          </w:p>
                          <w:p>
                            <w:pPr>
                              <w:spacing w:after="0" w:line="240" w:lineRule="auto"/>
                              <w:jc w:val="center"/>
                              <w:rPr>
                                <w:rFonts w:ascii="PT Astra Serif" w:hAnsi="PT Astra Serif"/>
                                <w:sz w:val="24"/>
                                <w:szCs w:val="24"/>
                              </w:rPr>
                            </w:pPr>
                            <w:r>
                              <w:rPr>
                                <w:rFonts w:ascii="PT Astra Serif" w:hAnsi="PT Astra Serif"/>
                                <w:sz w:val="24"/>
                                <w:szCs w:val="24"/>
                              </w:rPr>
                              <w:t xml:space="preserve">Культура и спорт</w:t>
                            </w:r>
                          </w:p>
                          <w:p>
                            <w:pPr>
                              <w:spacing w:after="0"/>
                              <w:jc w:val="center"/>
                              <w:rPr>
                                <w:rFonts w:ascii="PT Astra Serif" w:hAnsi="PT Astra Serif"/>
                                <w:sz w:val="28"/>
                                <w:szCs w:val="20"/>
                              </w:rPr>
                            </w:pPr>
                          </w:p>
                          <w:p>
                            <w:pPr>
                              <w:spacing w:after="0" w:line="240" w:lineRule="auto"/>
                              <w:jc w:val="center"/>
                              <w:rPr>
                                <w:rFonts w:ascii="PT Astra Serif" w:hAnsi="PT Astra Serif"/>
                                <w:sz w:val="24"/>
                                <w:szCs w:val="24"/>
                              </w:rPr>
                            </w:pPr>
                            <w:r>
                              <w:rPr>
                                <w:rFonts w:ascii="PT Astra Serif" w:hAnsi="PT Astra Serif"/>
                                <w:sz w:val="24"/>
                                <w:szCs w:val="24"/>
                              </w:rPr>
                              <w:t xml:space="preserve">Водоснабжение и утилизация отходов</w:t>
                            </w:r>
                          </w:p>
                          <w:p>
                            <w:pPr>
                              <w:spacing w:after="0"/>
                              <w:jc w:val="center"/>
                              <w:rPr>
                                <w:rFonts w:ascii="PT Astra Serif" w:hAnsi="PT Astra Serif"/>
                                <w:sz w:val="16"/>
                                <w:szCs w:val="24"/>
                              </w:rPr>
                            </w:pPr>
                          </w:p>
                          <w:p>
                            <w:pPr>
                              <w:spacing w:after="0" w:line="240" w:lineRule="auto"/>
                              <w:jc w:val="center"/>
                              <w:rPr>
                                <w:rFonts w:ascii="PT Astra Serif" w:hAnsi="PT Astra Serif"/>
                                <w:sz w:val="24"/>
                                <w:szCs w:val="24"/>
                              </w:rPr>
                            </w:pPr>
                            <w:r>
                              <w:rPr>
                                <w:rFonts w:ascii="PT Astra Serif" w:hAnsi="PT Astra Serif"/>
                                <w:sz w:val="24"/>
                                <w:szCs w:val="24"/>
                              </w:rPr>
                              <w:t xml:space="preserve">Сельское хозяйство</w:t>
                            </w:r>
                          </w:p>
                          <w:p>
                            <w:pPr>
                              <w:spacing w:after="0" w:line="240" w:lineRule="auto"/>
                              <w:jc w:val="center"/>
                              <w:rPr>
                                <w:rFonts w:ascii="PT Astra Serif" w:hAnsi="PT Astra Serif"/>
                                <w:sz w:val="24"/>
                                <w:szCs w:val="24"/>
                              </w:rPr>
                            </w:pPr>
                            <w:r>
                              <w:rPr>
                                <w:rFonts w:ascii="PT Astra Serif" w:hAnsi="PT Astra Serif"/>
                                <w:sz w:val="24"/>
                                <w:szCs w:val="24"/>
                              </w:rPr>
                              <w:t xml:space="preserve">и лесное хозяйство</w:t>
                            </w:r>
                          </w:p>
                          <w:p>
                            <w:pPr>
                              <w:spacing w:after="0"/>
                              <w:jc w:val="center"/>
                              <w:rPr>
                                <w:rFonts w:ascii="PT Astra Serif" w:hAnsi="PT Astra Serif"/>
                                <w:sz w:val="28"/>
                                <w:szCs w:val="24"/>
                              </w:rPr>
                            </w:pPr>
                          </w:p>
                          <w:p>
                            <w:pPr>
                              <w:spacing w:after="0"/>
                              <w:jc w:val="center"/>
                              <w:rPr>
                                <w:rFonts w:ascii="PT Astra Serif" w:hAnsi="PT Astra Serif"/>
                                <w:sz w:val="24"/>
                                <w:szCs w:val="24"/>
                              </w:rPr>
                            </w:pPr>
                            <w:r>
                              <w:rPr>
                                <w:rFonts w:ascii="PT Astra Serif" w:hAnsi="PT Astra Serif"/>
                                <w:sz w:val="24"/>
                                <w:szCs w:val="24"/>
                              </w:rPr>
                              <w:t xml:space="preserve">Образование</w:t>
                            </w:r>
                          </w:p>
                          <w:p>
                            <w:pPr>
                              <w:spacing w:after="0"/>
                              <w:jc w:val="center"/>
                              <w:rPr>
                                <w:rFonts w:ascii="PT Astra Serif" w:hAnsi="PT Astra Serif"/>
                                <w:sz w:val="28"/>
                                <w:szCs w:val="28"/>
                              </w:rPr>
                            </w:pPr>
                          </w:p>
                          <w:p>
                            <w:pPr>
                              <w:spacing w:after="0"/>
                              <w:jc w:val="center"/>
                              <w:rPr>
                                <w:rFonts w:ascii="PT Astra Serif" w:hAnsi="PT Astra Serif"/>
                                <w:sz w:val="24"/>
                                <w:szCs w:val="24"/>
                              </w:rPr>
                            </w:pPr>
                            <w:r>
                              <w:rPr>
                                <w:rFonts w:ascii="PT Astra Serif" w:hAnsi="PT Astra Serif"/>
                                <w:sz w:val="24"/>
                                <w:szCs w:val="24"/>
                              </w:rPr>
                              <w:t xml:space="preserve">Строительство</w:t>
                            </w:r>
                          </w:p>
                          <w:p>
                            <w:pPr>
                              <w:spacing w:after="0"/>
                              <w:jc w:val="center"/>
                              <w:rPr>
                                <w:rFonts w:ascii="PT Astra Serif" w:hAnsi="PT Astra Serif"/>
                                <w:sz w:val="32"/>
                                <w:szCs w:val="32"/>
                              </w:rPr>
                            </w:pPr>
                          </w:p>
                          <w:p>
                            <w:pPr>
                              <w:spacing w:after="0"/>
                              <w:jc w:val="center"/>
                              <w:rPr>
                                <w:rFonts w:ascii="PT Astra Serif" w:hAnsi="PT Astra Serif"/>
                                <w:sz w:val="24"/>
                                <w:szCs w:val="24"/>
                              </w:rPr>
                            </w:pPr>
                            <w:r>
                              <w:rPr>
                                <w:rFonts w:ascii="PT Astra Serif" w:hAnsi="PT Astra Serif"/>
                                <w:sz w:val="24"/>
                                <w:szCs w:val="24"/>
                              </w:rPr>
                              <w:t xml:space="preserve">Здравоохранение</w:t>
                            </w:r>
                          </w:p>
                          <w:p>
                            <w:pPr>
                              <w:spacing w:after="0"/>
                              <w:jc w:val="center"/>
                              <w:rPr>
                                <w:rFonts w:ascii="PT Astra Serif" w:hAnsi="PT Astra Serif"/>
                              </w:rPr>
                            </w:pPr>
                          </w:p>
                          <w:p>
                            <w:pPr>
                              <w:spacing w:after="0" w:line="240" w:lineRule="auto"/>
                              <w:jc w:val="center"/>
                              <w:rPr>
                                <w:rFonts w:ascii="PT Astra Serif" w:hAnsi="PT Astra Serif"/>
                                <w:sz w:val="20"/>
                                <w:szCs w:val="20"/>
                              </w:rPr>
                            </w:pPr>
                            <w:r>
                              <w:rPr>
                                <w:rFonts w:ascii="PT Astra Serif" w:hAnsi="PT Astra Serif"/>
                                <w:sz w:val="24"/>
                                <w:szCs w:val="24"/>
                              </w:rPr>
                              <w:t xml:space="preserve">Обрабатывающие производства</w:t>
                            </w:r>
                          </w:p>
                          <w:p>
                            <w:pPr>
                              <w:spacing w:after="0"/>
                              <w:jc w:val="center"/>
                              <w:rPr>
                                <w:rFonts w:ascii="PT Astra Serif" w:hAnsi="PT Astra Serif"/>
                                <w:sz w:val="24"/>
                                <w:szCs w:val="24"/>
                              </w:rPr>
                            </w:pPr>
                          </w:p>
                          <w:p>
                            <w:pPr>
                              <w:spacing w:after="0" w:line="240" w:lineRule="auto"/>
                              <w:jc w:val="center"/>
                              <w:rPr>
                                <w:rFonts w:ascii="PT Astra Serif" w:hAnsi="PT Astra Serif"/>
                                <w:sz w:val="24"/>
                                <w:szCs w:val="24"/>
                              </w:rPr>
                            </w:pPr>
                            <w:r>
                              <w:rPr>
                                <w:rFonts w:ascii="PT Astra Serif" w:hAnsi="PT Astra Serif"/>
                                <w:sz w:val="24"/>
                                <w:szCs w:val="24"/>
                              </w:rPr>
                              <w:t xml:space="preserve">Государственное управление</w:t>
                            </w:r>
                          </w:p>
                          <w:p>
                            <w:pPr>
                              <w:spacing w:after="0"/>
                              <w:jc w:val="center"/>
                              <w:rPr>
                                <w:rFonts w:ascii="PT Astra Serif" w:hAnsi="PT Astra Serif"/>
                              </w:rPr>
                            </w:pPr>
                          </w:p>
                          <w:p>
                            <w:pPr>
                              <w:spacing w:after="0"/>
                              <w:jc w:val="center"/>
                              <w:rPr>
                                <w:rFonts w:ascii="PT Astra Serif" w:hAnsi="PT Astra Serif"/>
                                <w:sz w:val="24"/>
                                <w:szCs w:val="24"/>
                              </w:rPr>
                            </w:pPr>
                            <w:r>
                              <w:rPr>
                                <w:rFonts w:ascii="PT Astra Serif" w:hAnsi="PT Astra Serif"/>
                                <w:sz w:val="24"/>
                                <w:szCs w:val="24"/>
                              </w:rPr>
                              <w:t xml:space="preserve">Электроэнергетика</w:t>
                            </w:r>
                          </w:p>
                          <w:p>
                            <w:pPr>
                              <w:spacing w:after="0"/>
                              <w:jc w:val="center"/>
                              <w:rPr>
                                <w:rFonts w:ascii="PT Astra Serif" w:hAnsi="PT Astra Serif"/>
                                <w:sz w:val="24"/>
                                <w:szCs w:val="24"/>
                              </w:rPr>
                            </w:pPr>
                          </w:p>
                          <w:p>
                            <w:pPr>
                              <w:spacing w:after="0" w:line="240" w:lineRule="auto"/>
                              <w:jc w:val="center"/>
                              <w:rPr>
                                <w:rFonts w:ascii="PT Astra Serif" w:hAnsi="PT Astra Serif"/>
                                <w:sz w:val="24"/>
                                <w:szCs w:val="24"/>
                              </w:rPr>
                            </w:pPr>
                            <w:r>
                              <w:rPr>
                                <w:rFonts w:ascii="PT Astra Serif" w:hAnsi="PT Astra Serif"/>
                                <w:sz w:val="24"/>
                                <w:szCs w:val="24"/>
                              </w:rPr>
                              <w:t xml:space="preserve">Транспортировка и хранение</w:t>
                            </w:r>
                          </w:p>
                          <w:p>
                            <w:pPr>
                              <w:spacing w:after="0"/>
                              <w:jc w:val="center"/>
                              <w:rPr>
                                <w:rFonts w:ascii="PT Astra Serif" w:hAnsi="PT Astra Serif"/>
                                <w:sz w:val="24"/>
                                <w:szCs w:val="24"/>
                              </w:rPr>
                            </w:pPr>
                          </w:p>
                          <w:p>
                            <w:pPr>
                              <w:spacing w:after="0"/>
                              <w:jc w:val="center"/>
                              <w:rPr>
                                <w:rFonts w:ascii="PT Astra Serif" w:hAnsi="PT Astra Serif"/>
                                <w:sz w:val="24"/>
                                <w:szCs w:val="24"/>
                              </w:rPr>
                            </w:pPr>
                            <w:r>
                              <w:rPr>
                                <w:rFonts w:ascii="PT Astra Serif" w:hAnsi="PT Astra Serif"/>
                                <w:sz w:val="24"/>
                                <w:szCs w:val="24"/>
                              </w:rPr>
                              <w:t xml:space="preserve">Финансы и страхование</w:t>
                            </w:r>
                          </w:p>
                          <w:p>
                            <w:pPr>
                              <w:spacing w:after="0"/>
                              <w:jc w:val="center"/>
                              <w:rPr>
                                <w:rFonts w:ascii="PT Astra Serif" w:hAnsi="PT Astra Serif"/>
                              </w:rPr>
                            </w:pPr>
                          </w:p>
                          <w:p>
                            <w:pPr>
                              <w:spacing w:after="0"/>
                              <w:jc w:val="center"/>
                              <w:rPr>
                                <w:rFonts w:ascii="PT Astra Serif" w:hAnsi="PT Astra Serif"/>
                                <w:sz w:val="24"/>
                                <w:szCs w:val="24"/>
                              </w:rPr>
                            </w:pPr>
                            <w:r>
                              <w:rPr>
                                <w:rFonts w:ascii="PT Astra Serif" w:hAnsi="PT Astra Serif"/>
                                <w:sz w:val="24"/>
                                <w:szCs w:val="24"/>
                              </w:rPr>
                              <w:t xml:space="preserve">Наука и техника</w:t>
                            </w:r>
                          </w:p>
                          <w:p>
                            <w:pPr>
                              <w:spacing w:after="0"/>
                              <w:jc w:val="center"/>
                              <w:rPr>
                                <w:rFonts w:ascii="PT Astra Serif" w:hAnsi="PT Astra Serif"/>
                                <w:sz w:val="32"/>
                                <w:szCs w:val="30"/>
                              </w:rPr>
                            </w:pPr>
                          </w:p>
                          <w:p>
                            <w:pPr>
                              <w:spacing w:after="0"/>
                              <w:jc w:val="center"/>
                              <w:rPr>
                                <w:rFonts w:ascii="PT Astra Serif" w:hAnsi="PT Astra Serif"/>
                                <w:sz w:val="24"/>
                                <w:szCs w:val="24"/>
                              </w:rPr>
                            </w:pPr>
                            <w:r>
                              <w:rPr>
                                <w:rFonts w:ascii="PT Astra Serif" w:hAnsi="PT Astra Serif"/>
                                <w:sz w:val="24"/>
                                <w:szCs w:val="24"/>
                              </w:rPr>
                              <w:t xml:space="preserve">Информация и связь</w:t>
                            </w:r>
                          </w:p>
                          <w:p>
                            <w:pPr>
                              <w:spacing w:after="0"/>
                              <w:jc w:val="center"/>
                              <w:rPr>
                                <w:rFonts w:ascii="PT Astra Serif" w:hAnsi="PT Astra Serif"/>
                              </w:rPr>
                            </w:pPr>
                          </w:p>
                          <w:p>
                            <w:pPr>
                              <w:spacing w:after="0" w:line="240" w:lineRule="auto"/>
                              <w:jc w:val="center"/>
                              <w:rPr>
                                <w:rFonts w:ascii="PT Astra Serif" w:hAnsi="PT Astra Serif"/>
                                <w:sz w:val="24"/>
                                <w:szCs w:val="24"/>
                              </w:rPr>
                            </w:pPr>
                            <w:r>
                              <w:rPr>
                                <w:rFonts w:ascii="PT Astra Serif" w:hAnsi="PT Astra Serif"/>
                                <w:sz w:val="24"/>
                                <w:szCs w:val="24"/>
                              </w:rPr>
                              <w:t xml:space="preserve">Добыча полезных ископаемых</w:t>
                            </w:r>
                          </w:p>
                        </w:txbxContent>
                      </wps:txbx>
                      <wps:bodyPr rot="0" vert="vert270"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shape 21" o:spid="_x0000_s21" o:spt="202" type="#_x0000_t202" style="position:absolute;z-index:251717120;o:allowoverlap:true;o:allowincell:true;mso-position-horizontal-relative:text;margin-left:4.10pt;mso-position-horizontal:absolute;mso-position-vertical-relative:text;margin-top:219.75pt;mso-position-vertical:absolute;width:770.00pt;height:142.65pt;mso-wrap-distance-left:9.00pt;mso-wrap-distance-top:0.00pt;mso-wrap-distance-right:9.00pt;mso-wrap-distance-bottom:0.00pt;v-text-anchor:top;visibility:visible;" fillcolor="#FFFFFF" strokecolor="#FFFFFF" strokeweight="0.75pt">
                <v:textbox inset="0,0,0,0">
                  <w:txbxContent>
                    <w:p>
                      <w:pPr>
                        <w:spacing w:after="0" w:line="240" w:lineRule="auto"/>
                        <w:jc w:val="center"/>
                        <w:rPr>
                          <w:rFonts w:ascii="PT Astra Serif" w:hAnsi="PT Astra Serif"/>
                          <w:sz w:val="14"/>
                          <w:szCs w:val="14"/>
                        </w:rPr>
                      </w:pPr>
                    </w:p>
                    <w:p>
                      <w:pPr>
                        <w:spacing w:after="0"/>
                        <w:jc w:val="center"/>
                        <w:rPr>
                          <w:rFonts w:ascii="PT Astra Serif" w:hAnsi="PT Astra Serif"/>
                          <w:sz w:val="24"/>
                          <w:szCs w:val="24"/>
                        </w:rPr>
                      </w:pPr>
                      <w:r>
                        <w:rPr>
                          <w:rFonts w:ascii="PT Astra Serif" w:hAnsi="PT Astra Serif"/>
                          <w:sz w:val="24"/>
                          <w:szCs w:val="24"/>
                        </w:rPr>
                        <w:t xml:space="preserve">Прочие виды услуг</w:t>
                      </w:r>
                    </w:p>
                    <w:p>
                      <w:pPr>
                        <w:spacing w:after="0" w:line="240" w:lineRule="auto"/>
                        <w:jc w:val="center"/>
                        <w:rPr>
                          <w:rFonts w:ascii="PT Astra Serif" w:hAnsi="PT Astra Serif"/>
                          <w:sz w:val="32"/>
                          <w:szCs w:val="20"/>
                        </w:rPr>
                      </w:pPr>
                    </w:p>
                    <w:p>
                      <w:pPr>
                        <w:spacing w:after="0" w:line="240" w:lineRule="auto"/>
                        <w:jc w:val="center"/>
                        <w:rPr>
                          <w:rFonts w:ascii="PT Astra Serif" w:hAnsi="PT Astra Serif"/>
                          <w:sz w:val="24"/>
                          <w:szCs w:val="24"/>
                        </w:rPr>
                      </w:pPr>
                      <w:r>
                        <w:rPr>
                          <w:rFonts w:ascii="PT Astra Serif" w:hAnsi="PT Astra Serif"/>
                          <w:sz w:val="24"/>
                          <w:szCs w:val="24"/>
                        </w:rPr>
                        <w:t xml:space="preserve">Гостиницы и общественное питание</w:t>
                      </w:r>
                    </w:p>
                    <w:p>
                      <w:pPr>
                        <w:spacing w:after="0" w:line="240" w:lineRule="auto"/>
                        <w:jc w:val="center"/>
                        <w:rPr>
                          <w:rFonts w:ascii="PT Astra Serif" w:hAnsi="PT Astra Serif"/>
                          <w:sz w:val="18"/>
                          <w:szCs w:val="14"/>
                        </w:rPr>
                      </w:pPr>
                    </w:p>
                    <w:p>
                      <w:pPr>
                        <w:spacing w:after="0" w:line="240" w:lineRule="auto"/>
                        <w:jc w:val="center"/>
                        <w:rPr>
                          <w:rFonts w:ascii="PT Astra Serif" w:hAnsi="PT Astra Serif"/>
                          <w:sz w:val="24"/>
                          <w:szCs w:val="24"/>
                        </w:rPr>
                      </w:pPr>
                      <w:r>
                        <w:rPr>
                          <w:rFonts w:ascii="PT Astra Serif" w:hAnsi="PT Astra Serif"/>
                          <w:sz w:val="24"/>
                          <w:szCs w:val="24"/>
                        </w:rPr>
                        <w:t xml:space="preserve">Операции с недвижимостью</w:t>
                      </w:r>
                    </w:p>
                    <w:p>
                      <w:pPr>
                        <w:spacing w:after="0" w:line="240" w:lineRule="auto"/>
                        <w:jc w:val="center"/>
                        <w:rPr>
                          <w:rFonts w:ascii="PT Astra Serif" w:hAnsi="PT Astra Serif"/>
                          <w:sz w:val="32"/>
                          <w:szCs w:val="22"/>
                        </w:rPr>
                      </w:pPr>
                    </w:p>
                    <w:p>
                      <w:pPr>
                        <w:spacing w:after="0"/>
                        <w:jc w:val="center"/>
                        <w:rPr>
                          <w:rFonts w:ascii="PT Astra Serif" w:hAnsi="PT Astra Serif"/>
                          <w:sz w:val="24"/>
                          <w:szCs w:val="24"/>
                        </w:rPr>
                      </w:pPr>
                      <w:r>
                        <w:rPr>
                          <w:rFonts w:ascii="PT Astra Serif" w:hAnsi="PT Astra Serif"/>
                          <w:sz w:val="24"/>
                          <w:szCs w:val="24"/>
                        </w:rPr>
                        <w:t xml:space="preserve">Торговля</w:t>
                      </w:r>
                    </w:p>
                    <w:p>
                      <w:pPr>
                        <w:spacing w:after="0"/>
                        <w:jc w:val="center"/>
                        <w:rPr>
                          <w:rFonts w:ascii="PT Astra Serif" w:hAnsi="PT Astra Serif"/>
                          <w:sz w:val="24"/>
                          <w:szCs w:val="24"/>
                        </w:rPr>
                      </w:pPr>
                    </w:p>
                    <w:p>
                      <w:pPr>
                        <w:spacing w:after="0" w:line="240" w:lineRule="auto"/>
                        <w:jc w:val="center"/>
                        <w:rPr>
                          <w:rFonts w:ascii="PT Astra Serif" w:hAnsi="PT Astra Serif"/>
                          <w:sz w:val="24"/>
                          <w:szCs w:val="24"/>
                        </w:rPr>
                      </w:pPr>
                      <w:r>
                        <w:rPr>
                          <w:rFonts w:ascii="PT Astra Serif" w:hAnsi="PT Astra Serif"/>
                          <w:sz w:val="24"/>
                          <w:szCs w:val="24"/>
                        </w:rPr>
                        <w:t xml:space="preserve">Административная деятельность</w:t>
                      </w:r>
                    </w:p>
                    <w:p>
                      <w:pPr>
                        <w:spacing w:after="0"/>
                        <w:jc w:val="center"/>
                        <w:rPr>
                          <w:rFonts w:ascii="PT Astra Serif" w:hAnsi="PT Astra Serif"/>
                          <w:sz w:val="30"/>
                          <w:szCs w:val="30"/>
                        </w:rPr>
                      </w:pPr>
                    </w:p>
                    <w:p>
                      <w:pPr>
                        <w:spacing w:after="0" w:line="240" w:lineRule="auto"/>
                        <w:jc w:val="center"/>
                        <w:rPr>
                          <w:rFonts w:ascii="PT Astra Serif" w:hAnsi="PT Astra Serif"/>
                          <w:sz w:val="24"/>
                          <w:szCs w:val="24"/>
                        </w:rPr>
                      </w:pPr>
                      <w:r>
                        <w:rPr>
                          <w:rFonts w:ascii="PT Astra Serif" w:hAnsi="PT Astra Serif"/>
                          <w:sz w:val="24"/>
                          <w:szCs w:val="24"/>
                        </w:rPr>
                        <w:t xml:space="preserve">Культура и спорт</w:t>
                      </w:r>
                    </w:p>
                    <w:p>
                      <w:pPr>
                        <w:spacing w:after="0"/>
                        <w:jc w:val="center"/>
                        <w:rPr>
                          <w:rFonts w:ascii="PT Astra Serif" w:hAnsi="PT Astra Serif"/>
                          <w:sz w:val="28"/>
                          <w:szCs w:val="20"/>
                        </w:rPr>
                      </w:pPr>
                    </w:p>
                    <w:p>
                      <w:pPr>
                        <w:spacing w:after="0" w:line="240" w:lineRule="auto"/>
                        <w:jc w:val="center"/>
                        <w:rPr>
                          <w:rFonts w:ascii="PT Astra Serif" w:hAnsi="PT Astra Serif"/>
                          <w:sz w:val="24"/>
                          <w:szCs w:val="24"/>
                        </w:rPr>
                      </w:pPr>
                      <w:r>
                        <w:rPr>
                          <w:rFonts w:ascii="PT Astra Serif" w:hAnsi="PT Astra Serif"/>
                          <w:sz w:val="24"/>
                          <w:szCs w:val="24"/>
                        </w:rPr>
                        <w:t xml:space="preserve">Водоснабжение и утилизация отходов</w:t>
                      </w:r>
                    </w:p>
                    <w:p>
                      <w:pPr>
                        <w:spacing w:after="0"/>
                        <w:jc w:val="center"/>
                        <w:rPr>
                          <w:rFonts w:ascii="PT Astra Serif" w:hAnsi="PT Astra Serif"/>
                          <w:sz w:val="16"/>
                          <w:szCs w:val="24"/>
                        </w:rPr>
                      </w:pPr>
                    </w:p>
                    <w:p>
                      <w:pPr>
                        <w:spacing w:after="0" w:line="240" w:lineRule="auto"/>
                        <w:jc w:val="center"/>
                        <w:rPr>
                          <w:rFonts w:ascii="PT Astra Serif" w:hAnsi="PT Astra Serif"/>
                          <w:sz w:val="24"/>
                          <w:szCs w:val="24"/>
                        </w:rPr>
                      </w:pPr>
                      <w:r>
                        <w:rPr>
                          <w:rFonts w:ascii="PT Astra Serif" w:hAnsi="PT Astra Serif"/>
                          <w:sz w:val="24"/>
                          <w:szCs w:val="24"/>
                        </w:rPr>
                        <w:t xml:space="preserve">Сельское хозяйство</w:t>
                      </w:r>
                    </w:p>
                    <w:p>
                      <w:pPr>
                        <w:spacing w:after="0" w:line="240" w:lineRule="auto"/>
                        <w:jc w:val="center"/>
                        <w:rPr>
                          <w:rFonts w:ascii="PT Astra Serif" w:hAnsi="PT Astra Serif"/>
                          <w:sz w:val="24"/>
                          <w:szCs w:val="24"/>
                        </w:rPr>
                      </w:pPr>
                      <w:r>
                        <w:rPr>
                          <w:rFonts w:ascii="PT Astra Serif" w:hAnsi="PT Astra Serif"/>
                          <w:sz w:val="24"/>
                          <w:szCs w:val="24"/>
                        </w:rPr>
                        <w:t xml:space="preserve">и лесное хозяйство</w:t>
                      </w:r>
                    </w:p>
                    <w:p>
                      <w:pPr>
                        <w:spacing w:after="0"/>
                        <w:jc w:val="center"/>
                        <w:rPr>
                          <w:rFonts w:ascii="PT Astra Serif" w:hAnsi="PT Astra Serif"/>
                          <w:sz w:val="28"/>
                          <w:szCs w:val="24"/>
                        </w:rPr>
                      </w:pPr>
                    </w:p>
                    <w:p>
                      <w:pPr>
                        <w:spacing w:after="0"/>
                        <w:jc w:val="center"/>
                        <w:rPr>
                          <w:rFonts w:ascii="PT Astra Serif" w:hAnsi="PT Astra Serif"/>
                          <w:sz w:val="24"/>
                          <w:szCs w:val="24"/>
                        </w:rPr>
                      </w:pPr>
                      <w:r>
                        <w:rPr>
                          <w:rFonts w:ascii="PT Astra Serif" w:hAnsi="PT Astra Serif"/>
                          <w:sz w:val="24"/>
                          <w:szCs w:val="24"/>
                        </w:rPr>
                        <w:t xml:space="preserve">Образование</w:t>
                      </w:r>
                    </w:p>
                    <w:p>
                      <w:pPr>
                        <w:spacing w:after="0"/>
                        <w:jc w:val="center"/>
                        <w:rPr>
                          <w:rFonts w:ascii="PT Astra Serif" w:hAnsi="PT Astra Serif"/>
                          <w:sz w:val="28"/>
                          <w:szCs w:val="28"/>
                        </w:rPr>
                      </w:pPr>
                    </w:p>
                    <w:p>
                      <w:pPr>
                        <w:spacing w:after="0"/>
                        <w:jc w:val="center"/>
                        <w:rPr>
                          <w:rFonts w:ascii="PT Astra Serif" w:hAnsi="PT Astra Serif"/>
                          <w:sz w:val="24"/>
                          <w:szCs w:val="24"/>
                        </w:rPr>
                      </w:pPr>
                      <w:r>
                        <w:rPr>
                          <w:rFonts w:ascii="PT Astra Serif" w:hAnsi="PT Astra Serif"/>
                          <w:sz w:val="24"/>
                          <w:szCs w:val="24"/>
                        </w:rPr>
                        <w:t xml:space="preserve">Строительство</w:t>
                      </w:r>
                    </w:p>
                    <w:p>
                      <w:pPr>
                        <w:spacing w:after="0"/>
                        <w:jc w:val="center"/>
                        <w:rPr>
                          <w:rFonts w:ascii="PT Astra Serif" w:hAnsi="PT Astra Serif"/>
                          <w:sz w:val="32"/>
                          <w:szCs w:val="32"/>
                        </w:rPr>
                      </w:pPr>
                    </w:p>
                    <w:p>
                      <w:pPr>
                        <w:spacing w:after="0"/>
                        <w:jc w:val="center"/>
                        <w:rPr>
                          <w:rFonts w:ascii="PT Astra Serif" w:hAnsi="PT Astra Serif"/>
                          <w:sz w:val="24"/>
                          <w:szCs w:val="24"/>
                        </w:rPr>
                      </w:pPr>
                      <w:r>
                        <w:rPr>
                          <w:rFonts w:ascii="PT Astra Serif" w:hAnsi="PT Astra Serif"/>
                          <w:sz w:val="24"/>
                          <w:szCs w:val="24"/>
                        </w:rPr>
                        <w:t xml:space="preserve">Здравоохранение</w:t>
                      </w:r>
                    </w:p>
                    <w:p>
                      <w:pPr>
                        <w:spacing w:after="0"/>
                        <w:jc w:val="center"/>
                        <w:rPr>
                          <w:rFonts w:ascii="PT Astra Serif" w:hAnsi="PT Astra Serif"/>
                        </w:rPr>
                      </w:pPr>
                    </w:p>
                    <w:p>
                      <w:pPr>
                        <w:spacing w:after="0" w:line="240" w:lineRule="auto"/>
                        <w:jc w:val="center"/>
                        <w:rPr>
                          <w:rFonts w:ascii="PT Astra Serif" w:hAnsi="PT Astra Serif"/>
                          <w:sz w:val="20"/>
                          <w:szCs w:val="20"/>
                        </w:rPr>
                      </w:pPr>
                      <w:r>
                        <w:rPr>
                          <w:rFonts w:ascii="PT Astra Serif" w:hAnsi="PT Astra Serif"/>
                          <w:sz w:val="24"/>
                          <w:szCs w:val="24"/>
                        </w:rPr>
                        <w:t xml:space="preserve">Обрабатывающие производства</w:t>
                      </w:r>
                    </w:p>
                    <w:p>
                      <w:pPr>
                        <w:spacing w:after="0"/>
                        <w:jc w:val="center"/>
                        <w:rPr>
                          <w:rFonts w:ascii="PT Astra Serif" w:hAnsi="PT Astra Serif"/>
                          <w:sz w:val="24"/>
                          <w:szCs w:val="24"/>
                        </w:rPr>
                      </w:pPr>
                    </w:p>
                    <w:p>
                      <w:pPr>
                        <w:spacing w:after="0" w:line="240" w:lineRule="auto"/>
                        <w:jc w:val="center"/>
                        <w:rPr>
                          <w:rFonts w:ascii="PT Astra Serif" w:hAnsi="PT Astra Serif"/>
                          <w:sz w:val="24"/>
                          <w:szCs w:val="24"/>
                        </w:rPr>
                      </w:pPr>
                      <w:r>
                        <w:rPr>
                          <w:rFonts w:ascii="PT Astra Serif" w:hAnsi="PT Astra Serif"/>
                          <w:sz w:val="24"/>
                          <w:szCs w:val="24"/>
                        </w:rPr>
                        <w:t xml:space="preserve">Государственное управление</w:t>
                      </w:r>
                    </w:p>
                    <w:p>
                      <w:pPr>
                        <w:spacing w:after="0"/>
                        <w:jc w:val="center"/>
                        <w:rPr>
                          <w:rFonts w:ascii="PT Astra Serif" w:hAnsi="PT Astra Serif"/>
                        </w:rPr>
                      </w:pPr>
                    </w:p>
                    <w:p>
                      <w:pPr>
                        <w:spacing w:after="0"/>
                        <w:jc w:val="center"/>
                        <w:rPr>
                          <w:rFonts w:ascii="PT Astra Serif" w:hAnsi="PT Astra Serif"/>
                          <w:sz w:val="24"/>
                          <w:szCs w:val="24"/>
                        </w:rPr>
                      </w:pPr>
                      <w:r>
                        <w:rPr>
                          <w:rFonts w:ascii="PT Astra Serif" w:hAnsi="PT Astra Serif"/>
                          <w:sz w:val="24"/>
                          <w:szCs w:val="24"/>
                        </w:rPr>
                        <w:t xml:space="preserve">Электроэнергетика</w:t>
                      </w:r>
                    </w:p>
                    <w:p>
                      <w:pPr>
                        <w:spacing w:after="0"/>
                        <w:jc w:val="center"/>
                        <w:rPr>
                          <w:rFonts w:ascii="PT Astra Serif" w:hAnsi="PT Astra Serif"/>
                          <w:sz w:val="24"/>
                          <w:szCs w:val="24"/>
                        </w:rPr>
                      </w:pPr>
                    </w:p>
                    <w:p>
                      <w:pPr>
                        <w:spacing w:after="0" w:line="240" w:lineRule="auto"/>
                        <w:jc w:val="center"/>
                        <w:rPr>
                          <w:rFonts w:ascii="PT Astra Serif" w:hAnsi="PT Astra Serif"/>
                          <w:sz w:val="24"/>
                          <w:szCs w:val="24"/>
                        </w:rPr>
                      </w:pPr>
                      <w:r>
                        <w:rPr>
                          <w:rFonts w:ascii="PT Astra Serif" w:hAnsi="PT Astra Serif"/>
                          <w:sz w:val="24"/>
                          <w:szCs w:val="24"/>
                        </w:rPr>
                        <w:t xml:space="preserve">Транспортировка и хранение</w:t>
                      </w:r>
                    </w:p>
                    <w:p>
                      <w:pPr>
                        <w:spacing w:after="0"/>
                        <w:jc w:val="center"/>
                        <w:rPr>
                          <w:rFonts w:ascii="PT Astra Serif" w:hAnsi="PT Astra Serif"/>
                          <w:sz w:val="24"/>
                          <w:szCs w:val="24"/>
                        </w:rPr>
                      </w:pPr>
                    </w:p>
                    <w:p>
                      <w:pPr>
                        <w:spacing w:after="0"/>
                        <w:jc w:val="center"/>
                        <w:rPr>
                          <w:rFonts w:ascii="PT Astra Serif" w:hAnsi="PT Astra Serif"/>
                          <w:sz w:val="24"/>
                          <w:szCs w:val="24"/>
                        </w:rPr>
                      </w:pPr>
                      <w:r>
                        <w:rPr>
                          <w:rFonts w:ascii="PT Astra Serif" w:hAnsi="PT Astra Serif"/>
                          <w:sz w:val="24"/>
                          <w:szCs w:val="24"/>
                        </w:rPr>
                        <w:t xml:space="preserve">Финансы и страхование</w:t>
                      </w:r>
                    </w:p>
                    <w:p>
                      <w:pPr>
                        <w:spacing w:after="0"/>
                        <w:jc w:val="center"/>
                        <w:rPr>
                          <w:rFonts w:ascii="PT Astra Serif" w:hAnsi="PT Astra Serif"/>
                        </w:rPr>
                      </w:pPr>
                    </w:p>
                    <w:p>
                      <w:pPr>
                        <w:spacing w:after="0"/>
                        <w:jc w:val="center"/>
                        <w:rPr>
                          <w:rFonts w:ascii="PT Astra Serif" w:hAnsi="PT Astra Serif"/>
                          <w:sz w:val="24"/>
                          <w:szCs w:val="24"/>
                        </w:rPr>
                      </w:pPr>
                      <w:r>
                        <w:rPr>
                          <w:rFonts w:ascii="PT Astra Serif" w:hAnsi="PT Astra Serif"/>
                          <w:sz w:val="24"/>
                          <w:szCs w:val="24"/>
                        </w:rPr>
                        <w:t xml:space="preserve">Наука и техника</w:t>
                      </w:r>
                    </w:p>
                    <w:p>
                      <w:pPr>
                        <w:spacing w:after="0"/>
                        <w:jc w:val="center"/>
                        <w:rPr>
                          <w:rFonts w:ascii="PT Astra Serif" w:hAnsi="PT Astra Serif"/>
                          <w:sz w:val="32"/>
                          <w:szCs w:val="30"/>
                        </w:rPr>
                      </w:pPr>
                    </w:p>
                    <w:p>
                      <w:pPr>
                        <w:spacing w:after="0"/>
                        <w:jc w:val="center"/>
                        <w:rPr>
                          <w:rFonts w:ascii="PT Astra Serif" w:hAnsi="PT Astra Serif"/>
                          <w:sz w:val="24"/>
                          <w:szCs w:val="24"/>
                        </w:rPr>
                      </w:pPr>
                      <w:r>
                        <w:rPr>
                          <w:rFonts w:ascii="PT Astra Serif" w:hAnsi="PT Astra Serif"/>
                          <w:sz w:val="24"/>
                          <w:szCs w:val="24"/>
                        </w:rPr>
                        <w:t xml:space="preserve">Информация и связь</w:t>
                      </w:r>
                    </w:p>
                    <w:p>
                      <w:pPr>
                        <w:spacing w:after="0"/>
                        <w:jc w:val="center"/>
                        <w:rPr>
                          <w:rFonts w:ascii="PT Astra Serif" w:hAnsi="PT Astra Serif"/>
                        </w:rPr>
                      </w:pPr>
                    </w:p>
                    <w:p>
                      <w:pPr>
                        <w:spacing w:after="0" w:line="240" w:lineRule="auto"/>
                        <w:jc w:val="center"/>
                        <w:rPr>
                          <w:rFonts w:ascii="PT Astra Serif" w:hAnsi="PT Astra Serif"/>
                          <w:sz w:val="24"/>
                          <w:szCs w:val="24"/>
                        </w:rPr>
                      </w:pPr>
                      <w:r>
                        <w:rPr>
                          <w:rFonts w:ascii="PT Astra Serif" w:hAnsi="PT Astra Serif"/>
                          <w:sz w:val="24"/>
                          <w:szCs w:val="24"/>
                        </w:rPr>
                        <w:t xml:space="preserve">Добыча полезных ископаемых</w:t>
                      </w:r>
                    </w:p>
                  </w:txbxContent>
                </v:textbox>
              </v:shape>
            </w:pict>
          </mc:Fallback>
        </mc:AlternateContent>
      </w:r>
      <w:r>
        <w:rPr>
          <w:rFonts w:ascii="PT Astra Serif" w:hAnsi="PT Astra Serif"/>
          <w:sz w:val="24"/>
          <w:szCs w:val="24"/>
          <w:shd w:val="clear" w:color="auto" w:fill="c2d69b" w:themeFill="accent3" w:themeFillTint="99"/>
          <w:lang w:eastAsia="ru-RU"/>
        </w:rPr>
        <w:drawing>
          <wp:inline distT="0" distB="0" distL="0" distR="0">
            <wp:extent cx="9998015" cy="2743200"/>
            <wp:effectExtent l="0" t="0" r="3810" b="0"/>
            <wp:docPr id="27" name="Диаграмма 7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pPr>
        <w:rPr>
          <w:rFonts w:ascii="PT Astra Serif" w:hAnsi="PT Astra Serif"/>
          <w:sz w:val="24"/>
          <w:szCs w:val="24"/>
        </w:rPr>
      </w:pPr>
    </w:p>
    <w:p>
      <w:pPr>
        <w:rPr>
          <w:rFonts w:ascii="PT Astra Serif" w:hAnsi="PT Astra Serif"/>
          <w:sz w:val="24"/>
          <w:szCs w:val="24"/>
        </w:rPr>
      </w:pPr>
    </w:p>
    <w:p>
      <w:pPr>
        <w:rPr>
          <w:rFonts w:ascii="PT Astra Serif" w:hAnsi="PT Astra Serif"/>
          <w:sz w:val="24"/>
          <w:szCs w:val="24"/>
        </w:rPr>
      </w:pPr>
    </w:p>
    <w:p>
      <w:pPr>
        <w:rPr>
          <w:rFonts w:ascii="PT Astra Serif" w:hAnsi="PT Astra Serif"/>
          <w:sz w:val="24"/>
          <w:szCs w:val="24"/>
        </w:rPr>
      </w:pPr>
    </w:p>
    <w:p>
      <w:pPr>
        <w:spacing w:after="0" w:line="240" w:lineRule="auto"/>
        <w:contextualSpacing/>
        <w:jc w:val="center"/>
        <w:rPr>
          <w:rFonts w:ascii="PT Astra Serif" w:hAnsi="PT Astra Serif"/>
          <w:sz w:val="24"/>
          <w:szCs w:val="24"/>
        </w:rPr>
      </w:pPr>
    </w:p>
    <w:p>
      <w:pPr>
        <w:spacing w:after="0" w:line="240" w:lineRule="auto"/>
        <w:contextualSpacing/>
        <w:jc w:val="center"/>
        <w:rPr>
          <w:rFonts w:ascii="PT Astra Serif" w:hAnsi="PT Astra Serif"/>
          <w:sz w:val="24"/>
          <w:szCs w:val="24"/>
        </w:rPr>
      </w:pPr>
    </w:p>
    <w:p>
      <w:pPr>
        <w:spacing w:after="0" w:line="240" w:lineRule="auto"/>
        <w:contextualSpacing/>
        <w:jc w:val="center"/>
        <w:rPr>
          <w:rFonts w:ascii="PT Astra Serif" w:hAnsi="PT Astra Serif"/>
          <w:sz w:val="24"/>
          <w:szCs w:val="24"/>
        </w:rPr>
      </w:pPr>
    </w:p>
    <w:p>
      <w:pPr>
        <w:spacing w:after="0" w:line="240" w:lineRule="auto"/>
        <w:contextualSpacing/>
        <w:jc w:val="center"/>
        <w:rPr>
          <w:rFonts w:ascii="PT Astra Serif" w:hAnsi="PT Astra Serif"/>
          <w:sz w:val="24"/>
          <w:szCs w:val="24"/>
        </w:rPr>
      </w:pPr>
      <w:r>
        <w:rPr>
          <w:rFonts w:ascii="PT Astra Serif" w:hAnsi="PT Astra Serif"/>
          <w:sz w:val="24"/>
          <w:szCs w:val="24"/>
        </w:rPr>
        <w:t xml:space="preserve">Рисунок 4 – Среднемесячная начисленная заработная плата и среднесписочная численность работников организаций</w:t>
      </w:r>
    </w:p>
    <w:p>
      <w:pPr>
        <w:jc w:val="center"/>
        <w:rPr>
          <w:rFonts w:ascii="PT Astra Serif" w:hAnsi="PT Astra Serif"/>
          <w:sz w:val="24"/>
          <w:szCs w:val="24"/>
        </w:rPr>
      </w:pPr>
      <w:r>
        <w:rPr>
          <w:rFonts w:ascii="PT Astra Serif" w:hAnsi="PT Astra Serif"/>
          <w:sz w:val="24"/>
          <w:szCs w:val="24"/>
        </w:rPr>
        <w:t xml:space="preserve">по отраслям экономики Томской области за 2025 год</w:t>
      </w:r>
    </w:p>
    <w:p>
      <w:pPr>
        <w:ind w:left="-142"/>
        <w:rPr>
          <w:rFonts w:ascii="PT Astra Serif" w:hAnsi="PT Astra Serif"/>
          <w:sz w:val="24"/>
          <w:szCs w:val="24"/>
        </w:rPr>
      </w:pPr>
    </w:p>
    <w:p>
      <w:pPr>
        <w:rPr>
          <w:rFonts w:ascii="PT Astra Serif" w:hAnsi="PT Astra Serif"/>
          <w:sz w:val="24"/>
          <w:szCs w:val="24"/>
        </w:rPr>
        <w:sectPr>
          <w:footerReference w:type="default" r:id="rId12"/>
          <w:pgSz w:w="16838" w:h="11906" w:orient="landscape"/>
          <w:pgMar w:top="1701" w:right="1134" w:bottom="850" w:left="851" w:header="708" w:footer="708" w:gutter="0"/>
          <w:cols w:space="708"/>
          <w:docGrid w:linePitch="360"/>
        </w:sectPr>
      </w:pP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Объем денежных доходов на душу населения в номинальном выражении за 9 месяцев 2025 года увеличился, по предварительной оценке Росстата, на 14,9% в сравнении с АППГ, реальные денежные доходы на душу населения составили 104,8%. </w:t>
      </w: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Все виды доходов за 9 месяцев 2025 года демонстрировали рост: оплата труда наемных работников выросла почти на 12%, социальные выплаты </w:t>
      </w:r>
      <w:r>
        <w:rPr>
          <w:rFonts w:ascii="PT Astra Serif" w:hAnsi="PT Astra Serif" w:eastAsia="Times New Roman"/>
          <w:bCs/>
          <w:sz w:val="24"/>
          <w:szCs w:val="24"/>
        </w:rPr>
        <w:t xml:space="preserve">– </w:t>
      </w:r>
      <w:r>
        <w:rPr>
          <w:rFonts w:ascii="PT Astra Serif" w:hAnsi="PT Astra Serif"/>
          <w:sz w:val="24"/>
          <w:szCs w:val="24"/>
        </w:rPr>
        <w:t xml:space="preserve">на 14,6%, доходы от предпринимательской деятельности </w:t>
      </w:r>
      <w:r>
        <w:rPr>
          <w:rFonts w:ascii="PT Astra Serif" w:hAnsi="PT Astra Serif" w:eastAsia="Times New Roman"/>
          <w:bCs/>
          <w:sz w:val="24"/>
          <w:szCs w:val="24"/>
        </w:rPr>
        <w:t xml:space="preserve">– </w:t>
      </w:r>
      <w:r>
        <w:rPr>
          <w:rFonts w:ascii="PT Astra Serif" w:hAnsi="PT Astra Serif"/>
          <w:sz w:val="24"/>
          <w:szCs w:val="24"/>
        </w:rPr>
        <w:t xml:space="preserve">на 27%, доходы от собственности увеличились на 45,6%, в основном, за счет выплаты процентов по банковским вкладам, а также от доходов по ценным бумагам.</w:t>
      </w: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В структуре денежных доходов населения по итогам 9 месяцев 2025 года наибольшую долю (62,9%) составила оплата труда наемных работников (уменьшение доли за год на 1,9 процентного пункта). Планомерный рост благосостояния населения региона сопровождается сокращением доли социальных выплат до 22%, в том числе пенсий </w:t>
      </w:r>
      <w:r>
        <w:rPr>
          <w:rFonts w:ascii="PT Astra Serif" w:hAnsi="PT Astra Serif" w:eastAsia="Times New Roman"/>
          <w:bCs/>
          <w:sz w:val="24"/>
          <w:szCs w:val="24"/>
        </w:rPr>
        <w:t xml:space="preserve">–</w:t>
      </w:r>
      <w:r>
        <w:rPr>
          <w:rFonts w:ascii="PT Astra Serif" w:hAnsi="PT Astra Serif"/>
          <w:sz w:val="24"/>
          <w:szCs w:val="24"/>
        </w:rPr>
        <w:t xml:space="preserve"> 15,2%.</w:t>
      </w: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Одновременно доля доходов от предпринимательской и другой производственной деятельности увеличилась на 0,9 процентного пункта до 8,5%, доходы от собственности </w:t>
      </w:r>
      <w:r>
        <w:rPr>
          <w:rFonts w:ascii="PT Astra Serif" w:hAnsi="PT Astra Serif" w:eastAsia="Times New Roman"/>
          <w:bCs/>
          <w:sz w:val="24"/>
          <w:szCs w:val="24"/>
        </w:rPr>
        <w:t xml:space="preserve">– </w:t>
      </w:r>
      <w:r>
        <w:rPr>
          <w:rFonts w:ascii="PT Astra Serif" w:hAnsi="PT Astra Serif"/>
          <w:sz w:val="24"/>
          <w:szCs w:val="24"/>
        </w:rPr>
        <w:t xml:space="preserve">на 1,3 процентного пункта (до 6,1%).</w:t>
      </w:r>
    </w:p>
    <w:p>
      <w:pPr>
        <w:spacing w:after="0" w:line="240" w:lineRule="auto"/>
        <w:ind w:firstLine="709"/>
        <w:contextualSpacing/>
        <w:jc w:val="both"/>
        <w:rPr>
          <w:rFonts w:ascii="PT Astra Serif" w:hAnsi="PT Astra Serif"/>
          <w:sz w:val="24"/>
          <w:szCs w:val="24"/>
        </w:rPr>
      </w:pPr>
    </w:p>
    <w:p>
      <w:pPr>
        <w:pBdr>
          <w:top w:val="single" w:color="00B050" w:sz="4" w:space="1"/>
          <w:left w:val="single" w:color="00B050" w:sz="4" w:space="4"/>
          <w:bottom w:val="single" w:color="00B050" w:sz="4" w:space="1"/>
          <w:right w:val="single" w:color="00B050" w:sz="4" w:space="4"/>
        </w:pBdr>
        <w:spacing w:after="0" w:line="240" w:lineRule="auto"/>
        <w:contextualSpacing/>
        <w:jc w:val="center"/>
        <w:rPr>
          <w:rFonts w:ascii="PT Astra Serif" w:hAnsi="PT Astra Serif"/>
          <w:b/>
          <w:sz w:val="24"/>
          <w:szCs w:val="24"/>
        </w:rPr>
      </w:pPr>
      <w:r>
        <w:rPr>
          <w:rFonts w:ascii="PT Astra Serif" w:hAnsi="PT Astra Serif"/>
          <w:b/>
          <w:sz w:val="24"/>
          <w:szCs w:val="24"/>
        </w:rPr>
        <w:t xml:space="preserve">По размеру назначенных пенсий Томская область </w:t>
      </w:r>
      <w:r>
        <w:rPr>
          <w:rFonts w:ascii="PT Astra Serif" w:hAnsi="PT Astra Serif" w:eastAsia="Times New Roman"/>
          <w:b/>
          <w:sz w:val="24"/>
          <w:szCs w:val="24"/>
        </w:rPr>
        <w:t xml:space="preserve">– </w:t>
      </w:r>
      <w:r>
        <w:rPr>
          <w:rFonts w:ascii="PT Astra Serif" w:hAnsi="PT Astra Serif"/>
          <w:b/>
          <w:sz w:val="24"/>
          <w:szCs w:val="24"/>
        </w:rPr>
        <w:t xml:space="preserve">лидер в СФО</w:t>
      </w:r>
    </w:p>
    <w:p>
      <w:pPr>
        <w:pBdr>
          <w:top w:val="single" w:color="00B050" w:sz="4" w:space="1"/>
          <w:left w:val="single" w:color="00B050" w:sz="4" w:space="4"/>
          <w:bottom w:val="single" w:color="00B050" w:sz="4" w:space="1"/>
          <w:right w:val="single" w:color="00B050" w:sz="4" w:space="4"/>
        </w:pBdr>
        <w:spacing w:after="0" w:line="240" w:lineRule="auto"/>
        <w:contextualSpacing/>
        <w:jc w:val="center"/>
        <w:rPr>
          <w:rFonts w:ascii="PT Astra Serif" w:hAnsi="PT Astra Serif"/>
          <w:b/>
          <w:sz w:val="24"/>
          <w:szCs w:val="24"/>
        </w:rPr>
      </w:pPr>
      <w:r>
        <w:rPr>
          <w:rFonts w:ascii="PT Astra Serif" w:hAnsi="PT Astra Serif"/>
          <w:b/>
          <w:sz w:val="24"/>
          <w:szCs w:val="24"/>
        </w:rPr>
        <w:t xml:space="preserve">и занимает 13-е место среди всех субъектов Российской Федерации</w:t>
      </w:r>
    </w:p>
    <w:p>
      <w:pPr>
        <w:spacing w:after="0" w:line="240" w:lineRule="auto"/>
        <w:ind w:firstLine="709"/>
        <w:contextualSpacing/>
        <w:jc w:val="both"/>
        <w:rPr>
          <w:rFonts w:ascii="PT Astra Serif" w:hAnsi="PT Astra Serif"/>
          <w:sz w:val="24"/>
          <w:szCs w:val="24"/>
        </w:rPr>
      </w:pP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За период с 2023 года средний размер назначенных пенсий в Томской области увеличился в 1,23 раза (на 4,8 тыс. рублей) и за 9 месяцев 2025 года составил 25,8 тыс. рублей, с темпом роста 111,8% (в целом по РФ </w:t>
      </w:r>
      <w:r>
        <w:rPr>
          <w:rFonts w:ascii="PT Astra Serif" w:hAnsi="PT Astra Serif" w:eastAsia="Times New Roman"/>
          <w:bCs/>
          <w:sz w:val="24"/>
          <w:szCs w:val="24"/>
        </w:rPr>
        <w:t xml:space="preserve">–</w:t>
      </w:r>
      <w:r>
        <w:rPr>
          <w:rFonts w:ascii="PT Astra Serif" w:hAnsi="PT Astra Serif"/>
          <w:sz w:val="24"/>
          <w:szCs w:val="24"/>
        </w:rPr>
        <w:t xml:space="preserve"> 23,5 тыс. рублей, по СФО </w:t>
      </w:r>
      <w:r>
        <w:rPr>
          <w:rFonts w:ascii="PT Astra Serif" w:hAnsi="PT Astra Serif" w:eastAsia="Times New Roman"/>
          <w:bCs/>
          <w:sz w:val="24"/>
          <w:szCs w:val="24"/>
        </w:rPr>
        <w:t xml:space="preserve">–</w:t>
      </w:r>
      <w:r>
        <w:rPr>
          <w:rFonts w:ascii="PT Astra Serif" w:hAnsi="PT Astra Serif"/>
          <w:sz w:val="24"/>
          <w:szCs w:val="24"/>
        </w:rPr>
        <w:t xml:space="preserve"> 23,6 тыс. рублей).</w:t>
      </w: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С учетом уровня инфляции (109,6%) темп роста пенсий в реальном выражении за 9 месяцев 2025 года составил 103,3%. Величина прожиточного минимума на 2025 год установлена в размере 17 378 рублей.</w:t>
      </w:r>
    </w:p>
    <w:p>
      <w:pPr>
        <w:spacing w:after="0" w:line="240" w:lineRule="auto"/>
        <w:rPr>
          <w:rFonts w:ascii="PT Astra Serif" w:hAnsi="PT Astra Serif"/>
          <w:sz w:val="24"/>
          <w:szCs w:val="24"/>
        </w:rPr>
      </w:pPr>
      <w:r>
        <w:rPr>
          <w:rFonts w:ascii="PT Astra Serif" w:hAnsi="PT Astra Serif"/>
          <w:sz w:val="24"/>
          <w:szCs w:val="24"/>
        </w:rPr>
        <w:br w:type="page" w:clear="all"/>
      </w:r>
    </w:p>
    <w:p>
      <w:pPr>
        <w:pStyle w:val="a5"/>
        <w:outlineLvl w:val="0"/>
        <w:rPr>
          <w:rFonts w:eastAsia="Times New Roman"/>
          <w:caps/>
        </w:rPr>
      </w:pPr>
      <w:bookmarkStart w:id="5" w:name="_Toc223599733"/>
      <w:bookmarkStart w:id="6" w:name="_Hlk193698003"/>
      <w:r>
        <w:t xml:space="preserve">РАЗДЕЛ </w:t>
      </w:r>
      <w:hyperlink r:id="rId37" w:history="1">
        <w:r>
          <w:rPr>
            <w:rFonts w:eastAsia="Times New Roman"/>
            <w:caps/>
          </w:rPr>
          <w:t xml:space="preserve">I</w:t>
        </w:r>
      </w:hyperlink>
      <w:r>
        <w:rPr>
          <w:rFonts w:eastAsia="Times New Roman"/>
          <w:caps/>
        </w:rPr>
        <w:t xml:space="preserve">.</w:t>
      </w:r>
      <w:r>
        <w:rPr>
          <w:rFonts w:eastAsia="Times New Roman"/>
          <w:caps/>
        </w:rPr>
        <w:t xml:space="preserve"> Реализация модели интенсивного развития, создание условий для инвестиций, развитие предпринимательства</w:t>
      </w:r>
      <w:bookmarkEnd w:id="5"/>
    </w:p>
    <w:p>
      <w:pPr>
        <w:tabs>
          <w:tab w:val="left" w:pos="4962"/>
        </w:tabs>
        <w:spacing w:after="0" w:line="240" w:lineRule="auto"/>
        <w:jc w:val="both"/>
        <w:rPr>
          <w:rFonts w:ascii="PT Astra Serif" w:hAnsi="PT Astra Serif" w:eastAsia="Times New Roman"/>
          <w:b/>
          <w:caps/>
          <w:sz w:val="24"/>
          <w:szCs w:val="24"/>
        </w:rPr>
      </w:pPr>
    </w:p>
    <w:p>
      <w:pPr>
        <w:pStyle w:val="af0"/>
        <w:outlineLvl w:val="1"/>
      </w:pPr>
      <w:bookmarkStart w:id="7" w:name="_Toc223599734"/>
      <w:r>
        <w:t xml:space="preserve">1.1. Обеспечение развития промышленности</w:t>
      </w:r>
      <w:bookmarkEnd w:id="7"/>
    </w:p>
    <w:p>
      <w:pPr>
        <w:spacing w:after="0" w:line="240" w:lineRule="auto"/>
        <w:rPr>
          <w:rFonts w:ascii="PT Astra Serif" w:hAnsi="PT Astra Serif"/>
          <w:sz w:val="24"/>
          <w:szCs w:val="24"/>
        </w:rPr>
      </w:pPr>
    </w:p>
    <w:p>
      <w:pPr>
        <w:shd w:val="clear" w:color="auto" w:fill="eaf1dd" w:themeFill="accent3" w:themeFillTint="33"/>
        <w:spacing w:after="0" w:line="240" w:lineRule="auto"/>
        <w:rPr>
          <w:rFonts w:ascii="PT Astra Serif" w:hAnsi="PT Astra Serif"/>
          <w:b/>
          <w:sz w:val="24"/>
          <w:szCs w:val="24"/>
        </w:rPr>
      </w:pPr>
      <w:r>
        <w:rPr>
          <w:rFonts w:ascii="PT Astra Serif" w:hAnsi="PT Astra Serif"/>
          <w:b/>
          <w:sz w:val="24"/>
          <w:szCs w:val="24"/>
        </w:rPr>
        <w:t xml:space="preserve">Промышленное производство</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heme="minorEastAsia"/>
          <w:sz w:val="24"/>
          <w:szCs w:val="24"/>
          <w:lang w:eastAsia="ru-RU"/>
        </w:rPr>
        <w:t xml:space="preserve">Основа промышленности Томской области </w:t>
      </w:r>
      <w:r>
        <w:rPr>
          <w:rFonts w:ascii="PT Astra Serif" w:hAnsi="PT Astra Serif" w:eastAsia="Times New Roman"/>
          <w:bCs/>
          <w:sz w:val="24"/>
          <w:szCs w:val="24"/>
        </w:rPr>
        <w:t xml:space="preserve">–</w:t>
      </w:r>
      <w:r>
        <w:rPr>
          <w:rFonts w:ascii="PT Astra Serif" w:hAnsi="PT Astra Serif" w:eastAsiaTheme="minorEastAsia"/>
          <w:sz w:val="24"/>
          <w:szCs w:val="24"/>
          <w:lang w:eastAsia="ru-RU"/>
        </w:rPr>
        <w:t xml:space="preserve"> добыча полезных ископаемых и</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обрабатывающие производства, их доля по итогам 2025 года </w:t>
      </w:r>
      <w:r>
        <w:rPr>
          <w:rFonts w:ascii="PT Astra Serif" w:hAnsi="PT Astra Serif" w:eastAsia="Times New Roman"/>
          <w:bCs/>
          <w:sz w:val="24"/>
          <w:szCs w:val="24"/>
        </w:rPr>
        <w:t xml:space="preserve">–</w:t>
      </w:r>
      <w:r>
        <w:rPr>
          <w:rFonts w:ascii="PT Astra Serif" w:hAnsi="PT Astra Serif" w:eastAsiaTheme="minorEastAsia"/>
          <w:sz w:val="24"/>
          <w:szCs w:val="24"/>
          <w:lang w:eastAsia="ru-RU"/>
        </w:rPr>
        <w:t xml:space="preserve"> 89,1% в общем объеме отгруженных промышленных товаров и услуг (в том числе 54,5%</w:t>
      </w:r>
      <w:r>
        <w:rPr>
          <w:rFonts w:ascii="PT Astra Serif" w:hAnsi="PT Astra Serif" w:eastAsiaTheme="minorEastAsia"/>
          <w:sz w:val="24"/>
          <w:szCs w:val="24"/>
          <w:lang w:eastAsia="ru-RU"/>
        </w:rPr>
        <w:t xml:space="preserve"> – </w:t>
      </w:r>
      <w:r>
        <w:rPr>
          <w:rFonts w:ascii="PT Astra Serif" w:hAnsi="PT Astra Serif" w:eastAsiaTheme="minorEastAsia"/>
          <w:sz w:val="24"/>
          <w:szCs w:val="24"/>
          <w:lang w:eastAsia="ru-RU"/>
        </w:rPr>
        <w:t xml:space="preserve">обрабатывающая промышленность, 34,6%</w:t>
      </w:r>
      <w:r>
        <w:rPr>
          <w:rFonts w:ascii="PT Astra Serif" w:hAnsi="PT Astra Serif" w:eastAsiaTheme="minorEastAsia"/>
          <w:sz w:val="24"/>
          <w:szCs w:val="24"/>
          <w:lang w:eastAsia="ru-RU"/>
        </w:rPr>
        <w:t xml:space="preserve"> – </w:t>
      </w:r>
      <w:r>
        <w:rPr>
          <w:rFonts w:ascii="PT Astra Serif" w:hAnsi="PT Astra Serif" w:eastAsiaTheme="minorEastAsia"/>
          <w:sz w:val="24"/>
          <w:szCs w:val="24"/>
          <w:lang w:eastAsia="ru-RU"/>
        </w:rPr>
        <w:t xml:space="preserve">добыча).</w:t>
      </w:r>
      <w:r>
        <w:rPr>
          <w:rFonts w:ascii="PT Astra Serif" w:hAnsi="PT Astra Serif" w:eastAsia="Times New Roman"/>
          <w:sz w:val="24"/>
          <w:szCs w:val="24"/>
          <w:lang w:eastAsia="ru-RU"/>
        </w:rPr>
        <w:t xml:space="preserve">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Агрегированный индекс промышленного производства (ИПП) по итогам 2025 года составил 98,9%.</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Зафиксирована следующая положительная динамика ИПП по секторам промышленности: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imes New Roman"/>
          <w:bCs/>
          <w:sz w:val="24"/>
          <w:szCs w:val="24"/>
        </w:rPr>
        <w:t xml:space="preserve">–</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обрабатывающая промышленность (ИПП – 100,7%) – благодаря росту пищевой промышленности (102,1%), электроники (101,9%), металлургии (109,1%), машин и</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оборудования (112,9%), электрооборудования (125,7%), резиновых и пластмассовых изделий (104,6%);</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сфера обеспечения электрической энергией, газом и паром (ИПП – 100,7%)</w:t>
      </w:r>
      <w:r>
        <w:rPr>
          <w:rFonts w:ascii="PT Astra Serif" w:hAnsi="PT Astra Serif" w:eastAsiaTheme="minorEastAsia"/>
          <w:sz w:val="24"/>
          <w:szCs w:val="24"/>
          <w:lang w:eastAsia="ru-RU"/>
        </w:rPr>
        <w:t xml:space="preserve"> </w:t>
      </w:r>
      <w:r>
        <w:rPr>
          <w:rFonts w:ascii="PT Astra Serif" w:hAnsi="PT Astra Serif" w:eastAsia="Times New Roman"/>
          <w:bCs/>
          <w:sz w:val="24"/>
          <w:szCs w:val="24"/>
        </w:rPr>
        <w:t xml:space="preserve">–</w:t>
      </w:r>
      <w:r>
        <w:rPr>
          <w:rFonts w:ascii="PT Astra Serif" w:hAnsi="PT Astra Serif" w:eastAsiaTheme="minorEastAsia"/>
          <w:sz w:val="24"/>
          <w:szCs w:val="24"/>
          <w:lang w:eastAsia="ru-RU"/>
        </w:rPr>
        <w:t xml:space="preserve"> за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счет роста объемов производства электроэнергии на 4,3%.</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Замедление темпов развития в секторах промышленности: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добыча полезных ископаемых (ИПП </w:t>
      </w:r>
      <w:r>
        <w:rPr>
          <w:rFonts w:ascii="PT Astra Serif" w:hAnsi="PT Astra Serif" w:eastAsia="Times New Roman"/>
          <w:bCs/>
          <w:sz w:val="24"/>
          <w:szCs w:val="24"/>
        </w:rPr>
        <w:t xml:space="preserve">–</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96,6%) </w:t>
      </w:r>
      <w:r>
        <w:rPr>
          <w:rFonts w:ascii="PT Astra Serif" w:hAnsi="PT Astra Serif" w:eastAsia="Times New Roman"/>
          <w:bCs/>
          <w:sz w:val="24"/>
          <w:szCs w:val="24"/>
        </w:rPr>
        <w:t xml:space="preserve">– </w:t>
      </w:r>
      <w:r>
        <w:rPr>
          <w:rFonts w:ascii="PT Astra Serif" w:hAnsi="PT Astra Serif" w:eastAsiaTheme="minorEastAsia"/>
          <w:sz w:val="24"/>
          <w:szCs w:val="24"/>
          <w:lang w:eastAsia="ru-RU"/>
        </w:rPr>
        <w:t xml:space="preserve">из-за сокращения добычи газа на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5,7% вследствие высокой степени выработанности запасов из традиционных залежей, 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также из-за снижения объема предоставляемых услуг в добывающей отрасли на 15,2%;</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водоснабжения, водоотведения, организации сбора и утилизации отходов (ИПП – 88,8%) </w:t>
      </w:r>
      <w:r>
        <w:rPr>
          <w:rFonts w:ascii="PT Astra Serif" w:hAnsi="PT Astra Serif" w:eastAsiaTheme="minorEastAsia"/>
          <w:sz w:val="24"/>
          <w:szCs w:val="24"/>
          <w:lang w:eastAsia="ru-RU"/>
        </w:rPr>
        <w:t xml:space="preserve">–</w:t>
      </w:r>
      <w:r>
        <w:rPr>
          <w:rFonts w:ascii="PT Astra Serif" w:hAnsi="PT Astra Serif" w:eastAsia="Times New Roman"/>
          <w:bCs/>
          <w:sz w:val="24"/>
          <w:szCs w:val="24"/>
        </w:rPr>
        <w:t xml:space="preserve"> </w:t>
      </w:r>
      <w:r>
        <w:rPr>
          <w:rFonts w:ascii="PT Astra Serif" w:hAnsi="PT Astra Serif" w:eastAsiaTheme="minorEastAsia"/>
          <w:sz w:val="24"/>
          <w:szCs w:val="24"/>
          <w:lang w:eastAsia="ru-RU"/>
        </w:rPr>
        <w:t xml:space="preserve">за счет снижения объемов по сбору, обработке и утилизации отходов, забору, очистк</w:t>
      </w:r>
      <w:r>
        <w:rPr>
          <w:rFonts w:ascii="PT Astra Serif" w:hAnsi="PT Astra Serif" w:eastAsiaTheme="minorEastAsia"/>
          <w:sz w:val="24"/>
          <w:szCs w:val="24"/>
          <w:lang w:eastAsia="ru-RU"/>
        </w:rPr>
        <w:t xml:space="preserve">е и распределению</w:t>
      </w:r>
      <w:r>
        <w:rPr>
          <w:rFonts w:ascii="PT Astra Serif" w:hAnsi="PT Astra Serif" w:eastAsiaTheme="minorEastAsia"/>
          <w:sz w:val="24"/>
          <w:szCs w:val="24"/>
          <w:lang w:eastAsia="ru-RU"/>
        </w:rPr>
        <w:t xml:space="preserve"> воды.</w:t>
      </w:r>
    </w:p>
    <w:p>
      <w:pPr>
        <w:spacing w:after="0" w:line="240" w:lineRule="auto"/>
        <w:rPr>
          <w:rFonts w:ascii="PT Astra Serif" w:hAnsi="PT Astra Serif"/>
          <w:b/>
          <w:sz w:val="24"/>
          <w:szCs w:val="24"/>
        </w:rPr>
      </w:pPr>
    </w:p>
    <w:p>
      <w:pPr>
        <w:shd w:val="clear" w:color="auto" w:fill="eaf1dd" w:themeFill="accent3" w:themeFillTint="33"/>
        <w:tabs>
          <w:tab w:val="left" w:pos="4962"/>
        </w:tabs>
        <w:spacing w:after="0" w:line="240" w:lineRule="auto"/>
        <w:jc w:val="both"/>
        <w:rPr>
          <w:rFonts w:ascii="PT Astra Serif" w:hAnsi="PT Astra Serif"/>
          <w:b/>
          <w:bCs/>
          <w:sz w:val="24"/>
          <w:szCs w:val="24"/>
        </w:rPr>
      </w:pPr>
      <w:r>
        <w:rPr>
          <w:rFonts w:ascii="PT Astra Serif" w:hAnsi="PT Astra Serif"/>
          <w:b/>
          <w:bCs/>
          <w:sz w:val="24"/>
          <w:szCs w:val="24"/>
          <w:shd w:val="clear" w:color="auto" w:fill="eaf1dd" w:themeFill="accent3" w:themeFillTint="33"/>
        </w:rPr>
        <w:t xml:space="preserve">Технологическое развитие промышленного производства</w:t>
      </w:r>
    </w:p>
    <w:p>
      <w:pPr>
        <w:spacing w:after="0" w:line="240" w:lineRule="auto"/>
        <w:ind w:firstLine="709"/>
        <w:jc w:val="both"/>
        <w:rPr>
          <w:rFonts w:ascii="PT Astra Serif" w:hAnsi="PT Astra Serif" w:eastAsia="Calibri"/>
          <w:sz w:val="24"/>
          <w:szCs w:val="24"/>
          <w:lang w:eastAsia="ru-RU"/>
        </w:rPr>
      </w:pPr>
      <w:r>
        <w:rPr>
          <w:rFonts w:ascii="PT Astra Serif" w:hAnsi="PT Astra Serif" w:eastAsia="Times New Roman"/>
          <w:sz w:val="24"/>
          <w:szCs w:val="24"/>
          <w:lang w:eastAsia="ru-RU"/>
        </w:rPr>
        <w:drawing>
          <wp:anchor xmlns:wp="http://schemas.openxmlformats.org/drawingml/2006/wordprocessingDrawing" xmlns:wp14="http://schemas.microsoft.com/office/word/2010/wordprocessingDrawing" distT="0" distB="0" distL="114300" distR="114300" simplePos="0" relativeHeight="251674112" behindDoc="0" locked="0" layoutInCell="1" allowOverlap="1">
            <wp:simplePos x="0" y="0"/>
            <wp:positionH relativeFrom="column">
              <wp:posOffset>196850</wp:posOffset>
            </wp:positionH>
            <wp:positionV relativeFrom="paragraph">
              <wp:posOffset>1679575</wp:posOffset>
            </wp:positionV>
            <wp:extent cx="5403215" cy="1781175"/>
            <wp:effectExtent l="0" t="0" r="0" b="0"/>
            <wp:wrapTopAndBottom/>
            <wp:docPr id="28" name="Диаграмма 4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page">
              <wp14:pctWidth>0</wp14:pctWidth>
            </wp14:sizeRelH>
            <wp14:sizeRelV relativeFrom="page">
              <wp14:pctHeight>0</wp14:pctHeight>
            </wp14:sizeRelV>
          </wp:anchor>
        </w:drawing>
      </w:r>
      <w:r>
        <w:rPr>
          <w:rFonts w:ascii="PT Astra Serif" w:hAnsi="PT Astra Serif" w:eastAsia="Calibri"/>
          <w:sz w:val="24"/>
          <w:szCs w:val="24"/>
          <w:lang w:eastAsia="ru-RU"/>
        </w:rPr>
        <w:t xml:space="preserve">На территории региона успешно реализуются крупные инвестиционные проекты, ориентированные на укрепление технологического суверенитета Российской Федерации. Одним из приоритетных направлений является создание технологии замкнутого топливного цикла в рамках атомного проекта «Прорыв». В 2025 году продолжалось возведение инновационного реактора на быстрых нейтронах </w:t>
      </w:r>
      <w:r>
        <w:rPr>
          <w:rFonts w:ascii="PT Astra Serif" w:hAnsi="PT Astra Serif"/>
          <w:sz w:val="24"/>
          <w:szCs w:val="24"/>
        </w:rPr>
        <w:t xml:space="preserve">с пристанционным ядерным топливным циклом.</w:t>
      </w:r>
      <w:r>
        <w:rPr>
          <w:rFonts w:ascii="PT Astra Serif" w:hAnsi="PT Astra Serif" w:eastAsia="Calibri"/>
          <w:sz w:val="24"/>
          <w:szCs w:val="24"/>
          <w:lang w:eastAsia="ru-RU"/>
        </w:rPr>
        <w:t xml:space="preserve"> Ожидается, что проект завершится в 2030 году, став определяющим фактором для</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долгосрочного развития отечественной атомной энергетики. Объем инвестиций, предусмотренный проектом, оценивается свыше 300 </w:t>
      </w:r>
      <w:r>
        <w:rPr>
          <w:rFonts w:ascii="PT Astra Serif" w:hAnsi="PT Astra Serif" w:eastAsia="Calibri"/>
          <w:sz w:val="24"/>
          <w:szCs w:val="24"/>
          <w:lang w:eastAsia="ru-RU"/>
        </w:rPr>
        <w:t xml:space="preserve">млрд. </w:t>
      </w:r>
      <w:r>
        <w:rPr>
          <w:rFonts w:ascii="PT Astra Serif" w:hAnsi="PT Astra Serif" w:eastAsia="Calibri"/>
          <w:sz w:val="24"/>
          <w:szCs w:val="24"/>
          <w:lang w:eastAsia="ru-RU"/>
        </w:rPr>
        <w:t xml:space="preserve">рублей, на </w:t>
      </w:r>
      <w:r>
        <w:rPr>
          <w:rFonts w:ascii="PT Astra Serif" w:hAnsi="PT Astra Serif" w:eastAsia="Calibri"/>
          <w:sz w:val="24"/>
          <w:szCs w:val="24"/>
          <w:lang w:eastAsia="ru-RU"/>
        </w:rPr>
        <w:t xml:space="preserve">сегодняшний день уже</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вложено около 190 млрд. рублей.</w:t>
      </w:r>
    </w:p>
    <w:p>
      <w:pPr>
        <w:spacing w:after="0" w:line="240" w:lineRule="auto"/>
        <w:ind w:firstLine="709"/>
        <w:jc w:val="center"/>
        <w:rPr>
          <w:rFonts w:ascii="PT Astra Serif" w:hAnsi="PT Astra Serif"/>
          <w:i/>
          <w:sz w:val="24"/>
          <w:szCs w:val="24"/>
        </w:rPr>
      </w:pPr>
    </w:p>
    <w:p>
      <w:pPr>
        <w:spacing w:after="0" w:line="240" w:lineRule="auto"/>
        <w:ind w:firstLine="709"/>
        <w:jc w:val="center"/>
        <w:rPr>
          <w:rFonts w:ascii="PT Astra Serif" w:hAnsi="PT Astra Serif" w:eastAsia="Times New Roman"/>
          <w:iCs/>
          <w:sz w:val="24"/>
          <w:szCs w:val="24"/>
          <w:lang w:eastAsia="ru-RU"/>
        </w:rPr>
      </w:pPr>
      <w:r>
        <w:rPr>
          <w:rFonts w:ascii="PT Astra Serif" w:hAnsi="PT Astra Serif"/>
          <w:iCs/>
          <w:sz w:val="24"/>
          <w:szCs w:val="24"/>
        </w:rPr>
        <w:t xml:space="preserve">Рисунок </w:t>
      </w:r>
      <w:r>
        <w:rPr>
          <w:rFonts w:ascii="PT Astra Serif" w:hAnsi="PT Astra Serif"/>
          <w:iCs/>
          <w:sz w:val="24"/>
          <w:szCs w:val="24"/>
        </w:rPr>
        <w:t xml:space="preserve">5</w:t>
      </w:r>
      <w:r>
        <w:rPr>
          <w:rFonts w:ascii="PT Astra Serif" w:hAnsi="PT Astra Serif"/>
          <w:iCs/>
          <w:sz w:val="24"/>
          <w:szCs w:val="24"/>
        </w:rPr>
        <w:t xml:space="preserve"> – Структура</w:t>
      </w:r>
      <w:r>
        <w:rPr>
          <w:rFonts w:ascii="PT Astra Serif" w:hAnsi="PT Astra Serif" w:eastAsia="Times New Roman"/>
          <w:b/>
          <w:iCs/>
          <w:sz w:val="24"/>
          <w:szCs w:val="24"/>
          <w:lang w:eastAsia="ru-RU"/>
        </w:rPr>
        <w:t xml:space="preserve"> </w:t>
      </w:r>
      <w:r>
        <w:rPr>
          <w:rFonts w:ascii="PT Astra Serif" w:hAnsi="PT Astra Serif" w:eastAsia="Times New Roman"/>
          <w:iCs/>
          <w:sz w:val="24"/>
          <w:szCs w:val="24"/>
          <w:lang w:eastAsia="ru-RU"/>
        </w:rPr>
        <w:t xml:space="preserve">промышленности Томской области в 2025 году, </w:t>
      </w:r>
    </w:p>
    <w:p>
      <w:pPr>
        <w:spacing w:after="0" w:line="240" w:lineRule="auto"/>
        <w:ind w:firstLine="709"/>
        <w:jc w:val="center"/>
        <w:rPr>
          <w:rFonts w:ascii="PT Astra Serif" w:hAnsi="PT Astra Serif" w:eastAsia="Times New Roman"/>
          <w:iCs/>
          <w:sz w:val="24"/>
          <w:szCs w:val="24"/>
          <w:lang w:eastAsia="ru-RU"/>
        </w:rPr>
      </w:pPr>
      <w:r>
        <w:rPr>
          <w:rFonts w:ascii="PT Astra Serif" w:hAnsi="PT Astra Serif" w:eastAsia="Times New Roman"/>
          <w:iCs/>
          <w:sz w:val="24"/>
          <w:szCs w:val="24"/>
          <w:lang w:eastAsia="ru-RU"/>
        </w:rPr>
        <w:t xml:space="preserve">% от общего объема отгрузки</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Из федерального бюджета в 2025 году предоставлены субсидии в размере более 630</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 на разработку и создание новых продуктов и технологий в сфере радиоэлектроники (АО «НПФ «Микран» по </w:t>
      </w:r>
      <w:r>
        <w:rPr>
          <w:rFonts w:ascii="PT Astra Serif" w:hAnsi="PT Astra Serif" w:eastAsia="Times New Roman"/>
          <w:sz w:val="24"/>
          <w:szCs w:val="24"/>
          <w:lang w:eastAsia="ru-RU"/>
        </w:rPr>
        <w:t xml:space="preserve">постановлению Правительства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Российской Федерации</w:t>
      </w:r>
      <w:r>
        <w:rPr>
          <w:rFonts w:ascii="PT Astra Serif" w:hAnsi="PT Astra Serif" w:eastAsia="Times New Roman"/>
          <w:sz w:val="24"/>
          <w:szCs w:val="24"/>
          <w:lang w:eastAsia="ru-RU"/>
        </w:rPr>
        <w:t xml:space="preserve"> от 17.02.2016 №</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109, по </w:t>
      </w:r>
      <w:r>
        <w:rPr>
          <w:rFonts w:ascii="PT Astra Serif" w:hAnsi="PT Astra Serif" w:eastAsia="Times New Roman"/>
          <w:sz w:val="24"/>
          <w:szCs w:val="24"/>
          <w:lang w:eastAsia="ru-RU"/>
        </w:rPr>
        <w:t xml:space="preserve">постановлению Правительства Российской Федерации </w:t>
      </w:r>
      <w:r>
        <w:rPr>
          <w:rFonts w:ascii="PT Astra Serif" w:hAnsi="PT Astra Serif" w:eastAsia="Times New Roman"/>
          <w:sz w:val="24"/>
          <w:szCs w:val="24"/>
          <w:lang w:eastAsia="ru-RU"/>
        </w:rPr>
        <w:t xml:space="preserve">от 16.12.2020 №</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2136), промышленной электроники (АО «НИИПП» по </w:t>
      </w:r>
      <w:r>
        <w:rPr>
          <w:rFonts w:ascii="PT Astra Serif" w:hAnsi="PT Astra Serif" w:eastAsia="Times New Roman"/>
          <w:sz w:val="24"/>
          <w:szCs w:val="24"/>
          <w:lang w:eastAsia="ru-RU"/>
        </w:rPr>
        <w:t xml:space="preserve">постановлению Правительства Российской Федерации </w:t>
      </w:r>
      <w:r>
        <w:rPr>
          <w:rFonts w:ascii="PT Astra Serif" w:hAnsi="PT Astra Serif" w:eastAsia="Times New Roman"/>
          <w:sz w:val="24"/>
          <w:szCs w:val="24"/>
          <w:lang w:eastAsia="ru-RU"/>
        </w:rPr>
        <w:t xml:space="preserve">от 24.07.2021 №</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252), химической промышленности (ООО «ИХТЦ</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по </w:t>
      </w:r>
      <w:r>
        <w:rPr>
          <w:rFonts w:ascii="PT Astra Serif" w:hAnsi="PT Astra Serif" w:eastAsia="Times New Roman"/>
          <w:sz w:val="24"/>
          <w:szCs w:val="24"/>
          <w:lang w:eastAsia="ru-RU"/>
        </w:rPr>
        <w:t xml:space="preserve">постановлению Правительства Российской Федерации</w:t>
      </w:r>
      <w:r>
        <w:rPr>
          <w:rFonts w:ascii="PT Astra Serif" w:hAnsi="PT Astra Serif" w:eastAsia="Times New Roman"/>
          <w:sz w:val="24"/>
          <w:szCs w:val="24"/>
          <w:lang w:eastAsia="ru-RU"/>
        </w:rPr>
        <w:t xml:space="preserve"> от 12.12.2019 №</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1649).</w:t>
      </w:r>
    </w:p>
    <w:p>
      <w:pPr>
        <w:shd w:val="clear" w:color="auto" w:fill="ffffff" w:themeFill="background1"/>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региональный Фонд развития промышленности увеличил объемы поддержки бизнеса благодаря привлечению дополнительных финансовых ресурсов. Объем докапитализации фонда составил 70 </w:t>
      </w:r>
      <w:r>
        <w:rPr>
          <w:rFonts w:ascii="PT Astra Serif" w:hAnsi="PT Astra Serif"/>
          <w:sz w:val="24"/>
          <w:szCs w:val="24"/>
        </w:rPr>
        <w:t xml:space="preserve">млн. </w:t>
      </w:r>
      <w:r>
        <w:rPr>
          <w:rFonts w:ascii="PT Astra Serif" w:hAnsi="PT Astra Serif"/>
          <w:sz w:val="24"/>
          <w:szCs w:val="24"/>
        </w:rPr>
        <w:t xml:space="preserve">рублей, полученных из областного бюджета. Кроме того, из резервного фонда Правительства Российской Федерации регион получил субсидию в размере 50 млн. рублей, объем софинансирования из бюджета области составил 6,2</w:t>
      </w:r>
      <w:r>
        <w:rPr>
          <w:rFonts w:ascii="PT Astra Serif" w:hAnsi="PT Astra Serif"/>
          <w:sz w:val="24"/>
          <w:szCs w:val="24"/>
        </w:rPr>
        <w:t xml:space="preserve"> </w:t>
      </w:r>
      <w:r>
        <w:rPr>
          <w:rFonts w:ascii="PT Astra Serif" w:hAnsi="PT Astra Serif"/>
          <w:sz w:val="24"/>
          <w:szCs w:val="24"/>
        </w:rPr>
        <w:t xml:space="preserve">млн.</w:t>
      </w:r>
      <w:r>
        <w:rPr>
          <w:rFonts w:ascii="PT Astra Serif" w:hAnsi="PT Astra Serif"/>
          <w:sz w:val="24"/>
          <w:szCs w:val="24"/>
        </w:rPr>
        <w:t xml:space="preserve"> </w:t>
      </w:r>
      <w:r>
        <w:rPr>
          <w:rFonts w:ascii="PT Astra Serif" w:hAnsi="PT Astra Serif"/>
          <w:sz w:val="24"/>
          <w:szCs w:val="24"/>
        </w:rPr>
        <w:t xml:space="preserve">рублей. </w:t>
      </w:r>
    </w:p>
    <w:p>
      <w:pPr>
        <w:spacing w:after="0" w:line="240" w:lineRule="auto"/>
        <w:ind w:firstLine="709"/>
        <w:jc w:val="both"/>
        <w:rPr>
          <w:rFonts w:ascii="PT Astra Serif" w:hAnsi="PT Astra Serif" w:cstheme="minorBidi"/>
          <w:sz w:val="24"/>
          <w:szCs w:val="24"/>
        </w:rPr>
      </w:pPr>
      <w:r>
        <w:rPr>
          <w:rFonts w:ascii="PT Astra Serif" w:hAnsi="PT Astra Serif" w:cstheme="minorBidi"/>
          <w:sz w:val="24"/>
          <w:szCs w:val="24"/>
        </w:rPr>
        <w:t xml:space="preserve">Всего в 2025 году общая сумма льготных займов, выданных предприятиям региона, составила </w:t>
      </w:r>
      <w:r>
        <w:rPr>
          <w:rFonts w:ascii="PT Astra Serif" w:hAnsi="PT Astra Serif" w:cstheme="minorBidi"/>
          <w:bCs/>
          <w:sz w:val="24"/>
          <w:szCs w:val="24"/>
        </w:rPr>
        <w:t xml:space="preserve">195 млн. рублей</w:t>
      </w:r>
      <w:r>
        <w:rPr>
          <w:rFonts w:ascii="PT Astra Serif" w:hAnsi="PT Astra Serif" w:cstheme="minorBidi"/>
          <w:sz w:val="24"/>
          <w:szCs w:val="24"/>
        </w:rPr>
        <w:t xml:space="preserve">. Из них </w:t>
      </w:r>
      <w:r>
        <w:rPr>
          <w:rFonts w:ascii="PT Astra Serif" w:hAnsi="PT Astra Serif" w:cstheme="minorBidi"/>
          <w:bCs/>
          <w:sz w:val="24"/>
          <w:szCs w:val="24"/>
        </w:rPr>
        <w:t xml:space="preserve">163 млн. рублей</w:t>
      </w:r>
      <w:r>
        <w:rPr>
          <w:rFonts w:ascii="PT Astra Serif" w:hAnsi="PT Astra Serif" w:cstheme="minorBidi"/>
          <w:sz w:val="24"/>
          <w:szCs w:val="24"/>
        </w:rPr>
        <w:t xml:space="preserve"> направлен</w:t>
      </w:r>
      <w:r>
        <w:rPr>
          <w:rFonts w:ascii="PT Astra Serif" w:hAnsi="PT Astra Serif" w:cstheme="minorBidi"/>
          <w:sz w:val="24"/>
          <w:szCs w:val="24"/>
        </w:rPr>
        <w:t xml:space="preserve">ы</w:t>
      </w:r>
      <w:r>
        <w:rPr>
          <w:rFonts w:ascii="PT Astra Serif" w:hAnsi="PT Astra Serif" w:cstheme="minorBidi"/>
          <w:sz w:val="24"/>
          <w:szCs w:val="24"/>
        </w:rPr>
        <w:t xml:space="preserve"> на инвестиционные проекты предприятий АО </w:t>
      </w:r>
      <w:r>
        <w:rPr>
          <w:rFonts w:ascii="PT Astra Serif" w:hAnsi="PT Astra Serif" w:cstheme="minorBidi"/>
          <w:sz w:val="24"/>
          <w:szCs w:val="24"/>
        </w:rPr>
        <w:t xml:space="preserve">«</w:t>
      </w:r>
      <w:r>
        <w:rPr>
          <w:rFonts w:ascii="PT Astra Serif" w:hAnsi="PT Astra Serif" w:cstheme="minorBidi"/>
          <w:sz w:val="24"/>
          <w:szCs w:val="24"/>
        </w:rPr>
        <w:t xml:space="preserve">НПФ «Микран» (радиоэлект</w:t>
      </w:r>
      <w:r>
        <w:rPr>
          <w:rFonts w:ascii="PT Astra Serif" w:hAnsi="PT Astra Serif" w:cstheme="minorBidi"/>
          <w:sz w:val="24"/>
          <w:szCs w:val="24"/>
        </w:rPr>
        <w:t xml:space="preserve">роника), ООО «Интергласс» и ООО </w:t>
      </w:r>
      <w:r>
        <w:rPr>
          <w:rFonts w:ascii="PT Astra Serif" w:hAnsi="PT Astra Serif" w:cstheme="minorBidi"/>
          <w:sz w:val="24"/>
          <w:szCs w:val="24"/>
        </w:rPr>
        <w:t xml:space="preserve">«Гласмар» (производство стекла и зеркал), ООО «Томские мебельные фасады» (мебель).</w:t>
      </w:r>
    </w:p>
    <w:p>
      <w:pPr>
        <w:spacing w:after="0" w:line="240" w:lineRule="auto"/>
        <w:ind w:firstLine="709"/>
        <w:jc w:val="both"/>
        <w:rPr>
          <w:rFonts w:ascii="PT Astra Serif" w:hAnsi="PT Astra Serif" w:cstheme="minorBidi"/>
          <w:sz w:val="24"/>
          <w:szCs w:val="24"/>
        </w:rPr>
      </w:pPr>
      <w:r>
        <w:rPr>
          <w:rFonts w:ascii="PT Astra Serif" w:hAnsi="PT Astra Serif" w:cstheme="minorBidi"/>
          <w:sz w:val="24"/>
          <w:szCs w:val="24"/>
        </w:rPr>
        <w:t xml:space="preserve">С целью увеличения льготных займов на инвестиционные проекты промышленных предприятий в 2026 году в областном бюджете </w:t>
      </w:r>
      <w:r>
        <w:rPr>
          <w:rFonts w:ascii="PT Astra Serif" w:hAnsi="PT Astra Serif" w:cstheme="minorBidi"/>
          <w:sz w:val="24"/>
          <w:szCs w:val="24"/>
        </w:rPr>
        <w:t xml:space="preserve">предусмотрены </w:t>
      </w:r>
      <w:r>
        <w:rPr>
          <w:rFonts w:ascii="PT Astra Serif" w:hAnsi="PT Astra Serif" w:cstheme="minorBidi"/>
          <w:sz w:val="24"/>
          <w:szCs w:val="24"/>
        </w:rPr>
        <w:t xml:space="preserve">дополнительные средства на</w:t>
      </w:r>
      <w:r>
        <w:rPr>
          <w:rFonts w:ascii="PT Astra Serif" w:hAnsi="PT Astra Serif" w:cstheme="minorBidi"/>
          <w:sz w:val="24"/>
          <w:szCs w:val="24"/>
        </w:rPr>
        <w:t xml:space="preserve"> </w:t>
      </w:r>
      <w:r>
        <w:rPr>
          <w:rFonts w:ascii="PT Astra Serif" w:hAnsi="PT Astra Serif" w:cstheme="minorBidi"/>
          <w:sz w:val="24"/>
          <w:szCs w:val="24"/>
        </w:rPr>
        <w:t xml:space="preserve">докапитализацию регионального Фонда развития промышленности в размере 202,1</w:t>
      </w:r>
      <w:r>
        <w:rPr>
          <w:rFonts w:ascii="PT Astra Serif" w:hAnsi="PT Astra Serif" w:cstheme="minorBidi"/>
          <w:sz w:val="24"/>
          <w:szCs w:val="24"/>
        </w:rPr>
        <w:t xml:space="preserve"> </w:t>
      </w:r>
      <w:r>
        <w:rPr>
          <w:rFonts w:ascii="PT Astra Serif" w:hAnsi="PT Astra Serif" w:cstheme="minorBidi"/>
          <w:sz w:val="24"/>
          <w:szCs w:val="24"/>
        </w:rPr>
        <w:t xml:space="preserve">млн.</w:t>
      </w:r>
      <w:r>
        <w:rPr>
          <w:rFonts w:ascii="PT Astra Serif" w:hAnsi="PT Astra Serif" w:cstheme="minorBidi"/>
          <w:sz w:val="24"/>
          <w:szCs w:val="24"/>
        </w:rPr>
        <w:t xml:space="preserve"> </w:t>
      </w:r>
      <w:r>
        <w:rPr>
          <w:rFonts w:ascii="PT Astra Serif" w:hAnsi="PT Astra Serif" w:cstheme="minorBidi"/>
          <w:sz w:val="24"/>
          <w:szCs w:val="24"/>
        </w:rPr>
        <w:t xml:space="preserve">рублей, из них 150 </w:t>
      </w:r>
      <w:r>
        <w:rPr>
          <w:rFonts w:ascii="PT Astra Serif" w:hAnsi="PT Astra Serif" w:cstheme="minorBidi"/>
          <w:sz w:val="24"/>
          <w:szCs w:val="24"/>
        </w:rPr>
        <w:t xml:space="preserve">млн. </w:t>
      </w:r>
      <w:r>
        <w:rPr>
          <w:rFonts w:ascii="PT Astra Serif" w:hAnsi="PT Astra Serif" w:cstheme="minorBidi"/>
          <w:sz w:val="24"/>
          <w:szCs w:val="24"/>
        </w:rPr>
        <w:t xml:space="preserve">рублей </w:t>
      </w:r>
      <w:r>
        <w:rPr>
          <w:rFonts w:ascii="PT Astra Serif" w:hAnsi="PT Astra Serif" w:eastAsia="Calibri"/>
          <w:sz w:val="24"/>
          <w:szCs w:val="24"/>
        </w:rPr>
        <w:t xml:space="preserve">– </w:t>
      </w:r>
      <w:r>
        <w:rPr>
          <w:rFonts w:ascii="PT Astra Serif" w:hAnsi="PT Astra Serif" w:cstheme="minorBidi"/>
          <w:sz w:val="24"/>
          <w:szCs w:val="24"/>
        </w:rPr>
        <w:t xml:space="preserve">из регионального бюджета, 52,1</w:t>
      </w:r>
      <w:r>
        <w:rPr>
          <w:rFonts w:ascii="PT Astra Serif" w:hAnsi="PT Astra Serif" w:cstheme="minorBidi"/>
          <w:sz w:val="24"/>
          <w:szCs w:val="24"/>
        </w:rPr>
        <w:t xml:space="preserve"> </w:t>
      </w:r>
      <w:r>
        <w:rPr>
          <w:rFonts w:ascii="PT Astra Serif" w:hAnsi="PT Astra Serif" w:cstheme="minorBidi"/>
          <w:sz w:val="24"/>
          <w:szCs w:val="24"/>
        </w:rPr>
        <w:t xml:space="preserve">млн. </w:t>
      </w:r>
      <w:r>
        <w:rPr>
          <w:rFonts w:ascii="PT Astra Serif" w:hAnsi="PT Astra Serif" w:cstheme="minorBidi"/>
          <w:sz w:val="24"/>
          <w:szCs w:val="24"/>
        </w:rPr>
        <w:t xml:space="preserve">рублей</w:t>
      </w:r>
      <w:r>
        <w:rPr>
          <w:rFonts w:ascii="PT Astra Serif" w:hAnsi="PT Astra Serif" w:cstheme="minorBidi"/>
          <w:sz w:val="24"/>
          <w:szCs w:val="24"/>
        </w:rPr>
        <w:t xml:space="preserve"> </w:t>
      </w:r>
      <w:r>
        <w:rPr>
          <w:rFonts w:ascii="PT Astra Serif" w:hAnsi="PT Astra Serif" w:eastAsia="Calibri"/>
          <w:sz w:val="24"/>
          <w:szCs w:val="24"/>
        </w:rPr>
        <w:t xml:space="preserve">–</w:t>
      </w:r>
      <w:r>
        <w:rPr>
          <w:rFonts w:ascii="PT Astra Serif" w:hAnsi="PT Astra Serif" w:cstheme="minorBidi"/>
          <w:sz w:val="24"/>
          <w:szCs w:val="24"/>
        </w:rPr>
        <w:t xml:space="preserve"> из федерального. Таким образом, общий объем докапитализации фонда достигнет рекордные 443 </w:t>
      </w:r>
      <w:r>
        <w:rPr>
          <w:rFonts w:ascii="PT Astra Serif" w:hAnsi="PT Astra Serif" w:cstheme="minorBidi"/>
          <w:sz w:val="24"/>
          <w:szCs w:val="24"/>
        </w:rPr>
        <w:t xml:space="preserve">млн. </w:t>
      </w:r>
      <w:r>
        <w:rPr>
          <w:rFonts w:ascii="PT Astra Serif" w:hAnsi="PT Astra Serif" w:cstheme="minorBidi"/>
          <w:sz w:val="24"/>
          <w:szCs w:val="24"/>
        </w:rPr>
        <w:t xml:space="preserve">рублей, что позволит кратно увеличить поддержку промышленности.</w:t>
      </w:r>
    </w:p>
    <w:p>
      <w:pPr>
        <w:spacing w:after="0" w:line="240" w:lineRule="auto"/>
        <w:ind w:firstLine="709"/>
        <w:jc w:val="both"/>
        <w:rPr>
          <w:rFonts w:ascii="PT Astra Serif" w:hAnsi="PT Astra Serif"/>
          <w:sz w:val="24"/>
          <w:szCs w:val="24"/>
        </w:rPr>
      </w:pPr>
    </w:p>
    <w:p>
      <w:pPr>
        <w:tabs>
          <w:tab w:val="left" w:pos="900"/>
        </w:tabs>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p>
    <w:p>
      <w:pPr>
        <w:pStyle w:val="af6"/>
        <w:tabs>
          <w:tab w:val="left" w:pos="1134"/>
        </w:tabs>
        <w:spacing w:after="0" w:line="240" w:lineRule="auto"/>
        <w:ind w:left="0" w:firstLine="709"/>
        <w:jc w:val="both"/>
        <w:rPr>
          <w:rFonts w:ascii="PT Astra Serif" w:hAnsi="PT Astra Serif" w:cstheme="minorBidi"/>
          <w:sz w:val="24"/>
          <w:szCs w:val="24"/>
        </w:rPr>
      </w:pPr>
      <w:r>
        <w:rPr>
          <w:rFonts w:ascii="PT Astra Serif" w:hAnsi="PT Astra Serif" w:cstheme="minorBidi"/>
          <w:sz w:val="24"/>
          <w:szCs w:val="24"/>
        </w:rPr>
        <w:t xml:space="preserve">1. Дальнейшая реализация проекта «Прорыв» по строительству опытно-демонстрационного энергокомплекса в составе энергоблока с реактором на быстрых нейтронах со свинцовым теплоносителем «БРЕСТ-ОД‑300» с пристанционным ядерным топливным циклом.</w:t>
      </w:r>
    </w:p>
    <w:p>
      <w:pPr>
        <w:pStyle w:val="af6"/>
        <w:tabs>
          <w:tab w:val="left" w:pos="1134"/>
        </w:tabs>
        <w:spacing w:after="0" w:line="240" w:lineRule="auto"/>
        <w:ind w:left="0" w:firstLine="709"/>
        <w:jc w:val="both"/>
        <w:rPr>
          <w:rFonts w:ascii="PT Astra Serif" w:hAnsi="PT Astra Serif" w:cstheme="minorBidi"/>
          <w:sz w:val="24"/>
          <w:szCs w:val="24"/>
        </w:rPr>
      </w:pPr>
      <w:r>
        <w:rPr>
          <w:rFonts w:ascii="PT Astra Serif" w:hAnsi="PT Astra Serif" w:cstheme="minorBidi"/>
          <w:sz w:val="24"/>
          <w:szCs w:val="24"/>
        </w:rPr>
        <w:t xml:space="preserve">2. Увеличение финансовой поддержки с целью содействия технологическому развитию промышленности.</w:t>
      </w:r>
    </w:p>
    <w:p>
      <w:pPr>
        <w:pStyle w:val="af6"/>
        <w:tabs>
          <w:tab w:val="left" w:pos="993"/>
        </w:tabs>
        <w:spacing w:after="0" w:line="240" w:lineRule="auto"/>
        <w:ind w:left="0" w:firstLine="709"/>
        <w:jc w:val="both"/>
        <w:rPr>
          <w:rFonts w:ascii="PT Astra Serif" w:hAnsi="PT Astra Serif" w:cstheme="minorBidi"/>
          <w:sz w:val="24"/>
          <w:szCs w:val="24"/>
        </w:rPr>
      </w:pPr>
      <w:r>
        <w:rPr>
          <w:rFonts w:ascii="PT Astra Serif" w:hAnsi="PT Astra Serif" w:cstheme="minorBidi"/>
          <w:sz w:val="24"/>
          <w:szCs w:val="24"/>
        </w:rPr>
        <w:t xml:space="preserve">3. Формирование технологических компетенций благодаря участию в</w:t>
      </w:r>
      <w:r>
        <w:rPr>
          <w:rFonts w:ascii="PT Astra Serif" w:hAnsi="PT Astra Serif" w:cstheme="minorBidi"/>
          <w:sz w:val="24"/>
          <w:szCs w:val="24"/>
        </w:rPr>
        <w:t xml:space="preserve"> </w:t>
      </w:r>
      <w:r>
        <w:rPr>
          <w:rFonts w:ascii="PT Astra Serif" w:hAnsi="PT Astra Serif" w:cstheme="minorBidi"/>
          <w:sz w:val="24"/>
          <w:szCs w:val="24"/>
        </w:rPr>
        <w:t xml:space="preserve">международных выставочных мероприятиях и продвижению продукции томских компаний региона в дружественные страны</w:t>
      </w:r>
      <w:r>
        <w:rPr>
          <w:rFonts w:ascii="PT Astra Serif" w:hAnsi="PT Astra Serif" w:cstheme="minorBidi"/>
          <w:sz w:val="24"/>
          <w:szCs w:val="24"/>
        </w:rPr>
        <w:t xml:space="preserve">.</w:t>
      </w:r>
    </w:p>
    <w:p>
      <w:pPr>
        <w:spacing w:after="0" w:line="240" w:lineRule="auto"/>
        <w:ind w:firstLine="709"/>
        <w:jc w:val="both"/>
        <w:rPr>
          <w:rFonts w:ascii="PT Astra Serif" w:hAnsi="PT Astra Serif"/>
          <w:sz w:val="24"/>
          <w:szCs w:val="24"/>
        </w:rPr>
      </w:pPr>
    </w:p>
    <w:p>
      <w:pPr>
        <w:shd w:val="clear" w:color="auto" w:fill="eaf1dd" w:themeFill="accent3" w:themeFillTint="33"/>
        <w:spacing w:after="0" w:line="240" w:lineRule="auto"/>
        <w:jc w:val="both"/>
        <w:rPr>
          <w:rFonts w:ascii="PT Astra Serif" w:hAnsi="PT Astra Serif"/>
          <w:b/>
          <w:sz w:val="24"/>
          <w:szCs w:val="24"/>
        </w:rPr>
      </w:pPr>
      <w:r>
        <w:rPr>
          <w:rFonts w:ascii="PT Astra Serif" w:hAnsi="PT Astra Serif"/>
          <w:b/>
          <w:sz w:val="24"/>
          <w:szCs w:val="24"/>
        </w:rPr>
        <w:t xml:space="preserve">Промышленные кластеры</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2024 году на базе регионального Фонда развития промышленности создана специализированная организация промышленного кластера. Результат ее работы </w:t>
      </w:r>
      <w:r>
        <w:rPr>
          <w:rFonts w:ascii="PT Astra Serif" w:hAnsi="PT Astra Serif" w:eastAsia="Calibri"/>
          <w:sz w:val="24"/>
          <w:szCs w:val="24"/>
        </w:rPr>
        <w:t xml:space="preserve">–</w:t>
      </w:r>
      <w:r>
        <w:rPr>
          <w:rFonts w:ascii="PT Astra Serif" w:hAnsi="PT Astra Serif" w:eastAsiaTheme="minorEastAsia"/>
          <w:sz w:val="24"/>
          <w:szCs w:val="24"/>
          <w:lang w:eastAsia="ru-RU"/>
        </w:rPr>
        <w:t xml:space="preserve"> регистрация в 2025 году в Минпромторге </w:t>
      </w:r>
      <w:r>
        <w:rPr>
          <w:rFonts w:ascii="PT Astra Serif" w:hAnsi="PT Astra Serif" w:eastAsiaTheme="minorEastAsia"/>
          <w:sz w:val="24"/>
          <w:szCs w:val="24"/>
          <w:lang w:eastAsia="ru-RU"/>
        </w:rPr>
        <w:t xml:space="preserve">России </w:t>
      </w:r>
      <w:r>
        <w:rPr>
          <w:rFonts w:ascii="PT Astra Serif" w:hAnsi="PT Astra Serif" w:eastAsiaTheme="minorEastAsia"/>
          <w:sz w:val="24"/>
          <w:szCs w:val="24"/>
          <w:lang w:eastAsia="ru-RU"/>
        </w:rPr>
        <w:t xml:space="preserve">тр</w:t>
      </w:r>
      <w:r>
        <w:rPr>
          <w:rFonts w:ascii="PT Astra Serif" w:hAnsi="PT Astra Serif" w:eastAsiaTheme="minorEastAsia"/>
          <w:sz w:val="24"/>
          <w:szCs w:val="24"/>
          <w:lang w:eastAsia="ru-RU"/>
        </w:rPr>
        <w:t xml:space="preserve">е</w:t>
      </w:r>
      <w:r>
        <w:rPr>
          <w:rFonts w:ascii="PT Astra Serif" w:hAnsi="PT Astra Serif" w:eastAsiaTheme="minorEastAsia"/>
          <w:sz w:val="24"/>
          <w:szCs w:val="24"/>
          <w:lang w:eastAsia="ru-RU"/>
        </w:rPr>
        <w:t xml:space="preserve">х промышленных кластеров.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Calibri"/>
          <w:sz w:val="24"/>
          <w:szCs w:val="24"/>
        </w:rPr>
        <w:t xml:space="preserve">– </w:t>
      </w:r>
      <w:r>
        <w:rPr>
          <w:rFonts w:ascii="PT Astra Serif" w:hAnsi="PT Astra Serif" w:eastAsiaTheme="minorEastAsia"/>
          <w:sz w:val="24"/>
          <w:szCs w:val="24"/>
          <w:lang w:eastAsia="ru-RU"/>
        </w:rPr>
        <w:t xml:space="preserve">Кластер «Лес, лесопереработ</w:t>
      </w:r>
      <w:r>
        <w:rPr>
          <w:rFonts w:ascii="PT Astra Serif" w:hAnsi="PT Astra Serif" w:eastAsiaTheme="minorEastAsia"/>
          <w:sz w:val="24"/>
          <w:szCs w:val="24"/>
          <w:lang w:eastAsia="ru-RU"/>
        </w:rPr>
        <w:t xml:space="preserve">ка и лесохимия», в который вошло</w:t>
      </w:r>
      <w:r>
        <w:rPr>
          <w:rFonts w:ascii="PT Astra Serif" w:hAnsi="PT Astra Serif" w:eastAsiaTheme="minorEastAsia"/>
          <w:sz w:val="24"/>
          <w:szCs w:val="24"/>
          <w:lang w:eastAsia="ru-RU"/>
        </w:rPr>
        <w:t xml:space="preserve"> пять организаций: ООО «Монолит-Строй», ООО «Томские мебельные фасады», ООО «Альянс», ООО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«Технострой», ИП «Гагалинский». Общий объем инвестиций </w:t>
      </w:r>
      <w:r>
        <w:rPr>
          <w:rFonts w:ascii="PT Astra Serif" w:hAnsi="PT Astra Serif" w:eastAsia="Calibri"/>
          <w:sz w:val="24"/>
          <w:szCs w:val="24"/>
        </w:rPr>
        <w:t xml:space="preserve">–</w:t>
      </w:r>
      <w:r>
        <w:rPr>
          <w:rFonts w:ascii="PT Astra Serif" w:hAnsi="PT Astra Serif" w:eastAsiaTheme="minorEastAsia"/>
          <w:sz w:val="24"/>
          <w:szCs w:val="24"/>
          <w:lang w:eastAsia="ru-RU"/>
        </w:rPr>
        <w:t xml:space="preserve"> 8 </w:t>
      </w:r>
      <w:r>
        <w:rPr>
          <w:rFonts w:ascii="PT Astra Serif" w:hAnsi="PT Astra Serif" w:eastAsiaTheme="minorEastAsia"/>
          <w:sz w:val="24"/>
          <w:szCs w:val="24"/>
          <w:lang w:eastAsia="ru-RU"/>
        </w:rPr>
        <w:t xml:space="preserve">млрд.</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рублей. Конечной продукцией станут деревянные домокомплекты;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Calibri"/>
          <w:sz w:val="24"/>
          <w:szCs w:val="24"/>
        </w:rPr>
        <w:t xml:space="preserve">– </w:t>
      </w:r>
      <w:r>
        <w:rPr>
          <w:rFonts w:ascii="PT Astra Serif" w:hAnsi="PT Astra Serif" w:eastAsiaTheme="minorEastAsia"/>
          <w:sz w:val="24"/>
          <w:szCs w:val="24"/>
          <w:lang w:eastAsia="ru-RU"/>
        </w:rPr>
        <w:t xml:space="preserve">Кластер «Цветные и редкоземельные металлы»</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создан на базе ТГОК «Ильменит», в</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который вошли предприятия, планирующие производить пигментный диоксид титана, алюминиевый порошок для производства газобетона, специальные краски </w:t>
      </w:r>
      <w:r>
        <w:rPr>
          <w:rFonts w:ascii="PT Astra Serif" w:hAnsi="PT Astra Serif" w:eastAsia="Calibri"/>
          <w:sz w:val="24"/>
          <w:szCs w:val="24"/>
        </w:rPr>
        <w:t xml:space="preserve">–</w:t>
      </w:r>
      <w:r>
        <w:rPr>
          <w:rFonts w:ascii="PT Astra Serif" w:hAnsi="PT Astra Serif" w:eastAsiaTheme="minorEastAsia"/>
          <w:sz w:val="24"/>
          <w:szCs w:val="24"/>
          <w:lang w:eastAsia="ru-RU"/>
        </w:rPr>
        <w:t xml:space="preserve"> АО «ТГОК «Ильменит», ООО «Сибирский титан», ООО «Интергласс», ООО «ЗКПД ТДСК», ООО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«Энгра». Объем инвестиций составит 6,1 </w:t>
      </w:r>
      <w:r>
        <w:rPr>
          <w:rFonts w:ascii="PT Astra Serif" w:hAnsi="PT Astra Serif" w:eastAsiaTheme="minorEastAsia"/>
          <w:sz w:val="24"/>
          <w:szCs w:val="24"/>
          <w:lang w:eastAsia="ru-RU"/>
        </w:rPr>
        <w:t xml:space="preserve">млрд. </w:t>
      </w:r>
      <w:r>
        <w:rPr>
          <w:rFonts w:ascii="PT Astra Serif" w:hAnsi="PT Astra Serif" w:eastAsiaTheme="minorEastAsia"/>
          <w:sz w:val="24"/>
          <w:szCs w:val="24"/>
          <w:lang w:eastAsia="ru-RU"/>
        </w:rPr>
        <w:t xml:space="preserve">рублей;</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Calibri"/>
          <w:sz w:val="24"/>
          <w:szCs w:val="24"/>
        </w:rPr>
        <w:t xml:space="preserve">– </w:t>
      </w:r>
      <w:r>
        <w:rPr>
          <w:rFonts w:ascii="PT Astra Serif" w:hAnsi="PT Astra Serif" w:eastAsiaTheme="minorEastAsia"/>
          <w:sz w:val="24"/>
          <w:szCs w:val="24"/>
          <w:lang w:eastAsia="ru-RU"/>
        </w:rPr>
        <w:t xml:space="preserve">Кластер «Электроник</w:t>
      </w:r>
      <w:r>
        <w:rPr>
          <w:rFonts w:ascii="PT Astra Serif" w:hAnsi="PT Astra Serif" w:eastAsiaTheme="minorEastAsia"/>
          <w:sz w:val="24"/>
          <w:szCs w:val="24"/>
          <w:lang w:eastAsia="ru-RU"/>
        </w:rPr>
        <w:t xml:space="preserve">а</w:t>
      </w:r>
      <w:r>
        <w:rPr>
          <w:rFonts w:ascii="PT Astra Serif" w:hAnsi="PT Astra Serif" w:eastAsiaTheme="minorEastAsia"/>
          <w:sz w:val="24"/>
          <w:szCs w:val="24"/>
          <w:lang w:eastAsia="ru-RU"/>
        </w:rPr>
        <w:t xml:space="preserve"> и беспилотны</w:t>
      </w:r>
      <w:r>
        <w:rPr>
          <w:rFonts w:ascii="PT Astra Serif" w:hAnsi="PT Astra Serif" w:eastAsiaTheme="minorEastAsia"/>
          <w:sz w:val="24"/>
          <w:szCs w:val="24"/>
          <w:lang w:eastAsia="ru-RU"/>
        </w:rPr>
        <w:t xml:space="preserve">е</w:t>
      </w:r>
      <w:r>
        <w:rPr>
          <w:rFonts w:ascii="PT Astra Serif" w:hAnsi="PT Astra Serif" w:eastAsiaTheme="minorEastAsia"/>
          <w:sz w:val="24"/>
          <w:szCs w:val="24"/>
          <w:lang w:eastAsia="ru-RU"/>
        </w:rPr>
        <w:t xml:space="preserve"> технологи</w:t>
      </w:r>
      <w:r>
        <w:rPr>
          <w:rFonts w:ascii="PT Astra Serif" w:hAnsi="PT Astra Serif" w:eastAsiaTheme="minorEastAsia"/>
          <w:sz w:val="24"/>
          <w:szCs w:val="24"/>
          <w:lang w:eastAsia="ru-RU"/>
        </w:rPr>
        <w:t xml:space="preserve">и</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объ</w:t>
      </w:r>
      <w:r>
        <w:rPr>
          <w:rFonts w:ascii="PT Astra Serif" w:hAnsi="PT Astra Serif" w:eastAsiaTheme="minorEastAsia"/>
          <w:sz w:val="24"/>
          <w:szCs w:val="24"/>
          <w:lang w:eastAsia="ru-RU"/>
        </w:rPr>
        <w:t xml:space="preserve">единил 13 предприятий из</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трех субъектов </w:t>
      </w:r>
      <w:r>
        <w:rPr>
          <w:rFonts w:ascii="PT Astra Serif" w:hAnsi="PT Astra Serif" w:eastAsiaTheme="minorEastAsia"/>
          <w:sz w:val="24"/>
          <w:szCs w:val="24"/>
          <w:lang w:eastAsia="ru-RU"/>
        </w:rPr>
        <w:t xml:space="preserve">Р</w:t>
      </w:r>
      <w:r>
        <w:rPr>
          <w:rFonts w:ascii="PT Astra Serif" w:hAnsi="PT Astra Serif" w:eastAsiaTheme="minorEastAsia"/>
          <w:sz w:val="24"/>
          <w:szCs w:val="24"/>
          <w:lang w:eastAsia="ru-RU"/>
        </w:rPr>
        <w:t xml:space="preserve">оссийской </w:t>
      </w:r>
      <w:r>
        <w:rPr>
          <w:rFonts w:ascii="PT Astra Serif" w:hAnsi="PT Astra Serif" w:eastAsiaTheme="minorEastAsia"/>
          <w:sz w:val="24"/>
          <w:szCs w:val="24"/>
          <w:lang w:eastAsia="ru-RU"/>
        </w:rPr>
        <w:t xml:space="preserve">Ф</w:t>
      </w:r>
      <w:r>
        <w:rPr>
          <w:rFonts w:ascii="PT Astra Serif" w:hAnsi="PT Astra Serif" w:eastAsiaTheme="minorEastAsia"/>
          <w:sz w:val="24"/>
          <w:szCs w:val="24"/>
          <w:lang w:eastAsia="ru-RU"/>
        </w:rPr>
        <w:t xml:space="preserve">едерации</w:t>
      </w:r>
      <w:r>
        <w:rPr>
          <w:rFonts w:ascii="PT Astra Serif" w:hAnsi="PT Astra Serif" w:eastAsiaTheme="minorEastAsia"/>
          <w:sz w:val="24"/>
          <w:szCs w:val="24"/>
          <w:lang w:eastAsia="ru-RU"/>
        </w:rPr>
        <w:t xml:space="preserve">: Томской области, Санкт-Петербурга и Москвы. </w:t>
      </w:r>
      <w:r>
        <w:rPr>
          <w:rFonts w:ascii="PT Astra Serif" w:hAnsi="PT Astra Serif" w:eastAsiaTheme="minorEastAsia"/>
          <w:sz w:val="24"/>
          <w:szCs w:val="24"/>
          <w:lang w:eastAsia="ru-RU"/>
        </w:rPr>
        <w:t xml:space="preserve">В 2026</w:t>
      </w:r>
      <w:r>
        <w:rPr>
          <w:rFonts w:ascii="PT Astra Serif" w:hAnsi="PT Astra Serif" w:eastAsiaTheme="minorEastAsia"/>
          <w:sz w:val="24"/>
          <w:szCs w:val="24"/>
          <w:lang w:eastAsia="ru-RU"/>
        </w:rPr>
        <w:t xml:space="preserve"> </w:t>
      </w:r>
      <w:r>
        <w:rPr>
          <w:rFonts w:ascii="PT Astra Serif" w:hAnsi="PT Astra Serif" w:eastAsia="Calibri"/>
          <w:sz w:val="24"/>
          <w:szCs w:val="24"/>
        </w:rPr>
        <w:t xml:space="preserve">– </w:t>
      </w:r>
      <w:r>
        <w:rPr>
          <w:rFonts w:ascii="PT Astra Serif" w:hAnsi="PT Astra Serif" w:eastAsiaTheme="minorEastAsia"/>
          <w:sz w:val="24"/>
          <w:szCs w:val="24"/>
          <w:lang w:eastAsia="ru-RU"/>
        </w:rPr>
        <w:t xml:space="preserve">2027 годах участники кластера планируют приступить к реализации шести инвестиционных проектов по замещению импорта</w:t>
      </w:r>
      <w:r>
        <w:rPr>
          <w:rFonts w:ascii="PT Astra Serif" w:hAnsi="PT Astra Serif" w:eastAsiaTheme="minorEastAsia"/>
          <w:sz w:val="24"/>
          <w:szCs w:val="24"/>
          <w:lang w:eastAsia="ru-RU"/>
        </w:rPr>
        <w:t xml:space="preserve">,</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с</w:t>
      </w:r>
      <w:r>
        <w:rPr>
          <w:rFonts w:ascii="PT Astra Serif" w:hAnsi="PT Astra Serif" w:eastAsiaTheme="minorEastAsia"/>
          <w:sz w:val="24"/>
          <w:szCs w:val="24"/>
          <w:lang w:eastAsia="ru-RU"/>
        </w:rPr>
        <w:t xml:space="preserve">реди них производство беспилотного мини-трактора, прототип которого 16 января 2026 года на специализированной выставке представлен </w:t>
      </w:r>
      <w:r>
        <w:rPr>
          <w:rFonts w:ascii="PT Astra Serif" w:hAnsi="PT Astra Serif" w:eastAsiaTheme="minorEastAsia"/>
          <w:sz w:val="24"/>
          <w:szCs w:val="24"/>
          <w:lang w:eastAsia="ru-RU"/>
        </w:rPr>
        <w:t xml:space="preserve">Президенту Российской Федерации</w:t>
      </w:r>
      <w:r>
        <w:rPr>
          <w:rFonts w:ascii="PT Astra Serif" w:hAnsi="PT Astra Serif" w:eastAsiaTheme="minorEastAsia"/>
          <w:sz w:val="24"/>
          <w:szCs w:val="24"/>
          <w:lang w:eastAsia="ru-RU"/>
        </w:rPr>
        <w:t xml:space="preserve"> В.В</w:t>
      </w:r>
      <w:r>
        <w:rPr>
          <w:rFonts w:ascii="PT Astra Serif" w:hAnsi="PT Astra Serif" w:eastAsiaTheme="minorEastAsia"/>
          <w:sz w:val="24"/>
          <w:szCs w:val="24"/>
          <w:lang w:eastAsia="ru-RU"/>
        </w:rPr>
        <w:t xml:space="preserve">. Путину. Трактор универсален и </w:t>
      </w:r>
      <w:r>
        <w:rPr>
          <w:rFonts w:ascii="PT Astra Serif" w:hAnsi="PT Astra Serif" w:eastAsiaTheme="minorEastAsia"/>
          <w:sz w:val="24"/>
          <w:szCs w:val="24"/>
          <w:lang w:eastAsia="ru-RU"/>
        </w:rPr>
        <w:t xml:space="preserve">подходит для разных целей, включая уборку снега, транспортировку грузов, использование в</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аэропортах</w:t>
      </w:r>
      <w:r>
        <w:rPr>
          <w:rFonts w:ascii="PT Astra Serif" w:hAnsi="PT Astra Serif" w:eastAsiaTheme="minorEastAsia"/>
          <w:sz w:val="24"/>
          <w:szCs w:val="24"/>
          <w:lang w:eastAsia="ru-RU"/>
        </w:rPr>
        <w:t xml:space="preserve"> и сельском хозяйстве</w:t>
      </w:r>
      <w:r>
        <w:rPr>
          <w:rFonts w:ascii="PT Astra Serif" w:hAnsi="PT Astra Serif" w:eastAsiaTheme="minorEastAsia"/>
          <w:sz w:val="24"/>
          <w:szCs w:val="24"/>
          <w:lang w:eastAsia="ru-RU"/>
        </w:rPr>
        <w:t xml:space="preserve">.</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Также планируется организовать выпуск лидаров </w:t>
      </w:r>
      <w:r>
        <w:rPr>
          <w:rFonts w:ascii="PT Astra Serif" w:hAnsi="PT Astra Serif" w:eastAsia="Calibri"/>
          <w:sz w:val="24"/>
          <w:szCs w:val="24"/>
        </w:rPr>
        <w:t xml:space="preserve">–</w:t>
      </w:r>
      <w:r>
        <w:rPr>
          <w:rFonts w:ascii="PT Astra Serif" w:hAnsi="PT Astra Serif" w:eastAsiaTheme="minorEastAsia"/>
          <w:sz w:val="24"/>
          <w:szCs w:val="24"/>
          <w:lang w:eastAsia="ru-RU"/>
        </w:rPr>
        <w:t xml:space="preserve"> устройств воздушного лазерного сканирования (компания АО «Радар ММС»), опр</w:t>
      </w:r>
      <w:r>
        <w:rPr>
          <w:rFonts w:ascii="PT Astra Serif" w:hAnsi="PT Astra Serif" w:eastAsiaTheme="minorEastAsia"/>
          <w:sz w:val="24"/>
          <w:szCs w:val="24"/>
          <w:lang w:eastAsia="ru-RU"/>
        </w:rPr>
        <w:t xml:space="preserve">еделяющих координаты объектов и </w:t>
      </w:r>
      <w:r>
        <w:rPr>
          <w:rFonts w:ascii="PT Astra Serif" w:hAnsi="PT Astra Serif" w:eastAsiaTheme="minorEastAsia"/>
          <w:sz w:val="24"/>
          <w:szCs w:val="24"/>
          <w:lang w:eastAsia="ru-RU"/>
        </w:rPr>
        <w:t xml:space="preserve">измеряющих расстояние до их поверхностей. Э</w:t>
      </w:r>
      <w:r>
        <w:rPr>
          <w:rFonts w:ascii="PT Astra Serif" w:hAnsi="PT Astra Serif" w:eastAsiaTheme="minorEastAsia"/>
          <w:sz w:val="24"/>
          <w:szCs w:val="24"/>
          <w:lang w:eastAsia="ru-RU"/>
        </w:rPr>
        <w:t xml:space="preserve">ти приборы будут востребованы в </w:t>
      </w:r>
      <w:r>
        <w:rPr>
          <w:rFonts w:ascii="PT Astra Serif" w:hAnsi="PT Astra Serif" w:eastAsiaTheme="minorEastAsia"/>
          <w:sz w:val="24"/>
          <w:szCs w:val="24"/>
          <w:lang w:eastAsia="ru-RU"/>
        </w:rPr>
        <w:t xml:space="preserve">автомобилестроении, специальных транспортных средствах и системах беспилотных аппаратов.</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Томские предприятия являются участниками ряда межрегиональных промышленных кластеров. Так, томское предприятие «Ильма» совместно с предприятиями </w:t>
      </w:r>
      <w:r>
        <w:rPr>
          <w:rFonts w:ascii="PT Astra Serif" w:hAnsi="PT Astra Serif" w:eastAsiaTheme="minorEastAsia"/>
          <w:sz w:val="24"/>
          <w:szCs w:val="24"/>
          <w:lang w:eastAsia="ru-RU"/>
        </w:rPr>
        <w:t xml:space="preserve">Кемеровской области и Донецкой Народной Р</w:t>
      </w:r>
      <w:r>
        <w:rPr>
          <w:rFonts w:ascii="PT Astra Serif" w:hAnsi="PT Astra Serif" w:eastAsiaTheme="minorEastAsia"/>
          <w:sz w:val="24"/>
          <w:szCs w:val="24"/>
          <w:lang w:eastAsia="ru-RU"/>
        </w:rPr>
        <w:t xml:space="preserve">еспублики участвует в реализации проектов по освоению комплектующих для горно-шахтного оборудования</w:t>
      </w:r>
      <w:r>
        <w:rPr>
          <w:rFonts w:ascii="PT Astra Serif" w:hAnsi="PT Astra Serif" w:eastAsiaTheme="minorEastAsia"/>
          <w:sz w:val="24"/>
          <w:szCs w:val="24"/>
          <w:lang w:eastAsia="ru-RU"/>
        </w:rPr>
        <w:t xml:space="preserve"> (ГШО)</w:t>
      </w:r>
      <w:r>
        <w:rPr>
          <w:rFonts w:ascii="PT Astra Serif" w:hAnsi="PT Astra Serif" w:eastAsiaTheme="minorEastAsia"/>
          <w:sz w:val="24"/>
          <w:szCs w:val="24"/>
          <w:lang w:eastAsia="ru-RU"/>
        </w:rPr>
        <w:t xml:space="preserve">. «Ильма» производит взрывобезопасные системы автоматизации связи и управления ГШО.</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Две томские компании IT-отрасли</w:t>
      </w:r>
      <w:r>
        <w:rPr>
          <w:rFonts w:ascii="PT Astra Serif" w:hAnsi="PT Astra Serif" w:eastAsiaTheme="minorEastAsia"/>
          <w:sz w:val="24"/>
          <w:szCs w:val="24"/>
          <w:lang w:eastAsia="ru-RU"/>
        </w:rPr>
        <w:t xml:space="preserve"> </w:t>
      </w:r>
      <w:bookmarkStart w:id="8" w:name="_Hlk222598306"/>
      <w:r>
        <w:rPr>
          <w:rFonts w:ascii="PT Astra Serif" w:hAnsi="PT Astra Serif" w:eastAsia="Calibri"/>
          <w:sz w:val="24"/>
          <w:szCs w:val="24"/>
        </w:rPr>
        <w:t xml:space="preserve">–</w:t>
      </w:r>
      <w:bookmarkEnd w:id="8"/>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ООО </w:t>
      </w:r>
      <w:r>
        <w:rPr>
          <w:rFonts w:ascii="PT Astra Serif" w:hAnsi="PT Astra Serif" w:eastAsiaTheme="minorEastAsia"/>
          <w:sz w:val="24"/>
          <w:szCs w:val="24"/>
          <w:lang w:eastAsia="ru-RU"/>
        </w:rPr>
        <w:t xml:space="preserve">«</w:t>
      </w:r>
      <w:r>
        <w:rPr>
          <w:rFonts w:ascii="PT Astra Serif" w:hAnsi="PT Astra Serif" w:eastAsiaTheme="minorEastAsia"/>
          <w:sz w:val="24"/>
          <w:szCs w:val="24"/>
          <w:lang w:eastAsia="ru-RU"/>
        </w:rPr>
        <w:t xml:space="preserve">НПК ТАИР» и ООО «СИНЭКТА»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входят в Южно-уральский приборостроительный кластер </w:t>
      </w:r>
      <w:r>
        <w:rPr>
          <w:rFonts w:ascii="PT Astra Serif" w:hAnsi="PT Astra Serif" w:eastAsiaTheme="minorEastAsia"/>
          <w:sz w:val="24"/>
          <w:szCs w:val="24"/>
          <w:lang w:eastAsia="ru-RU"/>
        </w:rPr>
        <w:t xml:space="preserve">«ПЛАНАР», специализирующийся на </w:t>
      </w:r>
      <w:r>
        <w:rPr>
          <w:rFonts w:ascii="PT Astra Serif" w:hAnsi="PT Astra Serif" w:eastAsiaTheme="minorEastAsia"/>
          <w:sz w:val="24"/>
          <w:szCs w:val="24"/>
          <w:lang w:eastAsia="ru-RU"/>
        </w:rPr>
        <w:t xml:space="preserve">выпуске радиоэлектронного измерительного оборудования. ООО «НПК ТАИР» занимается разработкой и производством СВЧ-техники, ООО «СИНЭКТА»</w:t>
      </w:r>
      <w:r>
        <w:rPr>
          <w:rFonts w:ascii="PT Astra Serif" w:hAnsi="PT Astra Serif" w:eastAsiaTheme="minorEastAsia"/>
          <w:sz w:val="24"/>
          <w:szCs w:val="24"/>
          <w:lang w:eastAsia="ru-RU"/>
        </w:rPr>
        <w:t xml:space="preserve"> </w:t>
      </w:r>
      <w:r>
        <w:rPr>
          <w:rFonts w:ascii="PT Astra Serif" w:hAnsi="PT Astra Serif" w:eastAsia="Calibri"/>
          <w:sz w:val="24"/>
          <w:szCs w:val="24"/>
        </w:rPr>
        <w:t xml:space="preserve">–</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созданием компьютерных программ. Изделия, изготовленные в рамках кластера «ПЛАНАР», используются на российских предприятиях радиоэлектроники и обеспечивают импортозамещение зарубежной техники (США, Германия, Япония) без снижения точности измерений.</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Химическая отрасль испытывает давление вследствие санкций, однако ведущие предприятия, </w:t>
      </w:r>
      <w:r>
        <w:rPr>
          <w:rFonts w:ascii="PT Astra Serif" w:hAnsi="PT Astra Serif" w:eastAsiaTheme="minorEastAsia"/>
          <w:sz w:val="24"/>
          <w:szCs w:val="24"/>
          <w:lang w:eastAsia="ru-RU"/>
        </w:rPr>
        <w:t xml:space="preserve">в том числе</w:t>
      </w:r>
      <w:r>
        <w:rPr>
          <w:rFonts w:ascii="PT Astra Serif" w:hAnsi="PT Astra Serif" w:eastAsiaTheme="minorEastAsia"/>
          <w:sz w:val="24"/>
          <w:szCs w:val="24"/>
          <w:lang w:eastAsia="ru-RU"/>
        </w:rPr>
        <w:t xml:space="preserve"> ООО «Томскнефтехим», продолжают поддерживать высокие объемы выпуска продукции. В 2026 году планируется создать химический кластер, акцент будет сделан на проектах мало- и среднетоннажной химии. На Северной площадке промпарка «Томск» идет строительство Центра малотоннажной химии силами Инжинирингового химико-технологического центра, </w:t>
      </w:r>
      <w:r>
        <w:rPr>
          <w:rFonts w:ascii="PT Astra Serif" w:hAnsi="PT Astra Serif" w:eastAsiaTheme="minorEastAsia"/>
          <w:sz w:val="24"/>
          <w:szCs w:val="24"/>
          <w:lang w:eastAsia="ru-RU"/>
        </w:rPr>
        <w:t xml:space="preserve">НИ </w:t>
      </w:r>
      <w:r>
        <w:rPr>
          <w:rFonts w:ascii="PT Astra Serif" w:hAnsi="PT Astra Serif" w:eastAsiaTheme="minorEastAsia"/>
          <w:sz w:val="24"/>
          <w:szCs w:val="24"/>
          <w:lang w:eastAsia="ru-RU"/>
        </w:rPr>
        <w:t xml:space="preserve">ТГУ</w:t>
      </w:r>
      <w:r>
        <w:rPr>
          <w:rFonts w:ascii="PT Astra Serif" w:hAnsi="PT Astra Serif" w:eastAsiaTheme="minorEastAsia"/>
          <w:sz w:val="24"/>
          <w:szCs w:val="24"/>
          <w:lang w:eastAsia="ru-RU"/>
        </w:rPr>
        <w:t xml:space="preserve"> и </w:t>
      </w:r>
      <w:r>
        <w:rPr>
          <w:rFonts w:ascii="PT Astra Serif" w:hAnsi="PT Astra Serif" w:eastAsiaTheme="minorEastAsia"/>
          <w:sz w:val="24"/>
          <w:szCs w:val="24"/>
          <w:lang w:eastAsia="ru-RU"/>
        </w:rPr>
        <w:t xml:space="preserve">ООО </w:t>
      </w:r>
      <w:r>
        <w:rPr>
          <w:rFonts w:ascii="PT Astra Serif" w:hAnsi="PT Astra Serif" w:eastAsiaTheme="minorEastAsia"/>
          <w:sz w:val="24"/>
          <w:szCs w:val="24"/>
          <w:lang w:eastAsia="ru-RU"/>
        </w:rPr>
        <w:t xml:space="preserve">«Новохим». Установки на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Кузовлевском тракте уже производят новые продукты, например, особо чистый водород для</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микроэлектроники и пероксиды для кабельных заводов. Свободные площадки открыты для новых производств.</w:t>
      </w:r>
    </w:p>
    <w:p>
      <w:pPr>
        <w:spacing w:after="0" w:line="240" w:lineRule="auto"/>
        <w:ind w:firstLine="709"/>
        <w:jc w:val="both"/>
        <w:rPr>
          <w:rFonts w:ascii="PT Astra Serif" w:hAnsi="PT Astra Serif" w:eastAsia="Calibri"/>
          <w:sz w:val="24"/>
          <w:szCs w:val="24"/>
          <w:lang w:eastAsia="ru-RU"/>
        </w:rPr>
      </w:pPr>
    </w:p>
    <w:p>
      <w:pPr>
        <w:tabs>
          <w:tab w:val="left" w:pos="900"/>
        </w:tabs>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p>
    <w:p>
      <w:pPr>
        <w:pStyle w:val="af6"/>
        <w:tabs>
          <w:tab w:val="left" w:pos="993"/>
        </w:tabs>
        <w:spacing w:after="0" w:line="240" w:lineRule="auto"/>
        <w:ind w:left="0"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1. Формирование Химического кластера, регистрация в Реестре промышленных кластеров Минпромторга России.</w:t>
      </w:r>
    </w:p>
    <w:p>
      <w:pPr>
        <w:pStyle w:val="af6"/>
        <w:tabs>
          <w:tab w:val="left" w:pos="993"/>
        </w:tabs>
        <w:spacing w:after="0" w:line="240" w:lineRule="auto"/>
        <w:ind w:left="0"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2. Содействие развитию межрегионального и международного сотрудничества промышленных предприятий Томской области, организация и участие коллективных экспозиций томской промышленности в выставках с целью ее продвижения на новые рынки.</w:t>
      </w:r>
    </w:p>
    <w:p>
      <w:pPr>
        <w:spacing w:after="0" w:line="240" w:lineRule="auto"/>
        <w:ind w:firstLine="709"/>
        <w:jc w:val="both"/>
        <w:rPr>
          <w:rFonts w:ascii="PT Astra Serif" w:hAnsi="PT Astra Serif"/>
          <w:sz w:val="24"/>
          <w:szCs w:val="24"/>
        </w:rPr>
      </w:pPr>
    </w:p>
    <w:p>
      <w:pPr>
        <w:shd w:val="clear" w:color="auto" w:fill="eaf1dd" w:themeFill="accent3" w:themeFillTint="33"/>
        <w:tabs>
          <w:tab w:val="left" w:pos="4962"/>
        </w:tabs>
        <w:spacing w:after="0" w:line="240" w:lineRule="auto"/>
        <w:jc w:val="both"/>
        <w:rPr>
          <w:rFonts w:ascii="PT Astra Serif" w:hAnsi="PT Astra Serif"/>
          <w:b/>
          <w:bCs/>
          <w:sz w:val="24"/>
          <w:szCs w:val="24"/>
        </w:rPr>
      </w:pPr>
      <w:r>
        <w:rPr>
          <w:rFonts w:ascii="PT Astra Serif" w:hAnsi="PT Astra Serif"/>
          <w:b/>
          <w:bCs/>
          <w:sz w:val="24"/>
          <w:szCs w:val="24"/>
          <w:shd w:val="clear" w:color="auto" w:fill="eaf1dd" w:themeFill="accent3" w:themeFillTint="33"/>
        </w:rPr>
        <w:t xml:space="preserve">Добыча полезных ископаемых</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Несмотря на то, что темп роста по добыче нефти впервые за три года показал положительную динамику и достиг показателя 100,4%, индекс промышленного производства в сфере добычи полезных ископаемых за 2025 год составил 96,6%. На его значение повлияло снижение показателя по добыче природного и попутного газа на 5,7%, 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также индекса производства по предоставлению услуг в области добычи углеводородного сырья на 15,2%.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2025 году геологоразведочные работы, добычу нефти, газа и конденсата на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территории Томской области осуществляли 28 предприятий, имеющих соответствующие лицензии, добычу из них осуществляли 13 компаний.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Основными нефтегазодобывающими компаниями являются АО «Томскнефть» ВНК, ООО «Газпромнефть-Восток», АО «Газпром добыча Томск», Томский филиал ПАО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НК</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«Русснефть», ООО «ВТК», группа компаний Imperial Energy.</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Объемы запасов углеводородного сырья, вовлекаемых в разработку, не позволяют компенсировать сокращение добычи в регионе. При этом большая часть месторождений находится в поздней стадии разработки и содержит трудноизвлекаемые и нерентабельные в</w:t>
      </w:r>
      <w:r>
        <w:rPr>
          <w:rFonts w:ascii="PT Astra Serif" w:hAnsi="PT Astra Serif" w:eastAsiaTheme="minorEastAsia"/>
          <w:sz w:val="24"/>
          <w:szCs w:val="24"/>
          <w:lang w:val="en-US" w:eastAsia="ru-RU"/>
        </w:rPr>
        <w:t xml:space="preserve"> </w:t>
      </w:r>
      <w:r>
        <w:rPr>
          <w:rFonts w:ascii="PT Astra Serif" w:hAnsi="PT Astra Serif" w:eastAsiaTheme="minorEastAsia"/>
          <w:sz w:val="24"/>
          <w:szCs w:val="24"/>
          <w:lang w:eastAsia="ru-RU"/>
        </w:rPr>
        <w:t xml:space="preserve">действующей системе налогообложения запасы и ресурсы. Для наращивания темпов добычи в таких условиях и повышения эффективности деятельности добывающих предприятий необходимы меры государственной поддержки, при которых предприятия будут и дальше поддерживать добычу на выработанных месторождениях, инвестировать в</w:t>
      </w:r>
      <w:r>
        <w:rPr>
          <w:rFonts w:ascii="PT Astra Serif" w:hAnsi="PT Astra Serif" w:eastAsiaTheme="minorEastAsia"/>
          <w:sz w:val="24"/>
          <w:szCs w:val="24"/>
          <w:lang w:val="en-US" w:eastAsia="ru-RU"/>
        </w:rPr>
        <w:t xml:space="preserve"> </w:t>
      </w:r>
      <w:r>
        <w:rPr>
          <w:rFonts w:ascii="PT Astra Serif" w:hAnsi="PT Astra Serif" w:eastAsiaTheme="minorEastAsia"/>
          <w:sz w:val="24"/>
          <w:szCs w:val="24"/>
          <w:lang w:eastAsia="ru-RU"/>
        </w:rPr>
        <w:t xml:space="preserve">производственные программы, при этом оставаясь заинтересованными в дальнейшей эксплуатации своих активов. Для этих целей распоряжением Губернатора Томской области от 12.05.2025 №</w:t>
      </w:r>
      <w:r>
        <w:rPr>
          <w:rFonts w:ascii="PT Astra Serif" w:hAnsi="PT Astra Serif" w:eastAsiaTheme="minorEastAsia"/>
          <w:sz w:val="24"/>
          <w:szCs w:val="24"/>
          <w:lang w:val="en-US" w:eastAsia="ru-RU"/>
        </w:rPr>
        <w:t xml:space="preserve"> </w:t>
      </w:r>
      <w:r>
        <w:rPr>
          <w:rFonts w:ascii="PT Astra Serif" w:hAnsi="PT Astra Serif" w:eastAsiaTheme="minorEastAsia"/>
          <w:sz w:val="24"/>
          <w:szCs w:val="24"/>
          <w:lang w:eastAsia="ru-RU"/>
        </w:rPr>
        <w:t xml:space="preserve">131-р создана рабочая группа по вопросу снижения налоговой нагрузки по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лицензионным участкам, содержащим углеводородное сырье, на территории Томской области.</w:t>
      </w:r>
      <w:r>
        <w:rPr>
          <w:rFonts w:ascii="PT Astra Serif" w:hAnsi="PT Astra Serif"/>
          <w:sz w:val="24"/>
          <w:szCs w:val="24"/>
        </w:rPr>
        <w:t xml:space="preserve">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2024 году ООО «Газпромнефть-Восток» открыло на Западно-Лугинецком участке в</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Парабельском районе месторождение «Нежданный мыс» с геологическими запасами около 30 млн. тонн углеводородов. Для запуска нового ме</w:t>
      </w:r>
      <w:r>
        <w:rPr>
          <w:rFonts w:ascii="PT Astra Serif" w:hAnsi="PT Astra Serif" w:eastAsiaTheme="minorEastAsia"/>
          <w:sz w:val="24"/>
          <w:szCs w:val="24"/>
          <w:lang w:eastAsia="ru-RU"/>
        </w:rPr>
        <w:t xml:space="preserve">сторождения в разработку в 2025 </w:t>
      </w:r>
      <w:r>
        <w:rPr>
          <w:rFonts w:ascii="PT Astra Serif" w:hAnsi="PT Astra Serif" w:eastAsiaTheme="minorEastAsia"/>
          <w:sz w:val="24"/>
          <w:szCs w:val="24"/>
          <w:lang w:eastAsia="ru-RU"/>
        </w:rPr>
        <w:t xml:space="preserve">году </w:t>
      </w:r>
      <w:r>
        <w:rPr>
          <w:rFonts w:ascii="PT Astra Serif" w:hAnsi="PT Astra Serif" w:eastAsiaTheme="minorEastAsia"/>
          <w:sz w:val="24"/>
          <w:szCs w:val="24"/>
          <w:lang w:eastAsia="ru-RU"/>
        </w:rPr>
        <w:t xml:space="preserve">была </w:t>
      </w:r>
      <w:r>
        <w:rPr>
          <w:rFonts w:ascii="PT Astra Serif" w:hAnsi="PT Astra Serif" w:eastAsiaTheme="minorEastAsia"/>
          <w:sz w:val="24"/>
          <w:szCs w:val="24"/>
          <w:lang w:eastAsia="ru-RU"/>
        </w:rPr>
        <w:t xml:space="preserve">реализов</w:t>
      </w:r>
      <w:r>
        <w:rPr>
          <w:rFonts w:ascii="PT Astra Serif" w:hAnsi="PT Astra Serif" w:eastAsiaTheme="minorEastAsia"/>
          <w:sz w:val="24"/>
          <w:szCs w:val="24"/>
          <w:lang w:eastAsia="ru-RU"/>
        </w:rPr>
        <w:t xml:space="preserve">ана</w:t>
      </w:r>
      <w:r>
        <w:rPr>
          <w:rFonts w:ascii="PT Astra Serif" w:hAnsi="PT Astra Serif" w:eastAsiaTheme="minorEastAsia"/>
          <w:sz w:val="24"/>
          <w:szCs w:val="24"/>
          <w:lang w:eastAsia="ru-RU"/>
        </w:rPr>
        <w:t xml:space="preserve"> масштабная инвестиционная программа со строительством инфраструктуры, начало эксплуатационного бурения запланировано на второе полугодие 2026 года.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2025 году АО «Томскнефть» ВНК ввела в </w:t>
      </w:r>
      <w:r>
        <w:rPr>
          <w:rFonts w:ascii="PT Astra Serif" w:hAnsi="PT Astra Serif" w:eastAsiaTheme="minorEastAsia"/>
          <w:sz w:val="24"/>
          <w:szCs w:val="24"/>
          <w:lang w:eastAsia="ru-RU"/>
        </w:rPr>
        <w:t xml:space="preserve">разработку новое месторождение «</w:t>
      </w:r>
      <w:r>
        <w:rPr>
          <w:rFonts w:ascii="PT Astra Serif" w:hAnsi="PT Astra Serif" w:eastAsiaTheme="minorEastAsia"/>
          <w:sz w:val="24"/>
          <w:szCs w:val="24"/>
          <w:lang w:eastAsia="ru-RU"/>
        </w:rPr>
        <w:t xml:space="preserve">Павловское</w:t>
      </w:r>
      <w:r>
        <w:rPr>
          <w:rFonts w:ascii="PT Astra Serif" w:hAnsi="PT Astra Serif" w:eastAsiaTheme="minorEastAsia"/>
          <w:sz w:val="24"/>
          <w:szCs w:val="24"/>
          <w:lang w:eastAsia="ru-RU"/>
        </w:rPr>
        <w:t xml:space="preserve">»</w:t>
      </w:r>
      <w:r>
        <w:rPr>
          <w:rFonts w:ascii="PT Astra Serif" w:hAnsi="PT Astra Serif" w:eastAsiaTheme="minorEastAsia"/>
          <w:sz w:val="24"/>
          <w:szCs w:val="24"/>
          <w:lang w:eastAsia="ru-RU"/>
        </w:rPr>
        <w:t xml:space="preserve"> и несколько дополнительных продуктивных горизонтов на уже действующих активах. Благодаря широкому применению цифровых инструментов и инноваций АО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«Томскнефть» ВНК подняло коэффициент успешности геолого-технических мероприятий, что открыло новые возможности для эффективного освоения подземных запасов.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Стратегическим проектом сектора добычи является проект АО «ТГОК «Ильменит» по промышленной разработке Туганского ильменит-цирконового месторождения и</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строительству горно-обогатительного комбината, в рамках которого осуществляется добыча и переработка редких металлов. Предприятие входит в контур управления АО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«Росатом Недра» и является круп</w:t>
      </w:r>
      <w:r>
        <w:rPr>
          <w:rFonts w:ascii="PT Astra Serif" w:hAnsi="PT Astra Serif" w:eastAsiaTheme="minorEastAsia"/>
          <w:sz w:val="24"/>
          <w:szCs w:val="24"/>
          <w:lang w:eastAsia="ru-RU"/>
        </w:rPr>
        <w:t xml:space="preserve">нейшим производителем титано- и </w:t>
      </w:r>
      <w:r>
        <w:rPr>
          <w:rFonts w:ascii="PT Astra Serif" w:hAnsi="PT Astra Serif" w:eastAsiaTheme="minorEastAsia"/>
          <w:sz w:val="24"/>
          <w:szCs w:val="24"/>
          <w:lang w:eastAsia="ru-RU"/>
        </w:rPr>
        <w:t xml:space="preserve">цирконосодержащих концентратов в Российской Федерации.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проект вложено 4,4 </w:t>
      </w:r>
      <w:r>
        <w:rPr>
          <w:rFonts w:ascii="PT Astra Serif" w:hAnsi="PT Astra Serif" w:eastAsiaTheme="minorEastAsia"/>
          <w:sz w:val="24"/>
          <w:szCs w:val="24"/>
          <w:lang w:eastAsia="ru-RU"/>
        </w:rPr>
        <w:t xml:space="preserve">млрд. </w:t>
      </w:r>
      <w:r>
        <w:rPr>
          <w:rFonts w:ascii="PT Astra Serif" w:hAnsi="PT Astra Serif" w:eastAsiaTheme="minorEastAsia"/>
          <w:sz w:val="24"/>
          <w:szCs w:val="24"/>
          <w:lang w:eastAsia="ru-RU"/>
        </w:rPr>
        <w:t xml:space="preserve">рублей, осуществляется выпуск и отгрузка готовой продукции. Создано 349 рабочих мест. В 2025 году горно-обогатительный комбинат благодаря повышению эффективности обогащения рудных песков Южно-Александровского участка Туганского месторождения вышел на годовой объем переработки рудных песков равный 444 тонн</w:t>
      </w:r>
      <w:r>
        <w:rPr>
          <w:rFonts w:ascii="PT Astra Serif" w:hAnsi="PT Astra Serif" w:eastAsiaTheme="minorEastAsia"/>
          <w:sz w:val="24"/>
          <w:szCs w:val="24"/>
          <w:lang w:eastAsia="ru-RU"/>
        </w:rPr>
        <w:t xml:space="preserve">ам</w:t>
      </w:r>
      <w:r>
        <w:rPr>
          <w:rFonts w:ascii="PT Astra Serif" w:hAnsi="PT Astra Serif" w:eastAsiaTheme="minorEastAsia"/>
          <w:sz w:val="24"/>
          <w:szCs w:val="24"/>
          <w:lang w:eastAsia="ru-RU"/>
        </w:rPr>
        <w:t xml:space="preserve"> в год, что выше объемов 2024 года на 27%.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Для повышения рентабельности проекта и реализации инвестиционных планов компании необходимо снизить налоговую нагрузку путем снижения рентного коэффициента с 3,5 до 1 для добычи титана и циркония, а также снижения налогового коэффициента, характеризующего особенности добычи данных металлов</w:t>
      </w:r>
      <w:r>
        <w:rPr>
          <w:rFonts w:ascii="PT Astra Serif" w:hAnsi="PT Astra Serif" w:eastAsiaTheme="minorEastAsia"/>
          <w:sz w:val="24"/>
          <w:szCs w:val="24"/>
          <w:lang w:eastAsia="ru-RU"/>
        </w:rPr>
        <w:t xml:space="preserve">,</w:t>
      </w:r>
      <w:r>
        <w:rPr>
          <w:rFonts w:ascii="PT Astra Serif" w:hAnsi="PT Astra Serif" w:eastAsiaTheme="minorEastAsia"/>
          <w:sz w:val="24"/>
          <w:szCs w:val="24"/>
          <w:lang w:eastAsia="ru-RU"/>
        </w:rPr>
        <w:t xml:space="preserve"> с 1 до 0,1. Начиная с 2024 года профильными федеральными ведомствами, органами исполнительной власти Томской области и структурами </w:t>
      </w:r>
      <w:r>
        <w:rPr>
          <w:rFonts w:ascii="PT Astra Serif" w:hAnsi="PT Astra Serif" w:eastAsiaTheme="minorEastAsia"/>
          <w:sz w:val="24"/>
          <w:szCs w:val="24"/>
          <w:lang w:eastAsia="ru-RU"/>
        </w:rPr>
        <w:t xml:space="preserve">государственной корпорации по атомной энергии</w:t>
      </w:r>
      <w:r>
        <w:rPr>
          <w:rFonts w:ascii="PT Astra Serif" w:hAnsi="PT Astra Serif" w:eastAsiaTheme="minorEastAsia"/>
          <w:sz w:val="24"/>
          <w:szCs w:val="24"/>
          <w:lang w:eastAsia="ru-RU"/>
        </w:rPr>
        <w:t xml:space="preserve"> «Росатом» ведется активная работа по данному направлению.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Компании добывающего сектора традиционно способствуют развитию регионов, в</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которых ведут свою деятельность. В частности, в 2025 году в рамках заключенных договоров между предприятиями и администрациями муниципальных образований 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взаимном сотрудничестве по социально-экономическому развитию территорий на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реализацию социальных программ направлено 126 </w:t>
      </w:r>
      <w:r>
        <w:rPr>
          <w:rFonts w:ascii="PT Astra Serif" w:hAnsi="PT Astra Serif" w:eastAsiaTheme="minorEastAsia"/>
          <w:sz w:val="24"/>
          <w:szCs w:val="24"/>
          <w:lang w:eastAsia="ru-RU"/>
        </w:rPr>
        <w:t xml:space="preserve">млн. </w:t>
      </w:r>
      <w:r>
        <w:rPr>
          <w:rFonts w:ascii="PT Astra Serif" w:hAnsi="PT Astra Serif" w:eastAsiaTheme="minorEastAsia"/>
          <w:sz w:val="24"/>
          <w:szCs w:val="24"/>
          <w:lang w:eastAsia="ru-RU"/>
        </w:rPr>
        <w:t xml:space="preserve">рублей, из них 35 </w:t>
      </w:r>
      <w:r>
        <w:rPr>
          <w:rFonts w:ascii="PT Astra Serif" w:hAnsi="PT Astra Serif" w:eastAsiaTheme="minorEastAsia"/>
          <w:sz w:val="24"/>
          <w:szCs w:val="24"/>
          <w:lang w:eastAsia="ru-RU"/>
        </w:rPr>
        <w:t xml:space="preserve">млн. </w:t>
      </w:r>
      <w:r>
        <w:rPr>
          <w:rFonts w:ascii="PT Astra Serif" w:hAnsi="PT Astra Serif" w:eastAsiaTheme="minorEastAsia"/>
          <w:sz w:val="24"/>
          <w:szCs w:val="24"/>
          <w:lang w:eastAsia="ru-RU"/>
        </w:rPr>
        <w:t xml:space="preserve">рублей в</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г.</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Стрежевой, 37 </w:t>
      </w:r>
      <w:r>
        <w:rPr>
          <w:rFonts w:ascii="PT Astra Serif" w:hAnsi="PT Astra Serif" w:eastAsiaTheme="minorEastAsia"/>
          <w:sz w:val="24"/>
          <w:szCs w:val="24"/>
          <w:lang w:eastAsia="ru-RU"/>
        </w:rPr>
        <w:t xml:space="preserve">млн. </w:t>
      </w:r>
      <w:r>
        <w:rPr>
          <w:rFonts w:ascii="PT Astra Serif" w:hAnsi="PT Astra Serif" w:eastAsiaTheme="minorEastAsia"/>
          <w:sz w:val="24"/>
          <w:szCs w:val="24"/>
          <w:lang w:eastAsia="ru-RU"/>
        </w:rPr>
        <w:t xml:space="preserve">рублей в Каргасокский район, 31 </w:t>
      </w:r>
      <w:r>
        <w:rPr>
          <w:rFonts w:ascii="PT Astra Serif" w:hAnsi="PT Astra Serif" w:eastAsiaTheme="minorEastAsia"/>
          <w:sz w:val="24"/>
          <w:szCs w:val="24"/>
          <w:lang w:eastAsia="ru-RU"/>
        </w:rPr>
        <w:t xml:space="preserve">млн. </w:t>
      </w:r>
      <w:r>
        <w:rPr>
          <w:rFonts w:ascii="PT Astra Serif" w:hAnsi="PT Astra Serif" w:eastAsiaTheme="minorEastAsia"/>
          <w:sz w:val="24"/>
          <w:szCs w:val="24"/>
          <w:lang w:eastAsia="ru-RU"/>
        </w:rPr>
        <w:t xml:space="preserve">рублей в Парабельский район и 14</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млн. </w:t>
      </w:r>
      <w:r>
        <w:rPr>
          <w:rFonts w:ascii="PT Astra Serif" w:hAnsi="PT Astra Serif" w:eastAsiaTheme="minorEastAsia"/>
          <w:sz w:val="24"/>
          <w:szCs w:val="24"/>
          <w:lang w:eastAsia="ru-RU"/>
        </w:rPr>
        <w:t xml:space="preserve">рублей в Александровский район, кроме того 9 млн.</w:t>
      </w:r>
      <w:r>
        <w:rPr>
          <w:rFonts w:ascii="PT Astra Serif" w:hAnsi="PT Astra Serif" w:eastAsiaTheme="minorEastAsia"/>
          <w:sz w:val="24"/>
          <w:szCs w:val="24"/>
          <w:lang w:eastAsia="ru-RU"/>
        </w:rPr>
        <w:t xml:space="preserve"> рублей</w:t>
      </w:r>
      <w:r>
        <w:rPr>
          <w:rFonts w:ascii="PT Astra Serif" w:hAnsi="PT Astra Serif" w:eastAsiaTheme="minorEastAsia"/>
          <w:sz w:val="24"/>
          <w:szCs w:val="24"/>
          <w:lang w:eastAsia="ru-RU"/>
        </w:rPr>
        <w:t xml:space="preserve"> выделено </w:t>
      </w:r>
      <w:r>
        <w:rPr>
          <w:rFonts w:ascii="PT Astra Serif" w:hAnsi="PT Astra Serif" w:eastAsiaTheme="minorEastAsia"/>
          <w:sz w:val="24"/>
          <w:szCs w:val="24"/>
          <w:lang w:eastAsia="ru-RU"/>
        </w:rPr>
        <w:t xml:space="preserve">на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поддержание значимых проектов </w:t>
      </w:r>
      <w:r>
        <w:rPr>
          <w:rFonts w:ascii="PT Astra Serif" w:hAnsi="PT Astra Serif" w:eastAsiaTheme="minorEastAsia"/>
          <w:sz w:val="24"/>
          <w:szCs w:val="24"/>
          <w:lang w:eastAsia="ru-RU"/>
        </w:rPr>
        <w:t xml:space="preserve">г. </w:t>
      </w:r>
      <w:r>
        <w:rPr>
          <w:rFonts w:ascii="PT Astra Serif" w:hAnsi="PT Astra Serif" w:eastAsiaTheme="minorEastAsia"/>
          <w:sz w:val="24"/>
          <w:szCs w:val="24"/>
          <w:lang w:eastAsia="ru-RU"/>
        </w:rPr>
        <w:t xml:space="preserve">Томска, </w:t>
      </w:r>
      <w:r>
        <w:rPr>
          <w:rFonts w:ascii="PT Astra Serif" w:hAnsi="PT Astra Serif" w:eastAsiaTheme="minorEastAsia"/>
          <w:sz w:val="24"/>
          <w:szCs w:val="24"/>
          <w:lang w:eastAsia="ru-RU"/>
        </w:rPr>
        <w:t xml:space="preserve">г. </w:t>
      </w:r>
      <w:r>
        <w:rPr>
          <w:rFonts w:ascii="PT Astra Serif" w:hAnsi="PT Astra Serif" w:eastAsiaTheme="minorEastAsia"/>
          <w:sz w:val="24"/>
          <w:szCs w:val="24"/>
          <w:lang w:eastAsia="ru-RU"/>
        </w:rPr>
        <w:t xml:space="preserve">Кедрового и других муниципальных образований Томской области. Так</w:t>
      </w:r>
      <w:r>
        <w:rPr>
          <w:rFonts w:ascii="PT Astra Serif" w:hAnsi="PT Astra Serif" w:eastAsiaTheme="minorEastAsia"/>
          <w:sz w:val="24"/>
          <w:szCs w:val="24"/>
          <w:lang w:eastAsia="ru-RU"/>
        </w:rPr>
        <w:t xml:space="preserve">,</w:t>
      </w:r>
      <w:r>
        <w:rPr>
          <w:rFonts w:ascii="PT Astra Serif" w:hAnsi="PT Astra Serif" w:eastAsiaTheme="minorEastAsia"/>
          <w:sz w:val="24"/>
          <w:szCs w:val="24"/>
          <w:lang w:eastAsia="ru-RU"/>
        </w:rPr>
        <w:t xml:space="preserve"> в 2025 году нефтегазовые компании поддержали ряд важных проектов социальной, медицинской, спортивно-образовательной сферы и</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коммунальной инфраструктуры.</w:t>
      </w:r>
    </w:p>
    <w:p>
      <w:pPr>
        <w:tabs>
          <w:tab w:val="left" w:pos="900"/>
        </w:tabs>
        <w:spacing w:after="0" w:line="240" w:lineRule="auto"/>
        <w:jc w:val="both"/>
        <w:rPr>
          <w:rFonts w:ascii="PT Astra Serif" w:hAnsi="PT Astra Serif"/>
          <w:sz w:val="24"/>
          <w:szCs w:val="24"/>
        </w:rPr>
      </w:pPr>
    </w:p>
    <w:p>
      <w:pPr>
        <w:tabs>
          <w:tab w:val="left" w:pos="900"/>
        </w:tabs>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p>
    <w:p>
      <w:pPr>
        <w:tabs>
          <w:tab w:val="left" w:pos="1134"/>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1. Взаимодействие с федеральным центром по вопросу формирования мер налогового стимулирования при разработке местор</w:t>
      </w:r>
      <w:r>
        <w:rPr>
          <w:rFonts w:ascii="PT Astra Serif" w:hAnsi="PT Astra Serif" w:eastAsiaTheme="minorEastAsia"/>
          <w:sz w:val="24"/>
          <w:szCs w:val="24"/>
          <w:lang w:eastAsia="ru-RU"/>
        </w:rPr>
        <w:t xml:space="preserve">ождений углеводородного сырья и </w:t>
      </w:r>
      <w:r>
        <w:rPr>
          <w:rFonts w:ascii="PT Astra Serif" w:hAnsi="PT Astra Serif" w:eastAsiaTheme="minorEastAsia"/>
          <w:sz w:val="24"/>
          <w:szCs w:val="24"/>
          <w:lang w:eastAsia="ru-RU"/>
        </w:rPr>
        <w:t xml:space="preserve">редких металлов, разработка которых нерентабельна в действующей налоговой системе.</w:t>
      </w:r>
    </w:p>
    <w:p>
      <w:pPr>
        <w:tabs>
          <w:tab w:val="left" w:pos="1134"/>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2. Активизация процесса вовлечения трудноизвлекаемых и остаточных запасов углеводородного сырья в разработку в качестве резерва восполнения сырьевой базы.</w:t>
      </w:r>
    </w:p>
    <w:p>
      <w:pPr>
        <w:tabs>
          <w:tab w:val="left" w:pos="1134"/>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3. Увеличение производительной мощности в рамках проекта АО «ТГОК «Ильменит».</w:t>
      </w:r>
    </w:p>
    <w:p>
      <w:pPr>
        <w:spacing w:after="0" w:line="240" w:lineRule="auto"/>
        <w:ind w:firstLine="709"/>
        <w:jc w:val="both"/>
        <w:rPr>
          <w:rFonts w:ascii="PT Astra Serif" w:hAnsi="PT Astra Serif" w:eastAsiaTheme="minorEastAsia"/>
          <w:sz w:val="24"/>
          <w:szCs w:val="24"/>
          <w:lang w:eastAsia="ru-RU"/>
        </w:rPr>
      </w:pPr>
    </w:p>
    <w:p>
      <w:pPr>
        <w:shd w:val="clear" w:color="auto" w:fill="eaf1dd" w:themeFill="accent3" w:themeFillTint="33"/>
        <w:tabs>
          <w:tab w:val="left" w:pos="4962"/>
        </w:tabs>
        <w:spacing w:after="0" w:line="240" w:lineRule="auto"/>
        <w:jc w:val="both"/>
        <w:rPr>
          <w:rFonts w:ascii="PT Astra Serif" w:hAnsi="PT Astra Serif"/>
          <w:b/>
          <w:bCs/>
          <w:sz w:val="24"/>
          <w:szCs w:val="24"/>
        </w:rPr>
      </w:pPr>
      <w:r>
        <w:rPr>
          <w:rFonts w:ascii="PT Astra Serif" w:hAnsi="PT Astra Serif"/>
          <w:b/>
          <w:bCs/>
          <w:sz w:val="24"/>
          <w:szCs w:val="24"/>
          <w:shd w:val="clear" w:color="auto" w:fill="eaf1dd" w:themeFill="accent3" w:themeFillTint="33"/>
        </w:rPr>
        <w:t xml:space="preserve">Обрабатывающ</w:t>
      </w:r>
      <w:r>
        <w:rPr>
          <w:rFonts w:ascii="PT Astra Serif" w:hAnsi="PT Astra Serif"/>
          <w:b/>
          <w:bCs/>
          <w:sz w:val="24"/>
          <w:szCs w:val="24"/>
          <w:shd w:val="clear" w:color="auto" w:fill="eaf1dd" w:themeFill="accent3" w:themeFillTint="33"/>
        </w:rPr>
        <w:t xml:space="preserve">и</w:t>
      </w:r>
      <w:r>
        <w:rPr>
          <w:rFonts w:ascii="PT Astra Serif" w:hAnsi="PT Astra Serif"/>
          <w:b/>
          <w:bCs/>
          <w:sz w:val="24"/>
          <w:szCs w:val="24"/>
          <w:shd w:val="clear" w:color="auto" w:fill="eaf1dd" w:themeFill="accent3" w:themeFillTint="33"/>
        </w:rPr>
        <w:t xml:space="preserve">е производств</w:t>
      </w:r>
      <w:r>
        <w:rPr>
          <w:rFonts w:ascii="PT Astra Serif" w:hAnsi="PT Astra Serif"/>
          <w:b/>
          <w:bCs/>
          <w:sz w:val="24"/>
          <w:szCs w:val="24"/>
          <w:shd w:val="clear" w:color="auto" w:fill="eaf1dd" w:themeFill="accent3" w:themeFillTint="33"/>
        </w:rPr>
        <w:t xml:space="preserve">а</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Обрабатывающая промышленность Томской области продемонстрировала устойчивые результаты: индекс промышленного производства составил 100,7%. За 2025 год промышленными предприятиями Томской области отгружено товаров, выполнено работ и</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услуг на сумму 624,4 </w:t>
      </w:r>
      <w:r>
        <w:rPr>
          <w:rFonts w:ascii="PT Astra Serif" w:hAnsi="PT Astra Serif" w:eastAsiaTheme="minorEastAsia"/>
          <w:sz w:val="24"/>
          <w:szCs w:val="24"/>
          <w:lang w:eastAsia="ru-RU"/>
        </w:rPr>
        <w:t xml:space="preserve">млрд. </w:t>
      </w:r>
      <w:r>
        <w:rPr>
          <w:rFonts w:ascii="PT Astra Serif" w:hAnsi="PT Astra Serif" w:eastAsiaTheme="minorEastAsia"/>
          <w:sz w:val="24"/>
          <w:szCs w:val="24"/>
          <w:lang w:eastAsia="ru-RU"/>
        </w:rPr>
        <w:t xml:space="preserve">рублей, из которых 340,3 </w:t>
      </w:r>
      <w:r>
        <w:rPr>
          <w:rFonts w:ascii="PT Astra Serif" w:hAnsi="PT Astra Serif" w:eastAsiaTheme="minorEastAsia"/>
          <w:sz w:val="24"/>
          <w:szCs w:val="24"/>
          <w:lang w:eastAsia="ru-RU"/>
        </w:rPr>
        <w:t xml:space="preserve">млрд. </w:t>
      </w:r>
      <w:r>
        <w:rPr>
          <w:rFonts w:ascii="PT Astra Serif" w:hAnsi="PT Astra Serif" w:eastAsiaTheme="minorEastAsia"/>
          <w:sz w:val="24"/>
          <w:szCs w:val="24"/>
          <w:lang w:eastAsia="ru-RU"/>
        </w:rPr>
        <w:t xml:space="preserve">рублей пришлось на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обрабатывающие отрасли.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По результатам оценки эффективности органов исполнительной власти субъектов Российской Федерации в сфере промышленности за 2023</w:t>
      </w:r>
      <w:r>
        <w:rPr>
          <w:rFonts w:ascii="PT Astra Serif" w:hAnsi="PT Astra Serif" w:eastAsiaTheme="minorEastAsia"/>
          <w:sz w:val="24"/>
          <w:szCs w:val="24"/>
          <w:lang w:eastAsia="ru-RU"/>
        </w:rPr>
        <w:t xml:space="preserve"> </w:t>
      </w:r>
      <w:r>
        <w:rPr>
          <w:rFonts w:ascii="PT Astra Serif" w:hAnsi="PT Astra Serif"/>
          <w:sz w:val="24"/>
          <w:szCs w:val="24"/>
        </w:rPr>
        <w:t xml:space="preserve">– </w:t>
      </w:r>
      <w:r>
        <w:rPr>
          <w:rFonts w:ascii="PT Astra Serif" w:hAnsi="PT Astra Serif" w:eastAsiaTheme="minorEastAsia"/>
          <w:sz w:val="24"/>
          <w:szCs w:val="24"/>
          <w:lang w:eastAsia="ru-RU"/>
        </w:rPr>
        <w:t xml:space="preserve">2024 годы, подготовленной</w:t>
      </w:r>
      <w:r>
        <w:rPr>
          <w:rFonts w:ascii="PT Astra Serif" w:hAnsi="PT Astra Serif" w:eastAsiaTheme="minorEastAsia"/>
          <w:sz w:val="24"/>
          <w:szCs w:val="24"/>
          <w:lang w:eastAsia="ru-RU"/>
        </w:rPr>
        <w:t xml:space="preserve"> Минпромторгом Р</w:t>
      </w:r>
      <w:r>
        <w:rPr>
          <w:rFonts w:ascii="PT Astra Serif" w:hAnsi="PT Astra Serif" w:eastAsiaTheme="minorEastAsia"/>
          <w:sz w:val="24"/>
          <w:szCs w:val="24"/>
          <w:lang w:eastAsia="ru-RU"/>
        </w:rPr>
        <w:t xml:space="preserve">оссии</w:t>
      </w:r>
      <w:r>
        <w:rPr>
          <w:rFonts w:ascii="PT Astra Serif" w:hAnsi="PT Astra Serif" w:eastAsiaTheme="minorEastAsia"/>
          <w:sz w:val="24"/>
          <w:szCs w:val="24"/>
          <w:lang w:eastAsia="ru-RU"/>
        </w:rPr>
        <w:t xml:space="preserve"> 01.09.2025, Томская область заняла 38-е место по итогам 2024</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года, улучшив позицию на четыре пункта относительно предыдущего года.</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Несмотря на санкции, инфляцию и изменен</w:t>
      </w:r>
      <w:r>
        <w:rPr>
          <w:rFonts w:ascii="PT Astra Serif" w:hAnsi="PT Astra Serif" w:eastAsiaTheme="minorEastAsia"/>
          <w:sz w:val="24"/>
          <w:szCs w:val="24"/>
          <w:lang w:eastAsia="ru-RU"/>
        </w:rPr>
        <w:t xml:space="preserve">ие ключевой ставки Банка России</w:t>
      </w:r>
      <w:r>
        <w:rPr>
          <w:rFonts w:ascii="PT Astra Serif" w:hAnsi="PT Astra Serif" w:eastAsiaTheme="minorEastAsia"/>
          <w:sz w:val="24"/>
          <w:szCs w:val="24"/>
          <w:lang w:eastAsia="ru-RU"/>
        </w:rPr>
        <w:t xml:space="preserve"> обрабатывающая промышленность продолжает демонстрировать стабильный рост.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Наибольший рост отмечался в производстве электрического оборудования (125,7%), машин и оборудования (112,9%), металлургической продукции (109,1%), транспортных средств (108,4%), пищевой продукции (102,1%), электроники (101,9%).</w:t>
      </w:r>
    </w:p>
    <w:p>
      <w:pPr>
        <w:spacing w:after="0" w:line="240" w:lineRule="auto"/>
        <w:ind w:firstLine="709"/>
        <w:jc w:val="both"/>
        <w:rPr>
          <w:rFonts w:ascii="PT Astra Serif" w:hAnsi="PT Astra Serif" w:eastAsiaTheme="minorEastAsia"/>
          <w:sz w:val="24"/>
          <w:szCs w:val="24"/>
          <w:lang w:eastAsia="ru-RU"/>
        </w:rPr>
      </w:pPr>
    </w:p>
    <w:p>
      <w:pPr>
        <w:tabs>
          <w:tab w:val="left" w:pos="1134"/>
        </w:tabs>
        <w:spacing w:after="0" w:line="240" w:lineRule="auto"/>
        <w:jc w:val="both"/>
        <w:rPr>
          <w:rFonts w:ascii="PT Astra Serif" w:hAnsi="PT Astra Serif" w:eastAsia="Calibri"/>
          <w:b/>
          <w:sz w:val="24"/>
          <w:szCs w:val="24"/>
          <w:lang w:eastAsia="ru-RU"/>
        </w:rPr>
      </w:pPr>
      <w:r>
        <w:rPr>
          <w:rFonts w:ascii="PT Astra Serif" w:hAnsi="PT Astra Serif"/>
          <w:sz w:val="24"/>
          <w:szCs w:val="24"/>
          <w:lang w:eastAsia="ru-RU"/>
        </w:rPr>
        <w:drawing>
          <wp:inline distT="0" distB="0" distL="0" distR="0">
            <wp:extent cx="6103917" cy="2375065"/>
            <wp:effectExtent l="0" t="0" r="0" b="6350"/>
            <wp:docPr id="29"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pPr>
        <w:tabs>
          <w:tab w:val="left" w:pos="4962"/>
        </w:tabs>
        <w:spacing w:after="0" w:line="240" w:lineRule="auto"/>
        <w:jc w:val="center"/>
        <w:rPr>
          <w:rFonts w:ascii="PT Astra Serif" w:hAnsi="PT Astra Serif" w:eastAsiaTheme="minorEastAsia"/>
          <w:iCs/>
          <w:sz w:val="24"/>
          <w:szCs w:val="24"/>
          <w:lang w:eastAsia="ru-RU"/>
        </w:rPr>
      </w:pPr>
    </w:p>
    <w:p>
      <w:pPr>
        <w:tabs>
          <w:tab w:val="left" w:pos="4962"/>
        </w:tabs>
        <w:spacing w:after="0" w:line="240" w:lineRule="auto"/>
        <w:jc w:val="center"/>
        <w:rPr>
          <w:rFonts w:ascii="PT Astra Serif" w:hAnsi="PT Astra Serif" w:eastAsiaTheme="minorEastAsia"/>
          <w:iCs/>
          <w:sz w:val="24"/>
          <w:szCs w:val="24"/>
          <w:lang w:eastAsia="ru-RU"/>
        </w:rPr>
      </w:pPr>
      <w:r>
        <w:rPr>
          <w:rFonts w:ascii="PT Astra Serif" w:hAnsi="PT Astra Serif" w:eastAsiaTheme="minorEastAsia"/>
          <w:iCs/>
          <w:sz w:val="24"/>
          <w:szCs w:val="24"/>
          <w:lang w:eastAsia="ru-RU"/>
        </w:rPr>
        <w:t xml:space="preserve">Рисунок </w:t>
      </w:r>
      <w:r>
        <w:rPr>
          <w:rFonts w:ascii="PT Astra Serif" w:hAnsi="PT Astra Serif" w:eastAsiaTheme="minorEastAsia"/>
          <w:iCs/>
          <w:sz w:val="24"/>
          <w:szCs w:val="24"/>
          <w:lang w:eastAsia="ru-RU"/>
        </w:rPr>
        <w:t xml:space="preserve">6</w:t>
      </w:r>
      <w:r>
        <w:rPr>
          <w:rFonts w:ascii="PT Astra Serif" w:hAnsi="PT Astra Serif" w:eastAsiaTheme="minorEastAsia"/>
          <w:iCs/>
          <w:sz w:val="24"/>
          <w:szCs w:val="24"/>
          <w:lang w:eastAsia="ru-RU"/>
        </w:rPr>
        <w:t xml:space="preserve"> – Структура обрабатывающих производств в 202</w:t>
      </w:r>
      <w:r>
        <w:rPr>
          <w:rFonts w:ascii="PT Astra Serif" w:hAnsi="PT Astra Serif" w:eastAsiaTheme="minorEastAsia"/>
          <w:iCs/>
          <w:sz w:val="24"/>
          <w:szCs w:val="24"/>
          <w:lang w:eastAsia="ru-RU"/>
        </w:rPr>
        <w:t xml:space="preserve">5</w:t>
      </w:r>
      <w:r>
        <w:rPr>
          <w:rFonts w:ascii="PT Astra Serif" w:hAnsi="PT Astra Serif" w:eastAsiaTheme="minorEastAsia"/>
          <w:iCs/>
          <w:sz w:val="24"/>
          <w:szCs w:val="24"/>
          <w:lang w:eastAsia="ru-RU"/>
        </w:rPr>
        <w:t xml:space="preserve"> году, %</w:t>
      </w:r>
    </w:p>
    <w:p>
      <w:pPr>
        <w:spacing w:after="0" w:line="240" w:lineRule="auto"/>
        <w:ind w:firstLine="709"/>
        <w:jc w:val="both"/>
        <w:rPr>
          <w:rFonts w:ascii="PT Astra Serif" w:hAnsi="PT Astra Serif" w:eastAsiaTheme="minorEastAsia"/>
          <w:sz w:val="24"/>
          <w:szCs w:val="24"/>
          <w:lang w:eastAsia="ru-RU"/>
        </w:rPr>
      </w:pP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Томская область продолжает реализацию задач по поиску альтернативных поставщиков сырья, оборудования и материалов, выстраиванию новых логистических цепочек. Прежде всего, это касается предприятий машиностроения и микроэлектроники (детали для станков, микросхемы и их комплектующие).</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Действуют дорожные карты с крупнейшими заказчиками: </w:t>
      </w:r>
      <w:r>
        <w:rPr>
          <w:rFonts w:ascii="PT Astra Serif" w:hAnsi="PT Astra Serif" w:eastAsiaTheme="minorEastAsia"/>
          <w:sz w:val="24"/>
          <w:szCs w:val="24"/>
          <w:lang w:eastAsia="ru-RU"/>
        </w:rPr>
        <w:t xml:space="preserve">ПА</w:t>
      </w:r>
      <w:r>
        <w:rPr>
          <w:rFonts w:ascii="PT Astra Serif" w:hAnsi="PT Astra Serif" w:eastAsiaTheme="minorEastAsia"/>
          <w:sz w:val="24"/>
          <w:szCs w:val="24"/>
          <w:lang w:eastAsia="ru-RU"/>
        </w:rPr>
        <w:t xml:space="preserve">О </w:t>
      </w:r>
      <w:r>
        <w:rPr>
          <w:rFonts w:ascii="PT Astra Serif" w:hAnsi="PT Astra Serif" w:eastAsiaTheme="minorEastAsia"/>
          <w:sz w:val="24"/>
          <w:szCs w:val="24"/>
          <w:lang w:eastAsia="ru-RU"/>
        </w:rPr>
        <w:t xml:space="preserve">«Газпром», </w:t>
      </w:r>
      <w:r>
        <w:rPr>
          <w:rFonts w:ascii="PT Astra Serif" w:hAnsi="PT Astra Serif" w:eastAsiaTheme="minorEastAsia"/>
          <w:sz w:val="24"/>
          <w:szCs w:val="24"/>
          <w:lang w:eastAsia="ru-RU"/>
        </w:rPr>
        <w:t xml:space="preserve">ПАО </w:t>
      </w:r>
      <w:r>
        <w:rPr>
          <w:rFonts w:ascii="PT Astra Serif" w:hAnsi="PT Astra Serif" w:eastAsiaTheme="minorEastAsia"/>
          <w:sz w:val="24"/>
          <w:szCs w:val="24"/>
          <w:lang w:eastAsia="ru-RU"/>
        </w:rPr>
        <w:t xml:space="preserve">«Газпром нефть», </w:t>
      </w:r>
      <w:r>
        <w:rPr>
          <w:rFonts w:ascii="PT Astra Serif" w:hAnsi="PT Astra Serif" w:eastAsiaTheme="minorEastAsia"/>
          <w:sz w:val="24"/>
          <w:szCs w:val="24"/>
          <w:lang w:eastAsia="ru-RU"/>
        </w:rPr>
        <w:t xml:space="preserve">ПАО </w:t>
      </w:r>
      <w:r>
        <w:rPr>
          <w:rFonts w:ascii="PT Astra Serif" w:hAnsi="PT Astra Serif" w:eastAsiaTheme="minorEastAsia"/>
          <w:sz w:val="24"/>
          <w:szCs w:val="24"/>
          <w:lang w:eastAsia="ru-RU"/>
        </w:rPr>
        <w:t xml:space="preserve">«Интер РАО</w:t>
      </w:r>
      <w:r>
        <w:rPr>
          <w:rFonts w:ascii="PT Astra Serif" w:hAnsi="PT Astra Serif" w:eastAsiaTheme="minorEastAsia"/>
          <w:sz w:val="24"/>
          <w:szCs w:val="24"/>
          <w:lang w:eastAsia="ru-RU"/>
        </w:rPr>
        <w:t xml:space="preserve"> ЕЭС</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ПАО </w:t>
      </w:r>
      <w:r>
        <w:rPr>
          <w:rFonts w:ascii="PT Astra Serif" w:hAnsi="PT Astra Serif" w:eastAsiaTheme="minorEastAsia"/>
          <w:sz w:val="24"/>
          <w:szCs w:val="24"/>
          <w:lang w:eastAsia="ru-RU"/>
        </w:rPr>
        <w:t xml:space="preserve">«Россети</w:t>
      </w:r>
      <w:r>
        <w:rPr>
          <w:rFonts w:ascii="PT Astra Serif" w:hAnsi="PT Astra Serif" w:eastAsiaTheme="minorEastAsia"/>
          <w:sz w:val="24"/>
          <w:szCs w:val="24"/>
          <w:lang w:eastAsia="ru-RU"/>
        </w:rPr>
        <w:t xml:space="preserve"> Центр</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ПАО </w:t>
      </w:r>
      <w:r>
        <w:rPr>
          <w:rFonts w:ascii="PT Astra Serif" w:hAnsi="PT Astra Serif" w:eastAsiaTheme="minorEastAsia"/>
          <w:sz w:val="24"/>
          <w:szCs w:val="24"/>
          <w:lang w:eastAsia="ru-RU"/>
        </w:rPr>
        <w:t xml:space="preserve">«Сибур </w:t>
      </w:r>
      <w:r>
        <w:rPr>
          <w:rFonts w:ascii="PT Astra Serif" w:hAnsi="PT Astra Serif" w:eastAsiaTheme="minorEastAsia"/>
          <w:sz w:val="24"/>
          <w:szCs w:val="24"/>
          <w:lang w:eastAsia="ru-RU"/>
        </w:rPr>
        <w:t xml:space="preserve">Холдинг», </w:t>
      </w:r>
      <w:r>
        <w:rPr>
          <w:rFonts w:ascii="PT Astra Serif" w:hAnsi="PT Astra Serif" w:eastAsiaTheme="minorEastAsia"/>
          <w:sz w:val="24"/>
          <w:szCs w:val="24"/>
          <w:lang w:eastAsia="ru-RU"/>
        </w:rPr>
        <w:t xml:space="preserve">ПАО НК </w:t>
      </w:r>
      <w:r>
        <w:rPr>
          <w:rFonts w:ascii="PT Astra Serif" w:hAnsi="PT Astra Serif" w:eastAsiaTheme="minorEastAsia"/>
          <w:sz w:val="24"/>
          <w:szCs w:val="24"/>
          <w:lang w:eastAsia="ru-RU"/>
        </w:rPr>
        <w:t xml:space="preserve">«Роснефть». Параллельно продолжается партнерство с ПАО «Камаз» согласно подписанному соглашению в 2024 году. </w:t>
      </w:r>
      <w:r>
        <w:rPr>
          <w:rFonts w:ascii="PT Astra Serif" w:hAnsi="PT Astra Serif" w:eastAsiaTheme="minorEastAsia"/>
          <w:sz w:val="24"/>
          <w:szCs w:val="24"/>
          <w:lang w:eastAsia="ru-RU"/>
        </w:rPr>
        <w:t xml:space="preserve">П</w:t>
      </w:r>
      <w:r>
        <w:rPr>
          <w:rFonts w:ascii="PT Astra Serif" w:hAnsi="PT Astra Serif" w:eastAsiaTheme="minorEastAsia"/>
          <w:sz w:val="24"/>
          <w:szCs w:val="24"/>
          <w:lang w:eastAsia="ru-RU"/>
        </w:rPr>
        <w:t xml:space="preserve">редприятия</w:t>
      </w:r>
      <w:r>
        <w:rPr>
          <w:rFonts w:ascii="PT Astra Serif" w:hAnsi="PT Astra Serif" w:eastAsiaTheme="minorEastAsia"/>
          <w:sz w:val="24"/>
          <w:szCs w:val="24"/>
          <w:lang w:eastAsia="ru-RU"/>
        </w:rPr>
        <w:t xml:space="preserve"> региона</w:t>
      </w:r>
      <w:r>
        <w:rPr>
          <w:rFonts w:ascii="PT Astra Serif" w:hAnsi="PT Astra Serif" w:eastAsiaTheme="minorEastAsia"/>
          <w:sz w:val="24"/>
          <w:szCs w:val="24"/>
          <w:lang w:eastAsia="ru-RU"/>
        </w:rPr>
        <w:t xml:space="preserve"> сотрудничают с</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ведущими российскими холдингами уже более десяти лет, выполняя задачи по научно-техническим исследованиям, испытаниям оборудования и продвижению собственной продукции. За прошедший период поставки томских производителей составили более 400</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млрд. </w:t>
      </w:r>
      <w:r>
        <w:rPr>
          <w:rFonts w:ascii="PT Astra Serif" w:hAnsi="PT Astra Serif" w:eastAsiaTheme="minorEastAsia"/>
          <w:sz w:val="24"/>
          <w:szCs w:val="24"/>
          <w:lang w:eastAsia="ru-RU"/>
        </w:rPr>
        <w:t xml:space="preserve">рублей, покрывая потребности таких значимых объектов, как газопровод «</w:t>
      </w:r>
      <w:r>
        <w:rPr>
          <w:rFonts w:ascii="PT Astra Serif" w:hAnsi="PT Astra Serif" w:eastAsiaTheme="minorEastAsia"/>
          <w:sz w:val="24"/>
          <w:szCs w:val="24"/>
          <w:lang w:eastAsia="ru-RU"/>
        </w:rPr>
        <w:t xml:space="preserve">Сила </w:t>
      </w:r>
      <w:r>
        <w:rPr>
          <w:rFonts w:ascii="PT Astra Serif" w:hAnsi="PT Astra Serif" w:eastAsiaTheme="minorEastAsia"/>
          <w:sz w:val="24"/>
          <w:szCs w:val="24"/>
          <w:lang w:eastAsia="ru-RU"/>
        </w:rPr>
        <w:t xml:space="preserve">Сибири», нефтеперерабатывающий завод «ЗапСибНефтехим», месторождения «Мессояха» и «Ямал СПГ». Сейчас рассматривается возможность участия в строительстве нового трубопровода «Сила Сибири 2» совместно с </w:t>
      </w:r>
      <w:r>
        <w:rPr>
          <w:rFonts w:ascii="PT Astra Serif" w:hAnsi="PT Astra Serif" w:eastAsiaTheme="minorEastAsia"/>
          <w:sz w:val="24"/>
          <w:szCs w:val="24"/>
          <w:lang w:eastAsia="ru-RU"/>
        </w:rPr>
        <w:t xml:space="preserve">ПАО «Газпром»</w:t>
      </w:r>
      <w:r>
        <w:rPr>
          <w:rFonts w:ascii="PT Astra Serif" w:hAnsi="PT Astra Serif" w:eastAsiaTheme="minorEastAsia"/>
          <w:sz w:val="24"/>
          <w:szCs w:val="24"/>
          <w:lang w:eastAsia="ru-RU"/>
        </w:rPr>
        <w:t xml:space="preserve">.</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2025 году велась активная работа по продвижению томской продукции, </w:t>
      </w:r>
      <w:r>
        <w:rPr>
          <w:rFonts w:ascii="PT Astra Serif" w:hAnsi="PT Astra Serif" w:eastAsiaTheme="minorEastAsia"/>
          <w:sz w:val="24"/>
          <w:szCs w:val="24"/>
          <w:lang w:eastAsia="ru-RU"/>
        </w:rPr>
        <w:t xml:space="preserve">Томская область </w:t>
      </w:r>
      <w:r>
        <w:rPr>
          <w:rFonts w:ascii="PT Astra Serif" w:hAnsi="PT Astra Serif" w:eastAsiaTheme="minorEastAsia"/>
          <w:sz w:val="24"/>
          <w:szCs w:val="24"/>
          <w:lang w:eastAsia="ru-RU"/>
        </w:rPr>
        <w:t xml:space="preserve">принимал</w:t>
      </w:r>
      <w:r>
        <w:rPr>
          <w:rFonts w:ascii="PT Astra Serif" w:hAnsi="PT Astra Serif" w:eastAsiaTheme="minorEastAsia"/>
          <w:sz w:val="24"/>
          <w:szCs w:val="24"/>
          <w:lang w:eastAsia="ru-RU"/>
        </w:rPr>
        <w:t xml:space="preserve">а</w:t>
      </w:r>
      <w:r>
        <w:rPr>
          <w:rFonts w:ascii="PT Astra Serif" w:hAnsi="PT Astra Serif" w:eastAsiaTheme="minorEastAsia"/>
          <w:sz w:val="24"/>
          <w:szCs w:val="24"/>
          <w:lang w:eastAsia="ru-RU"/>
        </w:rPr>
        <w:t xml:space="preserve"> участие в мероприятиях Минпромторга Р</w:t>
      </w:r>
      <w:r>
        <w:rPr>
          <w:rFonts w:ascii="PT Astra Serif" w:hAnsi="PT Astra Serif" w:eastAsiaTheme="minorEastAsia"/>
          <w:sz w:val="24"/>
          <w:szCs w:val="24"/>
          <w:lang w:eastAsia="ru-RU"/>
        </w:rPr>
        <w:t xml:space="preserve">оссии</w:t>
      </w:r>
      <w:r>
        <w:rPr>
          <w:rFonts w:ascii="PT Astra Serif" w:hAnsi="PT Astra Serif" w:eastAsiaTheme="minorEastAsia"/>
          <w:sz w:val="24"/>
          <w:szCs w:val="24"/>
          <w:lang w:eastAsia="ru-RU"/>
        </w:rPr>
        <w:t xml:space="preserve"> и профильных выставках.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июле на Петербургском международном экономическом форуме заключено соглашение о создании производства электронно-лучевого оборудования между ООО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«Р</w:t>
      </w:r>
      <w:r>
        <w:rPr>
          <w:rFonts w:ascii="PT Astra Serif" w:hAnsi="PT Astra Serif" w:eastAsiaTheme="minorEastAsia"/>
          <w:sz w:val="24"/>
          <w:szCs w:val="24"/>
          <w:lang w:eastAsia="ru-RU"/>
        </w:rPr>
        <w:t xml:space="preserve">о</w:t>
      </w:r>
      <w:r>
        <w:rPr>
          <w:rFonts w:ascii="PT Astra Serif" w:hAnsi="PT Astra Serif" w:eastAsiaTheme="minorEastAsia"/>
          <w:sz w:val="24"/>
          <w:szCs w:val="24"/>
          <w:lang w:eastAsia="ru-RU"/>
        </w:rPr>
        <w:t xml:space="preserve">сатом Аддитивные технологии» и ООО «ФабМеталл» на сумму 1,28 </w:t>
      </w:r>
      <w:r>
        <w:rPr>
          <w:rFonts w:ascii="PT Astra Serif" w:hAnsi="PT Astra Serif" w:eastAsiaTheme="minorEastAsia"/>
          <w:sz w:val="24"/>
          <w:szCs w:val="24"/>
          <w:lang w:eastAsia="ru-RU"/>
        </w:rPr>
        <w:t xml:space="preserve">млрд. </w:t>
      </w:r>
      <w:r>
        <w:rPr>
          <w:rFonts w:ascii="PT Astra Serif" w:hAnsi="PT Astra Serif" w:eastAsiaTheme="minorEastAsia"/>
          <w:sz w:val="24"/>
          <w:szCs w:val="24"/>
          <w:lang w:eastAsia="ru-RU"/>
        </w:rPr>
        <w:t xml:space="preserve">рублей в особой экономической зоне в г.</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Томске. Предприятие будет изготавливать детали для</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авиационной, космической, ядерной и приборостроительной отраслей.</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2025 году предприятия</w:t>
      </w:r>
      <w:r>
        <w:rPr>
          <w:rFonts w:ascii="PT Astra Serif" w:hAnsi="PT Astra Serif" w:eastAsiaTheme="minorEastAsia"/>
          <w:sz w:val="24"/>
          <w:szCs w:val="24"/>
          <w:lang w:eastAsia="ru-RU"/>
        </w:rPr>
        <w:t xml:space="preserve"> региона</w:t>
      </w:r>
      <w:r>
        <w:rPr>
          <w:rFonts w:ascii="PT Astra Serif" w:hAnsi="PT Astra Serif" w:eastAsiaTheme="minorEastAsia"/>
          <w:sz w:val="24"/>
          <w:szCs w:val="24"/>
          <w:lang w:eastAsia="ru-RU"/>
        </w:rPr>
        <w:t xml:space="preserve"> принимали участие в ведущих отраслевых выставках России и Белоруссии: «ИННОПРОМ», «Технопром», «ИННОПРОМ. Беларусь»</w:t>
      </w:r>
      <w:r>
        <w:rPr>
          <w:rFonts w:ascii="PT Astra Serif" w:hAnsi="PT Astra Serif" w:eastAsiaTheme="minorEastAsia"/>
          <w:sz w:val="24"/>
          <w:szCs w:val="24"/>
          <w:lang w:eastAsia="ru-RU"/>
        </w:rPr>
        <w:t xml:space="preserve">, где</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представляли </w:t>
      </w:r>
      <w:r>
        <w:rPr>
          <w:rFonts w:ascii="PT Astra Serif" w:hAnsi="PT Astra Serif" w:eastAsiaTheme="minorEastAsia"/>
          <w:sz w:val="24"/>
          <w:szCs w:val="24"/>
          <w:lang w:eastAsia="ru-RU"/>
        </w:rPr>
        <w:t xml:space="preserve">продукцию </w:t>
      </w:r>
      <w:r>
        <w:rPr>
          <w:rFonts w:ascii="PT Astra Serif" w:hAnsi="PT Astra Serif" w:eastAsiaTheme="minorEastAsia"/>
          <w:sz w:val="24"/>
          <w:szCs w:val="24"/>
          <w:lang w:eastAsia="ru-RU"/>
        </w:rPr>
        <w:t xml:space="preserve">различны</w:t>
      </w:r>
      <w:r>
        <w:rPr>
          <w:rFonts w:ascii="PT Astra Serif" w:hAnsi="PT Astra Serif" w:eastAsiaTheme="minorEastAsia"/>
          <w:sz w:val="24"/>
          <w:szCs w:val="24"/>
          <w:lang w:eastAsia="ru-RU"/>
        </w:rPr>
        <w:t xml:space="preserve">х</w:t>
      </w:r>
      <w:r>
        <w:rPr>
          <w:rFonts w:ascii="PT Astra Serif" w:hAnsi="PT Astra Serif" w:eastAsiaTheme="minorEastAsia"/>
          <w:sz w:val="24"/>
          <w:szCs w:val="24"/>
          <w:lang w:eastAsia="ru-RU"/>
        </w:rPr>
        <w:t xml:space="preserve"> отрасл</w:t>
      </w:r>
      <w:r>
        <w:rPr>
          <w:rFonts w:ascii="PT Astra Serif" w:hAnsi="PT Astra Serif" w:eastAsiaTheme="minorEastAsia"/>
          <w:sz w:val="24"/>
          <w:szCs w:val="24"/>
          <w:lang w:eastAsia="ru-RU"/>
        </w:rPr>
        <w:t xml:space="preserve">ей</w:t>
      </w:r>
      <w:r>
        <w:rPr>
          <w:rFonts w:ascii="PT Astra Serif" w:hAnsi="PT Astra Serif" w:eastAsiaTheme="minorEastAsia"/>
          <w:sz w:val="24"/>
          <w:szCs w:val="24"/>
          <w:lang w:eastAsia="ru-RU"/>
        </w:rPr>
        <w:t xml:space="preserve">:</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радиоэлектроник</w:t>
      </w:r>
      <w:r>
        <w:rPr>
          <w:rFonts w:ascii="PT Astra Serif" w:hAnsi="PT Astra Serif" w:eastAsiaTheme="minorEastAsia"/>
          <w:sz w:val="24"/>
          <w:szCs w:val="24"/>
          <w:lang w:eastAsia="ru-RU"/>
        </w:rPr>
        <w:t xml:space="preserve">и</w:t>
      </w:r>
      <w:r>
        <w:rPr>
          <w:rFonts w:ascii="PT Astra Serif" w:hAnsi="PT Astra Serif" w:eastAsiaTheme="minorEastAsia"/>
          <w:sz w:val="24"/>
          <w:szCs w:val="24"/>
          <w:lang w:eastAsia="ru-RU"/>
        </w:rPr>
        <w:t xml:space="preserve">: АО «НПФ «Микран», АО «НИИПП», ООО «ЛЭМЗ-Т», ООО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«СТК»;</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машиностроения</w:t>
      </w:r>
      <w:r>
        <w:rPr>
          <w:rFonts w:ascii="PT Astra Serif" w:hAnsi="PT Astra Serif" w:eastAsiaTheme="minorEastAsia"/>
          <w:sz w:val="24"/>
          <w:szCs w:val="24"/>
          <w:lang w:eastAsia="ru-RU"/>
        </w:rPr>
        <w:t xml:space="preserve">: ООО «Сибирская машиностроительная компания», ООО «СП-ЭНЕРГО», ООО «Лифорс»;</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eastAsiaTheme="minorEastAsia"/>
          <w:sz w:val="24"/>
          <w:szCs w:val="24"/>
          <w:lang w:eastAsia="ru-RU"/>
        </w:rPr>
        <w:t xml:space="preserve">деревообработки</w:t>
      </w:r>
      <w:r>
        <w:rPr>
          <w:rFonts w:ascii="PT Astra Serif" w:hAnsi="PT Astra Serif" w:eastAsiaTheme="minorEastAsia"/>
          <w:sz w:val="24"/>
          <w:szCs w:val="24"/>
          <w:lang w:eastAsia="ru-RU"/>
        </w:rPr>
        <w:t xml:space="preserve">: ООО «Томские мебельные фасады».</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Организовано продвижение томской продукции внутри региона через акцию «Выбирай свое. Сделано в Томской области» и созданный онлайн-каталог строительной продукции. В сентябре 2025 года состоялась презентация импортозамещающей машиностроительной продукции томских производителей для нефтегазовой отрасли. Нефтедобывающим компаниям рекомендовано размещение на томских предприятиях заказов на производство и ремонт импортозамещающей продукции.</w:t>
      </w:r>
      <w:r>
        <w:rPr>
          <w:rFonts w:ascii="PT Astra Serif" w:hAnsi="PT Astra Serif" w:eastAsiaTheme="minorEastAsia"/>
          <w:sz w:val="24"/>
          <w:szCs w:val="24"/>
          <w:lang w:eastAsia="ru-RU"/>
        </w:rPr>
        <w:t xml:space="preserve">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2025 году томскими предприятиями разработан ряд импортозамещающей продукции, реализованы проекты по внедрению своей продукции.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Инжиниринговый химико-технологический центр создал по заказу Минпромторга Р</w:t>
      </w:r>
      <w:r>
        <w:rPr>
          <w:rFonts w:ascii="PT Astra Serif" w:hAnsi="PT Astra Serif" w:eastAsiaTheme="minorEastAsia"/>
          <w:sz w:val="24"/>
          <w:szCs w:val="24"/>
          <w:lang w:eastAsia="ru-RU"/>
        </w:rPr>
        <w:t xml:space="preserve">оссии</w:t>
      </w:r>
      <w:r>
        <w:rPr>
          <w:rFonts w:ascii="PT Astra Serif" w:hAnsi="PT Astra Serif" w:eastAsiaTheme="minorEastAsia"/>
          <w:sz w:val="24"/>
          <w:szCs w:val="24"/>
          <w:lang w:eastAsia="ru-RU"/>
        </w:rPr>
        <w:t xml:space="preserve"> первую в стране опытную установку по производству органических пероксидов для</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улучшения прочности и термостойкости кабельной изоляции и полимеров. </w:t>
      </w:r>
      <w:r>
        <w:rPr>
          <w:rFonts w:ascii="PT Astra Serif" w:hAnsi="PT Astra Serif" w:eastAsiaTheme="minorEastAsia"/>
          <w:sz w:val="24"/>
          <w:szCs w:val="24"/>
          <w:lang w:eastAsia="ru-RU"/>
        </w:rPr>
        <w:t xml:space="preserve">П</w:t>
      </w:r>
      <w:r>
        <w:rPr>
          <w:rFonts w:ascii="PT Astra Serif" w:hAnsi="PT Astra Serif" w:eastAsiaTheme="minorEastAsia"/>
          <w:sz w:val="24"/>
          <w:szCs w:val="24"/>
          <w:lang w:eastAsia="ru-RU"/>
        </w:rPr>
        <w:t xml:space="preserve">родукция уже востребована заводами в </w:t>
      </w:r>
      <w:r>
        <w:rPr>
          <w:rFonts w:ascii="PT Astra Serif" w:hAnsi="PT Astra Serif" w:eastAsiaTheme="minorEastAsia"/>
          <w:sz w:val="24"/>
          <w:szCs w:val="24"/>
          <w:lang w:eastAsia="ru-RU"/>
        </w:rPr>
        <w:t xml:space="preserve">г. </w:t>
      </w:r>
      <w:r>
        <w:rPr>
          <w:rFonts w:ascii="PT Astra Serif" w:hAnsi="PT Astra Serif" w:eastAsiaTheme="minorEastAsia"/>
          <w:sz w:val="24"/>
          <w:szCs w:val="24"/>
          <w:lang w:eastAsia="ru-RU"/>
        </w:rPr>
        <w:t xml:space="preserve">Томске, </w:t>
      </w:r>
      <w:r>
        <w:rPr>
          <w:rFonts w:ascii="PT Astra Serif" w:hAnsi="PT Astra Serif" w:eastAsiaTheme="minorEastAsia"/>
          <w:sz w:val="24"/>
          <w:szCs w:val="24"/>
          <w:lang w:eastAsia="ru-RU"/>
        </w:rPr>
        <w:t xml:space="preserve">г. </w:t>
      </w:r>
      <w:r>
        <w:rPr>
          <w:rFonts w:ascii="PT Astra Serif" w:hAnsi="PT Astra Serif" w:eastAsiaTheme="minorEastAsia"/>
          <w:sz w:val="24"/>
          <w:szCs w:val="24"/>
          <w:lang w:eastAsia="ru-RU"/>
        </w:rPr>
        <w:t xml:space="preserve">Саранске и </w:t>
      </w:r>
      <w:r>
        <w:rPr>
          <w:rFonts w:ascii="PT Astra Serif" w:hAnsi="PT Astra Serif" w:eastAsiaTheme="minorEastAsia"/>
          <w:sz w:val="24"/>
          <w:szCs w:val="24"/>
          <w:lang w:eastAsia="ru-RU"/>
        </w:rPr>
        <w:t xml:space="preserve">г. </w:t>
      </w:r>
      <w:r>
        <w:rPr>
          <w:rFonts w:ascii="PT Astra Serif" w:hAnsi="PT Astra Serif" w:eastAsiaTheme="minorEastAsia"/>
          <w:sz w:val="24"/>
          <w:szCs w:val="24"/>
          <w:lang w:eastAsia="ru-RU"/>
        </w:rPr>
        <w:t xml:space="preserve">Перми.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Импортозамещающими приборами производства ООО НПП «Томская электронная компании» и ОАО «Манотомь» оснащен атомный ледокол «Якутия», который в 2025 году вошел в состав ледокольного флота Российской Федерации и обеспечивает круглогодичную навигацию по Северному морскому пути.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Специалисты </w:t>
      </w:r>
      <w:r>
        <w:rPr>
          <w:rFonts w:ascii="PT Astra Serif" w:hAnsi="PT Astra Serif" w:eastAsiaTheme="minorEastAsia"/>
          <w:sz w:val="24"/>
          <w:szCs w:val="24"/>
          <w:lang w:eastAsia="ru-RU"/>
        </w:rPr>
        <w:t xml:space="preserve">ООО НПП «Томская электронная компании» </w:t>
      </w:r>
      <w:r>
        <w:rPr>
          <w:rFonts w:ascii="PT Astra Serif" w:hAnsi="PT Astra Serif" w:eastAsiaTheme="minorEastAsia"/>
          <w:sz w:val="24"/>
          <w:szCs w:val="24"/>
          <w:lang w:eastAsia="ru-RU"/>
        </w:rPr>
        <w:t xml:space="preserve">создали первую российскую линию для</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закалки железнодорожных кол</w:t>
      </w:r>
      <w:r>
        <w:rPr>
          <w:rFonts w:ascii="PT Astra Serif" w:hAnsi="PT Astra Serif" w:eastAsiaTheme="minorEastAsia"/>
          <w:sz w:val="24"/>
          <w:szCs w:val="24"/>
          <w:lang w:eastAsia="ru-RU"/>
        </w:rPr>
        <w:t xml:space="preserve">е</w:t>
      </w:r>
      <w:r>
        <w:rPr>
          <w:rFonts w:ascii="PT Astra Serif" w:hAnsi="PT Astra Serif" w:eastAsiaTheme="minorEastAsia"/>
          <w:sz w:val="24"/>
          <w:szCs w:val="24"/>
          <w:lang w:eastAsia="ru-RU"/>
        </w:rPr>
        <w:t xml:space="preserve">с с собственным программным обеспечением, зарегистрированным в реестре российского </w:t>
      </w:r>
      <w:r>
        <w:rPr>
          <w:rFonts w:ascii="PT Astra Serif" w:hAnsi="PT Astra Serif" w:eastAsiaTheme="minorEastAsia"/>
          <w:sz w:val="24"/>
          <w:szCs w:val="24"/>
          <w:lang w:eastAsia="ru-RU"/>
        </w:rPr>
        <w:t xml:space="preserve">программного обеспечения</w:t>
      </w:r>
      <w:r>
        <w:rPr>
          <w:rFonts w:ascii="PT Astra Serif" w:hAnsi="PT Astra Serif" w:eastAsiaTheme="minorEastAsia"/>
          <w:sz w:val="24"/>
          <w:szCs w:val="24"/>
          <w:lang w:eastAsia="ru-RU"/>
        </w:rPr>
        <w:t xml:space="preserve">. Установка </w:t>
      </w:r>
      <w:r>
        <w:rPr>
          <w:rFonts w:ascii="PT Astra Serif" w:hAnsi="PT Astra Serif" w:eastAsiaTheme="minorEastAsia"/>
          <w:sz w:val="24"/>
          <w:szCs w:val="24"/>
          <w:lang w:eastAsia="ru-RU"/>
        </w:rPr>
        <w:t xml:space="preserve">п</w:t>
      </w:r>
      <w:r>
        <w:rPr>
          <w:rFonts w:ascii="PT Astra Serif" w:hAnsi="PT Astra Serif" w:eastAsiaTheme="minorEastAsia"/>
          <w:sz w:val="24"/>
          <w:szCs w:val="24"/>
          <w:lang w:eastAsia="ru-RU"/>
        </w:rPr>
        <w:t xml:space="preserve">рименяется на предприятиях АО «Уральская сталь» и Нижнетагил</w:t>
      </w:r>
      <w:r>
        <w:rPr>
          <w:rFonts w:ascii="PT Astra Serif" w:hAnsi="PT Astra Serif" w:eastAsiaTheme="minorEastAsia"/>
          <w:sz w:val="24"/>
          <w:szCs w:val="24"/>
          <w:lang w:eastAsia="ru-RU"/>
        </w:rPr>
        <w:t xml:space="preserve">ьский металлургический комбинат</w:t>
      </w:r>
      <w:r>
        <w:rPr>
          <w:rFonts w:ascii="PT Astra Serif" w:hAnsi="PT Astra Serif" w:eastAsiaTheme="minorEastAsia"/>
          <w:sz w:val="24"/>
          <w:szCs w:val="24"/>
          <w:lang w:eastAsia="ru-RU"/>
        </w:rPr>
        <w:t xml:space="preserve">.</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Томский завод «Лифорс» начал выпуск инновационной системы подогрева аккумуляторов для тяжелой и легковой техники, предотвращающей простой тяжелой техники в морозы</w:t>
      </w:r>
      <w:r>
        <w:rPr>
          <w:rFonts w:ascii="PT Astra Serif" w:hAnsi="PT Astra Serif" w:eastAsiaTheme="minorEastAsia"/>
          <w:sz w:val="24"/>
          <w:szCs w:val="24"/>
          <w:lang w:eastAsia="ru-RU"/>
        </w:rPr>
        <w:t xml:space="preserve">, способствующей</w:t>
      </w:r>
      <w:r>
        <w:rPr>
          <w:rFonts w:ascii="PT Astra Serif" w:hAnsi="PT Astra Serif" w:eastAsiaTheme="minorEastAsia"/>
          <w:sz w:val="24"/>
          <w:szCs w:val="24"/>
          <w:lang w:eastAsia="ru-RU"/>
        </w:rPr>
        <w:t xml:space="preserve"> продлению срока службы аккумуляторов.</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Расширяется сотрудничество с Китаем и Беларусью. Так, ООО НПК «ТЭТА» совместно с китайскими партнерами производит оборудование для электронно-лучевой наплавки, создано российско-китайское исследовательское подразделение. </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АО «НПФ </w:t>
      </w:r>
      <w:r>
        <w:rPr>
          <w:rFonts w:ascii="PT Astra Serif" w:hAnsi="PT Astra Serif" w:eastAsiaTheme="minorEastAsia"/>
          <w:sz w:val="24"/>
          <w:szCs w:val="24"/>
          <w:lang w:eastAsia="ru-RU"/>
        </w:rPr>
        <w:t xml:space="preserve">«</w:t>
      </w:r>
      <w:r>
        <w:rPr>
          <w:rFonts w:ascii="PT Astra Serif" w:hAnsi="PT Astra Serif" w:eastAsiaTheme="minorEastAsia"/>
          <w:sz w:val="24"/>
          <w:szCs w:val="24"/>
          <w:lang w:eastAsia="ru-RU"/>
        </w:rPr>
        <w:t xml:space="preserve">Микран» развивает партн</w:t>
      </w:r>
      <w:r>
        <w:rPr>
          <w:rFonts w:ascii="PT Astra Serif" w:hAnsi="PT Astra Serif" w:eastAsiaTheme="minorEastAsia"/>
          <w:sz w:val="24"/>
          <w:szCs w:val="24"/>
          <w:lang w:eastAsia="ru-RU"/>
        </w:rPr>
        <w:t xml:space="preserve">е</w:t>
      </w:r>
      <w:r>
        <w:rPr>
          <w:rFonts w:ascii="PT Astra Serif" w:hAnsi="PT Astra Serif" w:eastAsiaTheme="minorEastAsia"/>
          <w:sz w:val="24"/>
          <w:szCs w:val="24"/>
          <w:lang w:eastAsia="ru-RU"/>
        </w:rPr>
        <w:t xml:space="preserve">рство с белорусскими предприятиями «Связь-Инвест», «Союзтелеком», Научно-исследовательским институтом электронных вычислительных машин и Институтом порошковой металлургии в области телекоммуникаций. АО «НИИПП» активно взаимодействует с белорусскими поставщиками электронных компонентов. ООО НПО «Сибирский машиностроитель» поставляет взрывозащищ</w:t>
      </w:r>
      <w:r>
        <w:rPr>
          <w:rFonts w:ascii="PT Astra Serif" w:hAnsi="PT Astra Serif" w:eastAsiaTheme="minorEastAsia"/>
          <w:sz w:val="24"/>
          <w:szCs w:val="24"/>
          <w:lang w:eastAsia="ru-RU"/>
        </w:rPr>
        <w:t xml:space="preserve">е</w:t>
      </w:r>
      <w:r>
        <w:rPr>
          <w:rFonts w:ascii="PT Astra Serif" w:hAnsi="PT Astra Serif" w:eastAsiaTheme="minorEastAsia"/>
          <w:sz w:val="24"/>
          <w:szCs w:val="24"/>
          <w:lang w:eastAsia="ru-RU"/>
        </w:rPr>
        <w:t xml:space="preserve">нные электродвигатели ОАО «Могил</w:t>
      </w:r>
      <w:r>
        <w:rPr>
          <w:rFonts w:ascii="PT Astra Serif" w:hAnsi="PT Astra Serif" w:eastAsiaTheme="minorEastAsia"/>
          <w:sz w:val="24"/>
          <w:szCs w:val="24"/>
          <w:lang w:eastAsia="ru-RU"/>
        </w:rPr>
        <w:t xml:space="preserve">е</w:t>
      </w:r>
      <w:r>
        <w:rPr>
          <w:rFonts w:ascii="PT Astra Serif" w:hAnsi="PT Astra Serif" w:eastAsiaTheme="minorEastAsia"/>
          <w:sz w:val="24"/>
          <w:szCs w:val="24"/>
          <w:lang w:eastAsia="ru-RU"/>
        </w:rPr>
        <w:t xml:space="preserve">влифтмаш». АО «Томский завод электроприводов» закупает комплектующие</w:t>
      </w:r>
      <w:r>
        <w:rPr>
          <w:rFonts w:ascii="PT Astra Serif" w:hAnsi="PT Astra Serif" w:eastAsiaTheme="minorEastAsia"/>
          <w:sz w:val="24"/>
          <w:szCs w:val="24"/>
          <w:lang w:eastAsia="ru-RU"/>
        </w:rPr>
        <w:t xml:space="preserve"> и материалы у ЗАО «Белробот» и </w:t>
      </w:r>
      <w:r>
        <w:rPr>
          <w:rFonts w:ascii="PT Astra Serif" w:hAnsi="PT Astra Serif" w:eastAsiaTheme="minorEastAsia"/>
          <w:sz w:val="24"/>
          <w:szCs w:val="24"/>
          <w:lang w:eastAsia="ru-RU"/>
        </w:rPr>
        <w:t xml:space="preserve">ОАО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«Могилевский завод </w:t>
      </w:r>
      <w:r>
        <w:rPr>
          <w:rFonts w:ascii="PT Astra Serif" w:hAnsi="PT Astra Serif" w:eastAsiaTheme="minorEastAsia"/>
          <w:sz w:val="24"/>
          <w:szCs w:val="24"/>
          <w:lang w:eastAsia="ru-RU"/>
        </w:rPr>
        <w:t xml:space="preserve">«</w:t>
      </w:r>
      <w:r>
        <w:rPr>
          <w:rFonts w:ascii="PT Astra Serif" w:hAnsi="PT Astra Serif" w:eastAsiaTheme="minorEastAsia"/>
          <w:sz w:val="24"/>
          <w:szCs w:val="24"/>
          <w:lang w:eastAsia="ru-RU"/>
        </w:rPr>
        <w:t xml:space="preserve">Электродвигатель». АО «Физтех-Энерго» поставило светодиодное оборудование торговой марки DIORA на десять предприятий Беларуси, включая Минский метрополитен и строящиеся дороги.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пищевой отрасли в целях увеличения доли рынка, повышения конкурентоспособности и импортозамещения в 2025 году предприятиями проводилась работа по расширению ассортимента, активному маркетинговому продвижению продукции, а также модернизации производственных процессов и оборудования. Компании активно представляли свою продукцию и подт</w:t>
      </w:r>
      <w:r>
        <w:rPr>
          <w:rFonts w:ascii="PT Astra Serif" w:hAnsi="PT Astra Serif" w:eastAsiaTheme="minorEastAsia"/>
          <w:sz w:val="24"/>
          <w:szCs w:val="24"/>
          <w:lang w:eastAsia="ru-RU"/>
        </w:rPr>
        <w:t xml:space="preserve">верждали ее высокое качество на </w:t>
      </w:r>
      <w:r>
        <w:rPr>
          <w:rFonts w:ascii="PT Astra Serif" w:hAnsi="PT Astra Serif" w:eastAsiaTheme="minorEastAsia"/>
          <w:sz w:val="24"/>
          <w:szCs w:val="24"/>
          <w:lang w:eastAsia="ru-RU"/>
        </w:rPr>
        <w:t xml:space="preserve">международных и всероссийских конкурсах.</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По итогам регионального конкурса «Экспортер года. Крупный бизнес» в номинации «Экспортер года в сфере АПК и пищевой промышленности. Крупный бизнес» </w:t>
      </w:r>
      <w:r>
        <w:rPr>
          <w:rFonts w:ascii="PT Astra Serif" w:hAnsi="PT Astra Serif" w:eastAsiaTheme="minorEastAsia"/>
          <w:sz w:val="24"/>
          <w:szCs w:val="24"/>
          <w:lang w:eastAsia="ru-RU"/>
        </w:rPr>
        <w:t xml:space="preserve">1-е</w:t>
      </w:r>
      <w:r>
        <w:rPr>
          <w:rFonts w:ascii="PT Astra Serif" w:hAnsi="PT Astra Serif" w:eastAsiaTheme="minorEastAsia"/>
          <w:sz w:val="24"/>
          <w:szCs w:val="24"/>
          <w:lang w:eastAsia="ru-RU"/>
        </w:rPr>
        <w:t xml:space="preserve"> место заняло АО «Томские мельницы», </w:t>
      </w:r>
      <w:r>
        <w:rPr>
          <w:rFonts w:ascii="PT Astra Serif" w:hAnsi="PT Astra Serif" w:eastAsiaTheme="minorEastAsia"/>
          <w:sz w:val="24"/>
          <w:szCs w:val="24"/>
          <w:lang w:eastAsia="ru-RU"/>
        </w:rPr>
        <w:t xml:space="preserve">2-е</w:t>
      </w:r>
      <w:r>
        <w:rPr>
          <w:rFonts w:ascii="PT Astra Serif" w:hAnsi="PT Astra Serif" w:eastAsiaTheme="minorEastAsia"/>
          <w:sz w:val="24"/>
          <w:szCs w:val="24"/>
          <w:lang w:eastAsia="ru-RU"/>
        </w:rPr>
        <w:t xml:space="preserve"> </w:t>
      </w:r>
      <w:bookmarkStart w:id="9" w:name="_Hlk222600502"/>
      <w:r>
        <w:rPr>
          <w:rFonts w:ascii="PT Astra Serif" w:hAnsi="PT Astra Serif"/>
          <w:sz w:val="24"/>
          <w:szCs w:val="24"/>
        </w:rPr>
        <w:t xml:space="preserve">–</w:t>
      </w:r>
      <w:bookmarkEnd w:id="9"/>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АО «Аграрная Группа МП», </w:t>
      </w:r>
      <w:r>
        <w:rPr>
          <w:rFonts w:ascii="PT Astra Serif" w:hAnsi="PT Astra Serif" w:eastAsiaTheme="minorEastAsia"/>
          <w:sz w:val="24"/>
          <w:szCs w:val="24"/>
          <w:lang w:eastAsia="ru-RU"/>
        </w:rPr>
        <w:t xml:space="preserve">3-е</w:t>
      </w:r>
      <w:r>
        <w:rPr>
          <w:rFonts w:ascii="PT Astra Serif" w:hAnsi="PT Astra Serif" w:eastAsiaTheme="minorEastAsia"/>
          <w:sz w:val="24"/>
          <w:szCs w:val="24"/>
          <w:lang w:eastAsia="ru-RU"/>
        </w:rPr>
        <w:t xml:space="preserve"> </w:t>
      </w:r>
      <w:r>
        <w:rPr>
          <w:rFonts w:ascii="PT Astra Serif" w:hAnsi="PT Astra Serif"/>
          <w:sz w:val="24"/>
          <w:szCs w:val="24"/>
        </w:rPr>
        <w:t xml:space="preserve">–</w:t>
      </w:r>
      <w:r>
        <w:rPr>
          <w:rFonts w:ascii="PT Astra Serif" w:hAnsi="PT Astra Serif" w:eastAsiaTheme="minorEastAsia"/>
          <w:sz w:val="24"/>
          <w:szCs w:val="24"/>
          <w:lang w:eastAsia="ru-RU"/>
        </w:rPr>
        <w:t xml:space="preserve"> ОАО «Томское пиво». По решению конкурсной комиссии дополнительно учреждена специальная номинация «Лидер международного продвижения. Крупный бизнес», лауреатом в которой стало ООО «Межениновская птицефабрика».</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Среди субъектов малого и среднего предпринимательства в Сибирском федеральном округе на престижной Всероссийской премии «Экспортер года</w:t>
      </w:r>
      <w:r>
        <w:rPr>
          <w:rFonts w:ascii="PT Astra Serif" w:hAnsi="PT Astra Serif" w:eastAsiaTheme="minorEastAsia"/>
          <w:sz w:val="24"/>
          <w:szCs w:val="24"/>
          <w:lang w:eastAsia="ru-RU"/>
        </w:rPr>
        <w:t xml:space="preserve">-</w:t>
      </w:r>
      <w:r>
        <w:rPr>
          <w:rFonts w:ascii="PT Astra Serif" w:hAnsi="PT Astra Serif" w:eastAsiaTheme="minorEastAsia"/>
          <w:sz w:val="24"/>
          <w:szCs w:val="24"/>
          <w:lang w:eastAsia="ru-RU"/>
        </w:rPr>
        <w:t xml:space="preserve">2025» ООО «Кахети» заняло поч</w:t>
      </w:r>
      <w:r>
        <w:rPr>
          <w:rFonts w:ascii="PT Astra Serif" w:hAnsi="PT Astra Serif" w:eastAsiaTheme="minorEastAsia"/>
          <w:sz w:val="24"/>
          <w:szCs w:val="24"/>
          <w:lang w:eastAsia="ru-RU"/>
        </w:rPr>
        <w:t xml:space="preserve">е</w:t>
      </w:r>
      <w:r>
        <w:rPr>
          <w:rFonts w:ascii="PT Astra Serif" w:hAnsi="PT Astra Serif" w:eastAsiaTheme="minorEastAsia"/>
          <w:sz w:val="24"/>
          <w:szCs w:val="24"/>
          <w:lang w:eastAsia="ru-RU"/>
        </w:rPr>
        <w:t xml:space="preserve">тное </w:t>
      </w:r>
      <w:r>
        <w:rPr>
          <w:rFonts w:ascii="PT Astra Serif" w:hAnsi="PT Astra Serif" w:eastAsiaTheme="minorEastAsia"/>
          <w:sz w:val="24"/>
          <w:szCs w:val="24"/>
          <w:lang w:eastAsia="ru-RU"/>
        </w:rPr>
        <w:t xml:space="preserve">2-е</w:t>
      </w:r>
      <w:r>
        <w:rPr>
          <w:rFonts w:ascii="PT Astra Serif" w:hAnsi="PT Astra Serif" w:eastAsiaTheme="minorEastAsia"/>
          <w:sz w:val="24"/>
          <w:szCs w:val="24"/>
          <w:lang w:eastAsia="ru-RU"/>
        </w:rPr>
        <w:t xml:space="preserve"> место в номинации «Ответственный экспортер ESG».</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конкурсе «Лучший сыр Сибири 2025» сыры двух томских производителей: ООО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«СЫРНАЯ ИСТОРИЯ» («VAN CLASSEN») и ИП Фокин К.В. («Four Kings») одержали победу и завоевали медали в пяти номинациях.</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международном конкурсе сыра «Mondial du Fromage 2025» во Франции томская сыроварня «Four Kings» завоевала 2 серебряные медали.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На Международной продовольственной выставке «Петерфуд-2025» винный завод ООО «Кахети» награжден золотой медалью в конкурсе «Наша марка» за десертный лик</w:t>
      </w:r>
      <w:r>
        <w:rPr>
          <w:rFonts w:ascii="PT Astra Serif" w:hAnsi="PT Astra Serif" w:eastAsiaTheme="minorEastAsia"/>
          <w:sz w:val="24"/>
          <w:szCs w:val="24"/>
          <w:lang w:eastAsia="ru-RU"/>
        </w:rPr>
        <w:t xml:space="preserve">е</w:t>
      </w:r>
      <w:r>
        <w:rPr>
          <w:rFonts w:ascii="PT Astra Serif" w:hAnsi="PT Astra Serif" w:eastAsiaTheme="minorEastAsia"/>
          <w:sz w:val="24"/>
          <w:szCs w:val="24"/>
          <w:lang w:eastAsia="ru-RU"/>
        </w:rPr>
        <w:t xml:space="preserve">р «Дары Сибири».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рамках Национальной программы продвижения лучших российских товаров, услуг и технологий в конкурсе «Всероссийская Марка (III тысячелетие). Знак </w:t>
      </w:r>
      <w:r>
        <w:rPr>
          <w:rFonts w:ascii="PT Astra Serif" w:hAnsi="PT Astra Serif" w:eastAsiaTheme="minorEastAsia"/>
          <w:sz w:val="24"/>
          <w:szCs w:val="24"/>
          <w:lang w:eastAsia="ru-RU"/>
        </w:rPr>
        <w:t xml:space="preserve">качества XXI </w:t>
      </w:r>
      <w:r>
        <w:rPr>
          <w:rFonts w:ascii="PT Astra Serif" w:hAnsi="PT Astra Serif" w:eastAsiaTheme="minorEastAsia"/>
          <w:sz w:val="24"/>
          <w:szCs w:val="24"/>
          <w:lang w:eastAsia="ru-RU"/>
        </w:rPr>
        <w:t xml:space="preserve">века» томская компания ООО «Меркурий» завоевала золотой Знак качества.</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конкурсе «Лучшие товары и услуги Томской области» Программы «100 лучших товаров России» в номинации «Продовольственные товары» лауреатами и дипломантами стала продукция АО «Сибагро», ООО «Солагифт», ОАО «Томское пиво», ООО «Ключевая вода», ИП Левихина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А.В. («Территория тайги»), ООО «Сибирское подворье», ООО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«Меркурий», ООО «Система кофейня», ИП Глава КФХ Фоменко А.П.</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На территории региона в качестве поддержки развития предприятий пищевой промышленности предусмотрено предоставление субсидии на возмещение части затрат, связанных с реализацией бизнес-проектов, направленны</w:t>
      </w:r>
      <w:r>
        <w:rPr>
          <w:rFonts w:ascii="PT Astra Serif" w:hAnsi="PT Astra Serif" w:eastAsiaTheme="minorEastAsia"/>
          <w:sz w:val="24"/>
          <w:szCs w:val="24"/>
          <w:lang w:eastAsia="ru-RU"/>
        </w:rPr>
        <w:t xml:space="preserve">х на развитие сферы заготовки и </w:t>
      </w:r>
      <w:r>
        <w:rPr>
          <w:rFonts w:ascii="PT Astra Serif" w:hAnsi="PT Astra Serif" w:eastAsiaTheme="minorEastAsia"/>
          <w:sz w:val="24"/>
          <w:szCs w:val="24"/>
          <w:lang w:eastAsia="ru-RU"/>
        </w:rPr>
        <w:t xml:space="preserve">переработки дикорастущего пищевого сырья в Томской области.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2025 году объем финансирования из областного бюджета на предоставление субсидии составил 3,9 </w:t>
      </w:r>
      <w:r>
        <w:rPr>
          <w:rFonts w:ascii="PT Astra Serif" w:hAnsi="PT Astra Serif" w:eastAsiaTheme="minorEastAsia"/>
          <w:sz w:val="24"/>
          <w:szCs w:val="24"/>
          <w:lang w:eastAsia="ru-RU"/>
        </w:rPr>
        <w:t xml:space="preserve">млн. </w:t>
      </w:r>
      <w:r>
        <w:rPr>
          <w:rFonts w:ascii="PT Astra Serif" w:hAnsi="PT Astra Serif" w:eastAsiaTheme="minorEastAsia"/>
          <w:sz w:val="24"/>
          <w:szCs w:val="24"/>
          <w:lang w:eastAsia="ru-RU"/>
        </w:rPr>
        <w:t xml:space="preserve">рублей. Средства субсидии предоставлены 4 субъектам предпринимательской деятельности: ООО «Кахети», ООО ТПК «САВА», ООО «Эко-фабрика Сибирский кедр», ИП Левихина А.В.</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Кроме того, в рамках областного бюджета организована поддержка на участие в</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Международной выставке продуктов питан</w:t>
      </w:r>
      <w:r>
        <w:rPr>
          <w:rFonts w:ascii="PT Astra Serif" w:hAnsi="PT Astra Serif" w:eastAsiaTheme="minorEastAsia"/>
          <w:sz w:val="24"/>
          <w:szCs w:val="24"/>
          <w:lang w:eastAsia="ru-RU"/>
        </w:rPr>
        <w:t xml:space="preserve">ия «SIAL China Shenzhen 2025» в </w:t>
      </w:r>
      <w:r>
        <w:rPr>
          <w:rFonts w:ascii="PT Astra Serif" w:hAnsi="PT Astra Serif" w:eastAsiaTheme="minorEastAsia"/>
          <w:sz w:val="24"/>
          <w:szCs w:val="24"/>
          <w:lang w:eastAsia="ru-RU"/>
        </w:rPr>
        <w:t xml:space="preserve">г.</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Шэньчжэнь (КНР). На коллективном стенде Томской области свою продукцию </w:t>
      </w:r>
      <w:r>
        <w:rPr>
          <w:rFonts w:ascii="PT Astra Serif" w:hAnsi="PT Astra Serif" w:eastAsiaTheme="minorEastAsia"/>
          <w:sz w:val="24"/>
          <w:szCs w:val="24"/>
          <w:lang w:eastAsia="ru-RU"/>
        </w:rPr>
        <w:t xml:space="preserve">представили ООО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«Компания Эскимос», ООО «Эста» (ТМ «33 Пингвина»), ИП</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Левихина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А.В. (ТМ</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«Территория тайги»), ООО «Томская медоварня», АО «Томские мельницы», ООО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«Кахети», ООО «Пивоварня Кожевниково», ООО ТПК «САВА», ООО «Эко-фабрика «Сибирский кедр», ООО «Вкусная Сибирь» и ООО «Органик Соя продукт».</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деревообрабатывающей отрасли несмотря на ограничения и изменения логистики поставок, перенасыщение грузопотоков на среднеазиатские рынки</w:t>
      </w:r>
      <w:r>
        <w:rPr>
          <w:rFonts w:ascii="PT Astra Serif" w:hAnsi="PT Astra Serif"/>
          <w:sz w:val="24"/>
          <w:szCs w:val="24"/>
        </w:rPr>
        <w:t xml:space="preserve"> </w:t>
      </w:r>
      <w:r>
        <w:rPr>
          <w:rFonts w:ascii="PT Astra Serif" w:hAnsi="PT Astra Serif" w:eastAsiaTheme="minorEastAsia"/>
          <w:sz w:val="24"/>
          <w:szCs w:val="24"/>
          <w:lang w:eastAsia="ru-RU"/>
        </w:rPr>
        <w:t xml:space="preserve">продолжали реализовываться крупнейшие проекты в области освоения лесов, включенные Минпромторгом Р</w:t>
      </w:r>
      <w:r>
        <w:rPr>
          <w:rFonts w:ascii="PT Astra Serif" w:hAnsi="PT Astra Serif" w:eastAsiaTheme="minorEastAsia"/>
          <w:sz w:val="24"/>
          <w:szCs w:val="24"/>
          <w:lang w:eastAsia="ru-RU"/>
        </w:rPr>
        <w:t xml:space="preserve">оссии</w:t>
      </w:r>
      <w:r>
        <w:rPr>
          <w:rFonts w:ascii="PT Astra Serif" w:hAnsi="PT Astra Serif" w:eastAsiaTheme="minorEastAsia"/>
          <w:sz w:val="24"/>
          <w:szCs w:val="24"/>
          <w:lang w:eastAsia="ru-RU"/>
        </w:rPr>
        <w:t xml:space="preserve"> в перечень приоритетных проектов для ускоренного развития Сибири: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«Создание лесозаготовительной инфраструктуры для освоения труднодоступных лесных территорий в Александровском и Каргасокском районах Томской области. Создание мощностей по комплексной переработке древесины в с.</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Красный Яр Кривошеинского района Томской области», реализуемый ООО «Лес-Экспорт»;</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«Расширение производственных мощностей деревообрабатывающего предприятия ООО «Сибирьлес» по выпуску экспортно ориентированной лесопромышленной продукции», реализуемый ООО «Сибирьлес».</w:t>
      </w:r>
      <w:r>
        <w:rPr>
          <w:rFonts w:ascii="PT Astra Serif" w:hAnsi="PT Astra Serif"/>
          <w:sz w:val="24"/>
          <w:szCs w:val="24"/>
          <w:lang w:eastAsia="ru-RU"/>
        </w:rPr>
        <w:t xml:space="preserve"> </w:t>
      </w:r>
    </w:p>
    <w:p>
      <w:pPr>
        <w:spacing w:after="0" w:line="240" w:lineRule="auto"/>
        <w:ind w:firstLine="709"/>
        <w:jc w:val="both"/>
        <w:rPr>
          <w:rFonts w:ascii="PT Astra Serif" w:hAnsi="PT Astra Serif" w:cstheme="minorBidi"/>
          <w:sz w:val="24"/>
          <w:szCs w:val="24"/>
        </w:rPr>
      </w:pPr>
    </w:p>
    <w:p>
      <w:pPr>
        <w:tabs>
          <w:tab w:val="left" w:pos="900"/>
        </w:tabs>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p>
    <w:p>
      <w:pPr>
        <w:tabs>
          <w:tab w:val="left" w:pos="1134"/>
        </w:tabs>
        <w:spacing w:after="0" w:line="240" w:lineRule="auto"/>
        <w:ind w:firstLine="709"/>
        <w:contextualSpacing/>
        <w:jc w:val="both"/>
        <w:rPr>
          <w:rFonts w:ascii="PT Astra Serif" w:hAnsi="PT Astra Serif" w:cs="Arial" w:eastAsiaTheme="minorEastAsia"/>
          <w:sz w:val="24"/>
          <w:szCs w:val="24"/>
        </w:rPr>
      </w:pPr>
      <w:r>
        <w:rPr>
          <w:rFonts w:ascii="PT Astra Serif" w:hAnsi="PT Astra Serif" w:cs="Arial" w:eastAsiaTheme="minorEastAsia"/>
          <w:sz w:val="24"/>
          <w:szCs w:val="24"/>
        </w:rPr>
        <w:t xml:space="preserve">1. Привлечение финансирования из федерального бюджета и Фонда развития промышленности Томской области в целях содействия реализации инвестиционных проектов томских промышленных предприятий.</w:t>
      </w:r>
    </w:p>
    <w:p>
      <w:pPr>
        <w:tabs>
          <w:tab w:val="left" w:pos="1134"/>
        </w:tabs>
        <w:spacing w:after="0" w:line="240" w:lineRule="auto"/>
        <w:ind w:firstLine="709"/>
        <w:contextualSpacing/>
        <w:jc w:val="both"/>
        <w:rPr>
          <w:rFonts w:ascii="PT Astra Serif" w:hAnsi="PT Astra Serif" w:cs="Arial" w:eastAsiaTheme="minorEastAsia"/>
          <w:sz w:val="24"/>
          <w:szCs w:val="24"/>
        </w:rPr>
      </w:pPr>
      <w:r>
        <w:rPr>
          <w:rFonts w:ascii="PT Astra Serif" w:hAnsi="PT Astra Serif" w:cs="Arial" w:eastAsiaTheme="minorEastAsia"/>
          <w:sz w:val="24"/>
          <w:szCs w:val="24"/>
        </w:rPr>
        <w:t xml:space="preserve">2. Стимулирование спроса на томскую продукцию, в том числе импортозамещающую, используя механизмы взаимод</w:t>
      </w:r>
      <w:r>
        <w:rPr>
          <w:rFonts w:ascii="PT Astra Serif" w:hAnsi="PT Astra Serif" w:cs="Arial" w:eastAsiaTheme="minorEastAsia"/>
          <w:sz w:val="24"/>
          <w:szCs w:val="24"/>
        </w:rPr>
        <w:t xml:space="preserve">ействия с крупными холдингами в </w:t>
      </w:r>
      <w:r>
        <w:rPr>
          <w:rFonts w:ascii="PT Astra Serif" w:hAnsi="PT Astra Serif" w:cs="Arial" w:eastAsiaTheme="minorEastAsia"/>
          <w:sz w:val="24"/>
          <w:szCs w:val="24"/>
        </w:rPr>
        <w:t xml:space="preserve">целях выработки новых направлений для развития поставок и сотрудничества. В том числе: </w:t>
      </w:r>
    </w:p>
    <w:p>
      <w:pPr>
        <w:tabs>
          <w:tab w:val="left" w:pos="1134"/>
        </w:tabs>
        <w:spacing w:after="0" w:line="240" w:lineRule="auto"/>
        <w:ind w:firstLine="709"/>
        <w:contextualSpacing/>
        <w:jc w:val="both"/>
        <w:rPr>
          <w:rFonts w:ascii="PT Astra Serif" w:hAnsi="PT Astra Serif" w:cstheme="minorBidi"/>
          <w:sz w:val="24"/>
          <w:szCs w:val="24"/>
        </w:rPr>
      </w:pPr>
      <w:r>
        <w:rPr>
          <w:rFonts w:ascii="PT Astra Serif" w:hAnsi="PT Astra Serif"/>
          <w:sz w:val="24"/>
          <w:szCs w:val="24"/>
        </w:rPr>
        <w:t xml:space="preserve">–</w:t>
      </w:r>
      <w:r>
        <w:rPr>
          <w:rFonts w:ascii="PT Astra Serif" w:hAnsi="PT Astra Serif" w:eastAsiaTheme="minorEastAsia"/>
          <w:sz w:val="24"/>
          <w:szCs w:val="24"/>
          <w:lang w:eastAsia="ru-RU"/>
        </w:rPr>
        <w:t xml:space="preserve"> </w:t>
      </w:r>
      <w:r>
        <w:rPr>
          <w:rFonts w:ascii="PT Astra Serif" w:hAnsi="PT Astra Serif" w:eastAsia="Calibri"/>
          <w:sz w:val="24"/>
          <w:szCs w:val="24"/>
          <w:lang w:eastAsia="ru-RU"/>
        </w:rPr>
        <w:t xml:space="preserve">проработка вопроса о возможном участии томской продукции в новом трубопроводном проекте «Сила Сибири 2»</w:t>
      </w:r>
      <w:r>
        <w:rPr>
          <w:rFonts w:ascii="PT Astra Serif" w:hAnsi="PT Astra Serif" w:cstheme="minorBidi"/>
          <w:sz w:val="24"/>
          <w:szCs w:val="24"/>
        </w:rPr>
        <w:t xml:space="preserve">;</w:t>
      </w:r>
    </w:p>
    <w:p>
      <w:pPr>
        <w:tabs>
          <w:tab w:val="left" w:pos="1134"/>
        </w:tabs>
        <w:spacing w:after="0" w:line="240" w:lineRule="auto"/>
        <w:ind w:firstLine="709"/>
        <w:contextualSpacing/>
        <w:jc w:val="both"/>
        <w:rPr>
          <w:rFonts w:ascii="PT Astra Serif" w:hAnsi="PT Astra Serif" w:cs="Arial" w:eastAsiaTheme="minorEastAsia"/>
          <w:sz w:val="24"/>
          <w:szCs w:val="24"/>
        </w:rPr>
      </w:pPr>
      <w:r>
        <w:rPr>
          <w:rFonts w:ascii="PT Astra Serif" w:hAnsi="PT Astra Serif"/>
          <w:sz w:val="24"/>
          <w:szCs w:val="24"/>
        </w:rPr>
        <w:t xml:space="preserve">–</w:t>
      </w:r>
      <w:r>
        <w:rPr>
          <w:rFonts w:ascii="PT Astra Serif" w:hAnsi="PT Astra Serif" w:eastAsiaTheme="minorEastAsia"/>
          <w:sz w:val="24"/>
          <w:szCs w:val="24"/>
          <w:lang w:eastAsia="ru-RU"/>
        </w:rPr>
        <w:t xml:space="preserve"> </w:t>
      </w:r>
      <w:r>
        <w:rPr>
          <w:rFonts w:ascii="PT Astra Serif" w:hAnsi="PT Astra Serif" w:cstheme="minorBidi"/>
          <w:sz w:val="24"/>
          <w:szCs w:val="24"/>
        </w:rPr>
        <w:t xml:space="preserve">проведение Дня поставщика для презентации томской продукции специалистам ГК «Росатом».</w:t>
      </w:r>
    </w:p>
    <w:p>
      <w:pPr>
        <w:shd w:val="clear" w:color="auto" w:fill="ffffff"/>
        <w:tabs>
          <w:tab w:val="left" w:pos="1134"/>
        </w:tabs>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3. Содействие в реализации инвестиционных проектов деревообрабатывающей отрасли.</w:t>
      </w:r>
    </w:p>
    <w:p>
      <w:pPr>
        <w:shd w:val="clear" w:color="auto" w:fill="ffffff"/>
        <w:tabs>
          <w:tab w:val="left" w:pos="851"/>
          <w:tab w:val="left" w:pos="993"/>
        </w:tabs>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4. Увеличение доли томских товаропроизводителей в общем объеме продовольственных товаров.</w:t>
      </w:r>
    </w:p>
    <w:p>
      <w:pPr>
        <w:spacing w:after="0" w:line="240" w:lineRule="auto"/>
        <w:jc w:val="both"/>
        <w:rPr>
          <w:rFonts w:ascii="PT Astra Serif" w:hAnsi="PT Astra Serif"/>
          <w:sz w:val="24"/>
          <w:szCs w:val="24"/>
        </w:rPr>
      </w:pPr>
      <w:bookmarkStart w:id="10" w:name="_Hlk222605100"/>
    </w:p>
    <w:p>
      <w:pPr>
        <w:shd w:val="clear" w:color="auto" w:fill="eaf1dd" w:themeFill="accent3" w:themeFillTint="33"/>
        <w:tabs>
          <w:tab w:val="left" w:pos="4962"/>
        </w:tabs>
        <w:spacing w:after="0" w:line="240" w:lineRule="auto"/>
        <w:jc w:val="both"/>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Производство и распределение электроэнергии, газа и воды</w:t>
      </w:r>
    </w:p>
    <w:bookmarkEnd w:id="6"/>
    <w:p>
      <w:pPr>
        <w:spacing w:after="0" w:line="240" w:lineRule="auto"/>
        <w:ind w:firstLine="709"/>
        <w:jc w:val="both"/>
        <w:rPr>
          <w:rFonts w:ascii="PT Astra Serif" w:hAnsi="PT Astra Serif" w:cstheme="minorBidi"/>
          <w:sz w:val="24"/>
          <w:szCs w:val="24"/>
        </w:rPr>
      </w:pPr>
      <w:r>
        <w:rPr>
          <w:rFonts w:ascii="PT Astra Serif" w:hAnsi="PT Astra Serif" w:eastAsia="Calibri" w:cstheme="minorBidi"/>
          <w:sz w:val="24"/>
          <w:szCs w:val="24"/>
        </w:rPr>
        <w:t xml:space="preserve">За 2025 год индекс промышленного производства в секторе энергетики составил 100,7%.</w:t>
      </w:r>
      <w:r>
        <w:rPr>
          <w:rFonts w:ascii="PT Astra Serif" w:hAnsi="PT Astra Serif" w:cstheme="minorBidi"/>
          <w:sz w:val="24"/>
          <w:szCs w:val="24"/>
        </w:rPr>
        <w:t xml:space="preserve"> Увеличено производство электроэнергии на 4,3% в соответствии с ежемесячной плановой установкой Кемеровским региональным Диспетчерским управлением режима работы по определению нагрузок </w:t>
      </w:r>
      <w:r>
        <w:rPr>
          <w:rFonts w:ascii="PT Astra Serif" w:hAnsi="PT Astra Serif"/>
          <w:sz w:val="24"/>
          <w:szCs w:val="24"/>
        </w:rPr>
        <w:t xml:space="preserve">АО «Росатом Инфраструктурные решения» (далее – </w:t>
      </w:r>
      <w:r>
        <w:rPr>
          <w:rFonts w:ascii="PT Astra Serif" w:hAnsi="PT Astra Serif" w:cstheme="minorBidi"/>
          <w:sz w:val="24"/>
          <w:szCs w:val="24"/>
        </w:rPr>
        <w:t xml:space="preserve">АО</w:t>
      </w:r>
      <w:r>
        <w:rPr>
          <w:rFonts w:ascii="PT Astra Serif" w:hAnsi="PT Astra Serif" w:cstheme="minorBidi"/>
          <w:sz w:val="24"/>
          <w:szCs w:val="24"/>
        </w:rPr>
        <w:t xml:space="preserve"> </w:t>
      </w:r>
      <w:r>
        <w:rPr>
          <w:rFonts w:ascii="PT Astra Serif" w:hAnsi="PT Astra Serif" w:cstheme="minorBidi"/>
          <w:sz w:val="24"/>
          <w:szCs w:val="24"/>
        </w:rPr>
        <w:t xml:space="preserve">«РИР» (ТЭЦ АО «СХК») и АО «Томская генерация». Производство пара и горячей воды составило 96,4% к уровню 2024 года. </w:t>
      </w:r>
    </w:p>
    <w:p>
      <w:pPr>
        <w:spacing w:after="0" w:line="240" w:lineRule="auto"/>
        <w:ind w:firstLine="709"/>
        <w:jc w:val="both"/>
        <w:rPr>
          <w:rFonts w:ascii="PT Astra Serif" w:hAnsi="PT Astra Serif" w:cstheme="minorBidi"/>
          <w:sz w:val="24"/>
          <w:szCs w:val="24"/>
        </w:rPr>
      </w:pPr>
    </w:p>
    <w:p>
      <w:pPr>
        <w:spacing w:after="0" w:line="240" w:lineRule="auto"/>
        <w:ind w:firstLine="709"/>
        <w:jc w:val="both"/>
        <w:rPr>
          <w:rFonts w:ascii="PT Astra Serif" w:hAnsi="PT Astra Serif" w:cstheme="minorBidi"/>
          <w:sz w:val="24"/>
          <w:szCs w:val="24"/>
        </w:rPr>
      </w:pPr>
      <w:r>
        <w:rPr>
          <w:rFonts w:ascii="PT Astra Serif" w:hAnsi="PT Astra Serif"/>
          <w:bCs/>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92544" behindDoc="0" locked="0" layoutInCell="1" allowOverlap="1">
                <wp:simplePos x="0" y="0"/>
                <wp:positionH relativeFrom="margin">
                  <wp:align>right</wp:align>
                </wp:positionH>
                <wp:positionV relativeFrom="paragraph">
                  <wp:posOffset>17780</wp:posOffset>
                </wp:positionV>
                <wp:extent cx="6010275" cy="461645"/>
                <wp:effectExtent l="0" t="0" r="28575" b="22225"/>
                <wp:wrapNone/>
                <wp:docPr id="30" name="TextBox 2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010275" cy="461645"/>
                        </a:xfrm>
                        <a:prstGeom prst="rect">
                          <a:avLst/>
                        </a:prstGeom>
                        <a:solidFill>
                          <a:sysClr val="window" lastClr="FFFFFF"/>
                        </a:solidFill>
                        <a:ln w="9525" cap="flat" cmpd="sng" algn="ctr">
                          <a:solidFill>
                            <a:srgbClr val="00B050"/>
                          </a:solidFill>
                          <a:prstDash val="solid"/>
                        </a:ln>
                        <a:effectLst/>
                      </wps:spPr>
                      <wps:txbx>
                        <w:txbxContent>
                          <w:p>
                            <w:pPr>
                              <w:spacing w:after="0"/>
                              <w:jc w:val="center"/>
                              <w:rPr>
                                <w:rFonts w:ascii="PT Astra Serif" w:hAnsi="PT Astra Serif"/>
                                <w:bCs/>
                                <w:i/>
                                <w:sz w:val="24"/>
                                <w:szCs w:val="24"/>
                              </w:rPr>
                            </w:pPr>
                            <w:r>
                              <w:rPr>
                                <w:rFonts w:ascii="PT Astra Serif" w:hAnsi="PT Astra Serif"/>
                                <w:bCs/>
                                <w:i/>
                                <w:sz w:val="24"/>
                                <w:szCs w:val="24"/>
                              </w:rPr>
                              <w:t xml:space="preserve">Электропотребление за 2025 год </w:t>
                            </w:r>
                            <w:r>
                              <w:rPr>
                                <w:rFonts w:ascii="PT Astra Serif" w:hAnsi="PT Astra Serif"/>
                                <w:sz w:val="24"/>
                                <w:szCs w:val="24"/>
                              </w:rPr>
                              <w:t xml:space="preserve">–</w:t>
                            </w:r>
                            <w:r>
                              <w:rPr>
                                <w:rFonts w:ascii="PT Astra Serif" w:hAnsi="PT Astra Serif"/>
                                <w:bCs/>
                                <w:i/>
                                <w:sz w:val="24"/>
                                <w:szCs w:val="24"/>
                              </w:rPr>
                              <w:t xml:space="preserve"> 8 026,6 млн. </w:t>
                            </w:r>
                            <w:r>
                              <w:rPr>
                                <w:i/>
                                <w:sz w:val="24"/>
                                <w:szCs w:val="24"/>
                              </w:rPr>
                              <w:t xml:space="preserve">кВт</w:t>
                            </w:r>
                            <w:r>
                              <w:rPr>
                                <w:rFonts w:ascii="Verdana" w:hAnsi="Verdana"/>
                                <w:i/>
                                <w:color w:val="000000"/>
                                <w:sz w:val="24"/>
                                <w:szCs w:val="24"/>
                              </w:rPr>
                              <w:t xml:space="preserve">·</w:t>
                            </w:r>
                            <w:r>
                              <w:rPr>
                                <w:i/>
                                <w:sz w:val="24"/>
                                <w:szCs w:val="24"/>
                              </w:rPr>
                              <w:t xml:space="preserve">ч</w:t>
                            </w:r>
                            <w:r>
                              <w:rPr>
                                <w:rFonts w:ascii="PT Astra Serif" w:hAnsi="PT Astra Serif"/>
                                <w:bCs/>
                                <w:i/>
                                <w:sz w:val="24"/>
                                <w:szCs w:val="24"/>
                              </w:rPr>
                              <w:t xml:space="preserve"> (96,5%)</w:t>
                            </w:r>
                          </w:p>
                        </w:txbxContent>
                      </wps:txbx>
                      <wps:bodyPr wrap="square">
                        <a:spAutoFit/>
                      </wps:bodyPr>
                    </wps:wsp>
                  </a:graphicData>
                </a:graphic>
                <wp14:sizeRelH relativeFrom="margin">
                  <wp14:pctWidth>0</wp14:pctWidth>
                </wp14:sizeRelH>
              </wp:anchor>
            </w:drawing>
          </mc:Choice>
          <mc:Fallback>
            <w:pict>
              <v:shape id="shape 22" o:spid="_x0000_s22" o:spt="202" type="#_x0000_t202" style="position:absolute;z-index:251692544;o:allowoverlap:true;o:allowincell:true;mso-position-horizontal-relative:margin;mso-position-horizontal:right;mso-position-vertical-relative:text;margin-top:1.40pt;mso-position-vertical:absolute;width:473.25pt;height:36.35pt;mso-wrap-distance-left:9.00pt;mso-wrap-distance-top:0.00pt;mso-wrap-distance-right:9.00pt;mso-wrap-distance-bottom:0.00pt;visibility:visible;" fillcolor="#FFFFFF" strokecolor="#00B050" strokeweight="0.75pt">
                <v:stroke dashstyle="solid"/>
                <v:textbox inset="0,0,0,0">
                  <w:txbxContent>
                    <w:p>
                      <w:pPr>
                        <w:spacing w:after="0"/>
                        <w:jc w:val="center"/>
                        <w:rPr>
                          <w:rFonts w:ascii="PT Astra Serif" w:hAnsi="PT Astra Serif"/>
                          <w:bCs/>
                          <w:i/>
                          <w:sz w:val="24"/>
                          <w:szCs w:val="24"/>
                        </w:rPr>
                      </w:pPr>
                      <w:r>
                        <w:rPr>
                          <w:rFonts w:ascii="PT Astra Serif" w:hAnsi="PT Astra Serif"/>
                          <w:bCs/>
                          <w:i/>
                          <w:sz w:val="24"/>
                          <w:szCs w:val="24"/>
                        </w:rPr>
                        <w:t xml:space="preserve">Электропотребление за 2025 год </w:t>
                      </w:r>
                      <w:r>
                        <w:rPr>
                          <w:rFonts w:ascii="PT Astra Serif" w:hAnsi="PT Astra Serif"/>
                          <w:sz w:val="24"/>
                          <w:szCs w:val="24"/>
                        </w:rPr>
                        <w:t xml:space="preserve">–</w:t>
                      </w:r>
                      <w:r>
                        <w:rPr>
                          <w:rFonts w:ascii="PT Astra Serif" w:hAnsi="PT Astra Serif"/>
                          <w:bCs/>
                          <w:i/>
                          <w:sz w:val="24"/>
                          <w:szCs w:val="24"/>
                        </w:rPr>
                        <w:t xml:space="preserve"> 8 026,6 млн. </w:t>
                      </w:r>
                      <w:r>
                        <w:rPr>
                          <w:i/>
                          <w:sz w:val="24"/>
                          <w:szCs w:val="24"/>
                        </w:rPr>
                        <w:t xml:space="preserve">кВт</w:t>
                      </w:r>
                      <w:r>
                        <w:rPr>
                          <w:rFonts w:ascii="Verdana" w:hAnsi="Verdana"/>
                          <w:i/>
                          <w:color w:val="000000"/>
                          <w:sz w:val="24"/>
                          <w:szCs w:val="24"/>
                        </w:rPr>
                        <w:t xml:space="preserve">·</w:t>
                      </w:r>
                      <w:r>
                        <w:rPr>
                          <w:i/>
                          <w:sz w:val="24"/>
                          <w:szCs w:val="24"/>
                        </w:rPr>
                        <w:t xml:space="preserve">ч</w:t>
                      </w:r>
                      <w:r>
                        <w:rPr>
                          <w:rFonts w:ascii="PT Astra Serif" w:hAnsi="PT Astra Serif"/>
                          <w:bCs/>
                          <w:i/>
                          <w:sz w:val="24"/>
                          <w:szCs w:val="24"/>
                        </w:rPr>
                        <w:t xml:space="preserve"> (96,5%)</w:t>
                      </w:r>
                    </w:p>
                  </w:txbxContent>
                </v:textbox>
              </v:shape>
            </w:pict>
          </mc:Fallback>
        </mc:AlternateContent>
      </w:r>
    </w:p>
    <w:p>
      <w:pPr>
        <w:spacing w:after="0" w:line="240" w:lineRule="auto"/>
        <w:ind w:firstLine="709"/>
        <w:jc w:val="both"/>
        <w:rPr>
          <w:rFonts w:ascii="PT Astra Serif" w:hAnsi="PT Astra Serif" w:cstheme="minorBidi"/>
          <w:sz w:val="24"/>
          <w:szCs w:val="24"/>
        </w:rPr>
      </w:pPr>
    </w:p>
    <w:p>
      <w:pPr>
        <w:spacing w:after="0" w:line="240" w:lineRule="auto"/>
        <w:ind w:firstLine="709"/>
        <w:jc w:val="both"/>
        <w:rPr>
          <w:rFonts w:ascii="PT Astra Serif" w:hAnsi="PT Astra Serif" w:cstheme="minorBidi"/>
          <w:sz w:val="24"/>
          <w:szCs w:val="24"/>
        </w:rPr>
      </w:pPr>
    </w:p>
    <w:p>
      <w:pPr>
        <w:spacing w:after="0" w:line="240" w:lineRule="auto"/>
        <w:ind w:firstLine="708"/>
        <w:jc w:val="both"/>
        <w:rPr>
          <w:rFonts w:ascii="PT Astra Serif" w:hAnsi="PT Astra Serif"/>
          <w:sz w:val="24"/>
          <w:szCs w:val="24"/>
        </w:rPr>
      </w:pPr>
      <w:r>
        <w:rPr>
          <w:rFonts w:ascii="PT Astra Serif" w:hAnsi="PT Astra Serif"/>
          <w:sz w:val="24"/>
          <w:szCs w:val="24"/>
        </w:rPr>
        <w:t xml:space="preserve">Собственная выработка электроэнергии в Томской области в 2025 году составила </w:t>
      </w:r>
      <w:r>
        <w:rPr>
          <w:rFonts w:ascii="PT Astra Serif" w:hAnsi="PT Astra Serif" w:eastAsia="Times New Roman"/>
          <w:sz w:val="24"/>
        </w:rPr>
        <w:t xml:space="preserve">3,949 млрд</w:t>
      </w:r>
      <w:r>
        <w:rPr>
          <w:rFonts w:ascii="PT Astra Serif" w:hAnsi="PT Astra Serif" w:eastAsia="Times New Roman"/>
          <w:sz w:val="24"/>
        </w:rPr>
        <w:t xml:space="preserve">.</w:t>
      </w:r>
      <w:r>
        <w:rPr>
          <w:rFonts w:ascii="PT Astra Serif" w:hAnsi="PT Astra Serif" w:eastAsia="Times New Roman"/>
          <w:sz w:val="24"/>
        </w:rPr>
        <w:t xml:space="preserve"> кВт·ч</w:t>
      </w:r>
      <w:r>
        <w:rPr>
          <w:rFonts w:ascii="PT Astra Serif" w:hAnsi="PT Astra Serif" w:eastAsia="Times New Roman"/>
          <w:sz w:val="24"/>
        </w:rPr>
        <w:t xml:space="preserve"> (по официальным данным АО «СО ЕЭС»)</w:t>
      </w:r>
      <w:r>
        <w:rPr>
          <w:rFonts w:ascii="PT Astra Serif" w:hAnsi="PT Astra Serif"/>
          <w:sz w:val="24"/>
          <w:szCs w:val="24"/>
        </w:rPr>
        <w:t xml:space="preserve">, </w:t>
      </w:r>
      <w:r>
        <w:rPr>
          <w:rFonts w:ascii="PT Astra Serif" w:hAnsi="PT Astra Serif" w:eastAsia="Times New Roman"/>
          <w:sz w:val="24"/>
        </w:rPr>
        <w:t xml:space="preserve">что выше аналогичного показателя прошлого года на 3,3%. </w:t>
      </w:r>
      <w:r>
        <w:rPr>
          <w:rFonts w:ascii="PT Astra Serif" w:hAnsi="PT Astra Serif"/>
          <w:sz w:val="24"/>
          <w:szCs w:val="24"/>
        </w:rPr>
        <w:t xml:space="preserve">Режим загрузки электростанций энергосистемы Томской области во многом зависит от режимно-балансовой ситуации, складывающейся в</w:t>
      </w:r>
      <w:r>
        <w:rPr>
          <w:rFonts w:ascii="PT Astra Serif" w:hAnsi="PT Astra Serif"/>
          <w:sz w:val="24"/>
          <w:szCs w:val="24"/>
        </w:rPr>
        <w:t xml:space="preserve"> </w:t>
      </w:r>
      <w:r>
        <w:rPr>
          <w:rFonts w:ascii="PT Astra Serif" w:hAnsi="PT Astra Serif" w:eastAsia="Times New Roman"/>
          <w:sz w:val="24"/>
          <w:szCs w:val="24"/>
          <w:lang w:eastAsia="ru-RU"/>
        </w:rPr>
        <w:t xml:space="preserve">объединенной энергетической систем</w:t>
      </w:r>
      <w:r>
        <w:rPr>
          <w:rFonts w:ascii="PT Astra Serif" w:hAnsi="PT Astra Serif" w:eastAsia="Times New Roman"/>
          <w:sz w:val="24"/>
          <w:szCs w:val="24"/>
          <w:lang w:eastAsia="ru-RU"/>
        </w:rPr>
        <w:t xml:space="preserve">е</w:t>
      </w:r>
      <w:r>
        <w:rPr>
          <w:rFonts w:ascii="PT Astra Serif" w:hAnsi="PT Astra Serif" w:eastAsia="Times New Roman"/>
          <w:sz w:val="24"/>
          <w:szCs w:val="24"/>
          <w:lang w:eastAsia="ru-RU"/>
        </w:rPr>
        <w:t xml:space="preserve"> (</w:t>
      </w:r>
      <w:r>
        <w:rPr>
          <w:rFonts w:ascii="PT Astra Serif" w:hAnsi="PT Astra Serif"/>
          <w:sz w:val="24"/>
          <w:szCs w:val="24"/>
        </w:rPr>
        <w:t xml:space="preserve">ОЭС</w:t>
      </w:r>
      <w:r>
        <w:rPr>
          <w:rFonts w:ascii="PT Astra Serif" w:hAnsi="PT Astra Serif"/>
          <w:sz w:val="24"/>
          <w:szCs w:val="24"/>
        </w:rPr>
        <w:t xml:space="preserve">)</w:t>
      </w:r>
      <w:r>
        <w:rPr>
          <w:rFonts w:ascii="PT Astra Serif" w:hAnsi="PT Astra Serif"/>
          <w:sz w:val="24"/>
          <w:szCs w:val="24"/>
        </w:rPr>
        <w:t xml:space="preserve"> Сибири. Большая доля ГЭС, выработка которых зависит от гидрологических условий на реках Сибири, напрямую влия</w:t>
      </w:r>
      <w:r>
        <w:rPr>
          <w:rFonts w:ascii="PT Astra Serif" w:hAnsi="PT Astra Serif"/>
          <w:sz w:val="24"/>
          <w:szCs w:val="24"/>
        </w:rPr>
        <w:t xml:space="preserve">е</w:t>
      </w:r>
      <w:r>
        <w:rPr>
          <w:rFonts w:ascii="PT Astra Serif" w:hAnsi="PT Astra Serif"/>
          <w:sz w:val="24"/>
          <w:szCs w:val="24"/>
        </w:rPr>
        <w:t xml:space="preserve">т на режим </w:t>
      </w:r>
      <w:r>
        <w:rPr>
          <w:rFonts w:ascii="PT Astra Serif" w:hAnsi="PT Astra Serif"/>
          <w:sz w:val="24"/>
          <w:szCs w:val="24"/>
        </w:rPr>
        <w:t xml:space="preserve">загрузки тепловых электростанций ОЭС Сибири, в том числе и на загрузку электростанций энергосистемы Томской области. </w:t>
      </w:r>
    </w:p>
    <w:p>
      <w:pPr>
        <w:spacing w:after="0" w:line="240" w:lineRule="auto"/>
        <w:ind w:firstLine="709"/>
        <w:jc w:val="both"/>
        <w:rPr>
          <w:rFonts w:ascii="PT Astra Serif" w:hAnsi="PT Astra Serif" w:cstheme="minorBidi"/>
          <w:sz w:val="24"/>
          <w:szCs w:val="24"/>
        </w:rPr>
      </w:pPr>
      <w:r>
        <w:rPr>
          <w:rFonts w:ascii="PT Astra Serif" w:hAnsi="PT Astra Serif" w:cstheme="minorBidi"/>
          <w:sz w:val="24"/>
          <w:szCs w:val="24"/>
        </w:rPr>
        <w:t xml:space="preserve">В 2025 году </w:t>
      </w:r>
      <w:r>
        <w:rPr>
          <w:rFonts w:ascii="PT Astra Serif" w:hAnsi="PT Astra Serif" w:cstheme="minorBidi"/>
          <w:sz w:val="24"/>
          <w:szCs w:val="24"/>
        </w:rPr>
        <w:t xml:space="preserve">АО «РИР» </w:t>
      </w:r>
      <w:r>
        <w:rPr>
          <w:rFonts w:ascii="PT Astra Serif" w:hAnsi="PT Astra Serif" w:cstheme="minorBidi"/>
          <w:sz w:val="24"/>
          <w:szCs w:val="24"/>
        </w:rPr>
        <w:t xml:space="preserve">продолжена реализация крупнейшего инвестиционного энергопроекта региона </w:t>
      </w:r>
      <w:r>
        <w:rPr>
          <w:rFonts w:ascii="PT Astra Serif" w:hAnsi="PT Astra Serif"/>
          <w:sz w:val="24"/>
          <w:szCs w:val="24"/>
        </w:rPr>
        <w:t xml:space="preserve">–</w:t>
      </w:r>
      <w:r>
        <w:rPr>
          <w:rFonts w:ascii="PT Astra Serif" w:hAnsi="PT Astra Serif" w:cstheme="minorBidi"/>
          <w:sz w:val="24"/>
          <w:szCs w:val="24"/>
        </w:rPr>
        <w:t xml:space="preserve"> модернизация Северской ТЭЦ за счет обновления котельного оборудования стоимостью около 11 млрд. рублей. </w:t>
      </w:r>
      <w:r>
        <w:rPr>
          <w:rFonts w:ascii="PT Astra Serif" w:hAnsi="PT Astra Serif" w:eastAsia="Times New Roman"/>
          <w:sz w:val="24"/>
        </w:rPr>
        <w:t xml:space="preserve">Общий объем инвестиций за 2025 года составил 3,44235 млрд. рублей.</w:t>
      </w:r>
    </w:p>
    <w:p>
      <w:pPr>
        <w:spacing w:after="0" w:line="240" w:lineRule="auto"/>
        <w:ind w:firstLine="709"/>
        <w:jc w:val="both"/>
        <w:rPr>
          <w:rFonts w:ascii="PT Astra Serif" w:hAnsi="PT Astra Serif" w:cstheme="minorBidi"/>
          <w:strike/>
          <w:sz w:val="24"/>
          <w:szCs w:val="24"/>
        </w:rPr>
      </w:pPr>
    </w:p>
    <w:p>
      <w:pPr>
        <w:tabs>
          <w:tab w:val="left" w:pos="900"/>
        </w:tabs>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p>
    <w:p>
      <w:pPr>
        <w:tabs>
          <w:tab w:val="left" w:pos="993"/>
        </w:tabs>
        <w:spacing w:after="0" w:line="240" w:lineRule="auto"/>
        <w:ind w:firstLine="708"/>
        <w:jc w:val="both"/>
        <w:rPr>
          <w:rFonts w:ascii="PT Astra Serif" w:hAnsi="PT Astra Serif"/>
          <w:sz w:val="24"/>
          <w:szCs w:val="24"/>
        </w:rPr>
      </w:pPr>
      <w:r>
        <w:rPr>
          <w:rFonts w:ascii="PT Astra Serif" w:hAnsi="PT Astra Serif"/>
          <w:sz w:val="24"/>
          <w:szCs w:val="24"/>
        </w:rPr>
        <w:t xml:space="preserve">1. Участие в разработке и согласовании проекта схемы и программы развития электроэнергетических систем России на 2027</w:t>
      </w:r>
      <w:r>
        <w:rPr>
          <w:rFonts w:ascii="PT Astra Serif" w:hAnsi="PT Astra Serif"/>
          <w:sz w:val="24"/>
          <w:szCs w:val="24"/>
        </w:rPr>
        <w:t xml:space="preserve"> – </w:t>
      </w:r>
      <w:r>
        <w:rPr>
          <w:rFonts w:ascii="PT Astra Serif" w:hAnsi="PT Astra Serif"/>
          <w:sz w:val="24"/>
          <w:szCs w:val="24"/>
        </w:rPr>
        <w:t xml:space="preserve">2032 годы.</w:t>
      </w:r>
    </w:p>
    <w:p>
      <w:pPr>
        <w:tabs>
          <w:tab w:val="left" w:pos="993"/>
        </w:tabs>
        <w:spacing w:after="0" w:line="240" w:lineRule="auto"/>
        <w:ind w:firstLine="708"/>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Продолжение реализации проекта по модернизации Северской ТЭЦ: мониторинг хода проведения мероприятий по проектно-изыскательским и строительно-монтажным работам, включение нового и выбывающего изношенного оборудования в схему выдачи мощности на оптовый рынок и параметры режимно-диспетчерского управления. Оказание дополнительных мер поддержки в реализации проекта.</w:t>
      </w:r>
    </w:p>
    <w:bookmarkEnd w:id="10"/>
    <w:p>
      <w:pPr>
        <w:tabs>
          <w:tab w:val="left" w:pos="993"/>
          <w:tab w:val="left" w:pos="1134"/>
        </w:tabs>
        <w:spacing w:after="0" w:line="240" w:lineRule="auto"/>
        <w:ind w:firstLine="708"/>
        <w:jc w:val="both"/>
        <w:rPr>
          <w:rFonts w:ascii="PT Astra Serif" w:hAnsi="PT Astra Serif"/>
          <w:sz w:val="24"/>
          <w:szCs w:val="24"/>
        </w:rPr>
      </w:pPr>
    </w:p>
    <w:p>
      <w:pPr>
        <w:pStyle w:val="af0"/>
        <w:outlineLvl w:val="1"/>
      </w:pPr>
      <w:bookmarkStart w:id="11" w:name="_Toc223599735"/>
      <w:r>
        <w:t xml:space="preserve">1.2. Обеспечение развития предпринимательства и рост непроизводственных индустрий</w:t>
      </w:r>
      <w:bookmarkEnd w:id="11"/>
    </w:p>
    <w:p>
      <w:pPr>
        <w:tabs>
          <w:tab w:val="left" w:pos="4962"/>
        </w:tabs>
        <w:spacing w:after="0" w:line="240" w:lineRule="auto"/>
        <w:jc w:val="both"/>
        <w:rPr>
          <w:rFonts w:ascii="PT Astra Serif" w:hAnsi="PT Astra Serif" w:eastAsia="Times New Roman"/>
          <w:b/>
          <w:sz w:val="24"/>
          <w:szCs w:val="24"/>
        </w:rPr>
      </w:pPr>
    </w:p>
    <w:p>
      <w:pPr>
        <w:shd w:val="clear" w:color="auto" w:fill="eaf1dd" w:themeFill="accent3" w:themeFillTint="33"/>
        <w:tabs>
          <w:tab w:val="left" w:pos="4962"/>
        </w:tabs>
        <w:spacing w:after="0" w:line="240" w:lineRule="auto"/>
        <w:jc w:val="both"/>
        <w:rPr>
          <w:rFonts w:ascii="PT Astra Serif" w:hAnsi="PT Astra Serif" w:eastAsia="Times New Roman"/>
          <w:b/>
          <w:sz w:val="24"/>
          <w:szCs w:val="24"/>
        </w:rPr>
      </w:pPr>
      <w:r>
        <w:rPr>
          <w:rFonts w:ascii="PT Astra Serif" w:hAnsi="PT Astra Serif" w:eastAsia="Times New Roman"/>
          <w:b/>
          <w:sz w:val="24"/>
          <w:szCs w:val="24"/>
        </w:rPr>
        <w:t xml:space="preserve">Развитие малого и среднего предпринимательства</w:t>
      </w:r>
      <w:r>
        <w:rPr>
          <w:rStyle w:val="ab"/>
          <w:rFonts w:ascii="PT Astra Serif" w:hAnsi="PT Astra Serif" w:eastAsia="Times New Roman"/>
          <w:b/>
          <w:sz w:val="24"/>
          <w:szCs w:val="24"/>
        </w:rPr>
        <w:footnoteReference w:id="2"/>
      </w:r>
    </w:p>
    <w:p>
      <w:pPr>
        <w:pStyle w:val="af2"/>
        <w:spacing w:before="0" w:beforeAutospacing="0" w:after="0" w:afterAutospacing="0"/>
        <w:ind w:firstLine="709"/>
        <w:jc w:val="both"/>
        <w:rPr>
          <w:rFonts w:ascii="PT Astra Serif" w:hAnsi="PT Astra Serif"/>
        </w:rPr>
      </w:pPr>
      <w:r>
        <w:rPr>
          <w:rFonts w:ascii="PT Astra Serif" w:hAnsi="PT Astra Serif"/>
        </w:rPr>
        <w:t xml:space="preserve">В 2025 году сохранилась тенденция увеличения количества субъектов малого и</w:t>
      </w:r>
      <w:r>
        <w:rPr>
          <w:rFonts w:ascii="PT Astra Serif" w:hAnsi="PT Astra Serif"/>
        </w:rPr>
        <w:t xml:space="preserve"> </w:t>
      </w:r>
      <w:r>
        <w:rPr>
          <w:rFonts w:ascii="PT Astra Serif" w:hAnsi="PT Astra Serif"/>
        </w:rPr>
        <w:t xml:space="preserve">среднего бизнеса в Томской области. По состоянию на </w:t>
      </w:r>
      <w:r>
        <w:rPr>
          <w:rFonts w:ascii="PT Astra Serif" w:hAnsi="PT Astra Serif"/>
        </w:rPr>
        <w:t xml:space="preserve">10</w:t>
      </w:r>
      <w:r>
        <w:rPr>
          <w:rFonts w:ascii="PT Astra Serif" w:hAnsi="PT Astra Serif"/>
        </w:rPr>
        <w:t xml:space="preserve">.01.2026 в регионе зарегистрировано 42</w:t>
      </w:r>
      <w:r>
        <w:rPr>
          <w:rFonts w:ascii="PT Astra Serif" w:hAnsi="PT Astra Serif"/>
        </w:rPr>
        <w:t xml:space="preserve"> </w:t>
      </w:r>
      <w:r>
        <w:rPr>
          <w:rFonts w:ascii="PT Astra Serif" w:hAnsi="PT Astra Serif"/>
        </w:rPr>
        <w:t xml:space="preserve">722 субъекта малого и среднего предпринимательства (86% всех хозяйствующих субъектов Томской области). Темп роста количества субъектов МСП составил 103,5%.</w:t>
      </w:r>
    </w:p>
    <w:p>
      <w:pPr>
        <w:pStyle w:val="af2"/>
        <w:spacing w:before="0" w:beforeAutospacing="0" w:after="0" w:afterAutospacing="0"/>
        <w:ind w:firstLine="709"/>
        <w:jc w:val="both"/>
        <w:rPr>
          <w:rFonts w:ascii="PT Astra Serif" w:hAnsi="PT Astra Serif"/>
        </w:rPr>
      </w:pPr>
      <w:r>
        <w:rPr>
          <w:rFonts w:ascii="PT Astra Serif" w:hAnsi="PT Astra Serif"/>
        </w:rPr>
        <w:t xml:space="preserve">По итогам 2025 года по сравнению с предшествующим годом отмечается увеличение количества индивидуальных предпринимателей на 1</w:t>
      </w:r>
      <w:r>
        <w:rPr>
          <w:rFonts w:ascii="PT Astra Serif" w:hAnsi="PT Astra Serif"/>
        </w:rPr>
        <w:t xml:space="preserve"> </w:t>
      </w:r>
      <w:r>
        <w:rPr>
          <w:rFonts w:ascii="PT Astra Serif" w:hAnsi="PT Astra Serif"/>
        </w:rPr>
        <w:t xml:space="preserve">885 ед. (27</w:t>
      </w:r>
      <w:r>
        <w:rPr>
          <w:rFonts w:ascii="PT Astra Serif" w:hAnsi="PT Astra Serif"/>
        </w:rPr>
        <w:t xml:space="preserve"> </w:t>
      </w:r>
      <w:r>
        <w:rPr>
          <w:rFonts w:ascii="PT Astra Serif" w:hAnsi="PT Astra Serif"/>
        </w:rPr>
        <w:t xml:space="preserve">148 ед., +7,3%) и уменьшение количества юридических лиц на 398 ед. (15 972 ед., –2,5%). </w:t>
      </w:r>
    </w:p>
    <w:p>
      <w:pPr>
        <w:pStyle w:val="af2"/>
        <w:spacing w:before="0" w:beforeAutospacing="0" w:after="0" w:afterAutospacing="0"/>
        <w:ind w:firstLine="709"/>
        <w:jc w:val="both"/>
        <w:rPr>
          <w:rFonts w:ascii="PT Astra Serif" w:hAnsi="PT Astra Serif"/>
        </w:rPr>
      </w:pPr>
      <w:r>
        <w:rPr>
          <w:rFonts w:ascii="PT Astra Serif" w:hAnsi="PT Astra Serif"/>
        </w:rPr>
        <w:t xml:space="preserve">Численность занятых в МСП (с учетом самозанятых граждан) в 2025 году составила 199,8 тыс. человек </w:t>
      </w:r>
      <w:r>
        <w:rPr>
          <w:rFonts w:ascii="PT Astra Serif" w:hAnsi="PT Astra Serif" w:eastAsia="Calibri"/>
        </w:rPr>
        <w:t xml:space="preserve">–</w:t>
      </w:r>
      <w:r>
        <w:rPr>
          <w:rFonts w:ascii="PT Astra Serif" w:hAnsi="PT Astra Serif"/>
        </w:rPr>
        <w:t xml:space="preserve"> около 40,4</w:t>
      </w:r>
      <w:r>
        <w:rPr>
          <w:rFonts w:ascii="PT Astra Serif" w:hAnsi="PT Astra Serif"/>
        </w:rPr>
        <w:t xml:space="preserve">% (в 2024 году </w:t>
      </w:r>
      <w:r>
        <w:rPr>
          <w:rFonts w:ascii="PT Astra Serif" w:hAnsi="PT Astra Serif" w:eastAsia="Calibri"/>
        </w:rPr>
        <w:t xml:space="preserve">–</w:t>
      </w:r>
      <w:r>
        <w:rPr>
          <w:rFonts w:ascii="PT Astra Serif" w:hAnsi="PT Astra Serif"/>
        </w:rPr>
        <w:t xml:space="preserve"> около 38%) занятых в экономике региона. Темп роста </w:t>
      </w:r>
      <w:r>
        <w:rPr>
          <w:rFonts w:ascii="PT Astra Serif" w:hAnsi="PT Astra Serif" w:eastAsia="Calibri"/>
        </w:rPr>
        <w:t xml:space="preserve">–</w:t>
      </w:r>
      <w:r>
        <w:rPr>
          <w:rFonts w:ascii="PT Astra Serif" w:hAnsi="PT Astra Serif"/>
        </w:rPr>
        <w:t xml:space="preserve"> 111,4%. Численность занятых удалось сохранить благодаря росту количества самозанятых граждан с 78,9 тыс. человек в 2024 году до 101,3 тыс. человек в 2025 году. </w:t>
      </w:r>
    </w:p>
    <w:p>
      <w:pPr>
        <w:pStyle w:val="af2"/>
        <w:spacing w:before="0" w:beforeAutospacing="0" w:after="0" w:afterAutospacing="0"/>
        <w:ind w:firstLine="709"/>
        <w:jc w:val="both"/>
        <w:rPr>
          <w:rFonts w:ascii="PT Astra Serif" w:hAnsi="PT Astra Serif"/>
        </w:rPr>
      </w:pPr>
      <w:r>
        <w:rPr>
          <w:rFonts w:ascii="PT Astra Serif" w:hAnsi="PT Astra Serif"/>
        </w:rPr>
        <w:t xml:space="preserve">Отраслевая структура субъектов МСП за год не претерпела существенных изменений. Более половины предприятий осуществляют деятельность в трех сегментах экономики: торговле, транспортной отрасли и строительстве.</w:t>
      </w:r>
    </w:p>
    <w:p>
      <w:pPr>
        <w:pStyle w:val="af2"/>
        <w:spacing w:before="0" w:beforeAutospacing="0" w:after="0" w:afterAutospacing="0"/>
        <w:ind w:firstLine="709"/>
        <w:jc w:val="both"/>
        <w:rPr>
          <w:rFonts w:ascii="PT Astra Serif" w:hAnsi="PT Astra Serif"/>
        </w:rPr>
      </w:pPr>
      <w:r>
        <w:rPr>
          <w:rFonts w:ascii="PT Astra Serif" w:hAnsi="PT Astra Serif"/>
        </w:rPr>
        <w:t xml:space="preserve">В целях создания условий для обеспечения стабильности, социально-экономического и инвестиционного развития Томской области </w:t>
      </w:r>
      <w:r>
        <w:rPr>
          <w:rFonts w:ascii="PT Astra Serif" w:hAnsi="PT Astra Serif"/>
        </w:rPr>
        <w:t xml:space="preserve">продолжена</w:t>
      </w:r>
      <w:r>
        <w:rPr>
          <w:rFonts w:ascii="PT Astra Serif" w:hAnsi="PT Astra Serif"/>
        </w:rPr>
        <w:t xml:space="preserve"> работа по</w:t>
      </w:r>
      <w:r>
        <w:rPr>
          <w:rFonts w:ascii="PT Astra Serif" w:hAnsi="PT Astra Serif"/>
        </w:rPr>
        <w:t xml:space="preserve"> </w:t>
      </w:r>
      <w:r>
        <w:rPr>
          <w:rFonts w:ascii="PT Astra Serif" w:hAnsi="PT Astra Serif"/>
        </w:rPr>
        <w:t xml:space="preserve">установлению мер подд</w:t>
      </w:r>
      <w:r>
        <w:rPr>
          <w:rFonts w:ascii="PT Astra Serif" w:hAnsi="PT Astra Serif"/>
        </w:rPr>
        <w:t xml:space="preserve">ержки коммерческим организациям</w:t>
      </w:r>
      <w:r>
        <w:rPr>
          <w:rFonts w:ascii="PT Astra Serif" w:hAnsi="PT Astra Serif"/>
        </w:rPr>
        <w:t xml:space="preserve"> и индивидуальным предпринимателям, осуществляющим ответственное ведение бизнеса и соответствующим критериям благонадежности, социальной и экологической ответственности. С целью создания правовой основы ответственного ведения бизнеса </w:t>
      </w:r>
      <w:r>
        <w:rPr>
          <w:rFonts w:ascii="PT Astra Serif" w:hAnsi="PT Astra Serif"/>
        </w:rPr>
        <w:t xml:space="preserve">принят Закон Томской области от </w:t>
      </w:r>
      <w:r>
        <w:rPr>
          <w:rFonts w:ascii="PT Astra Serif" w:hAnsi="PT Astra Serif"/>
        </w:rPr>
        <w:t xml:space="preserve">25</w:t>
      </w:r>
      <w:r>
        <w:rPr>
          <w:rFonts w:ascii="PT Astra Serif" w:hAnsi="PT Astra Serif"/>
        </w:rPr>
        <w:t xml:space="preserve"> сентября </w:t>
      </w:r>
      <w:r>
        <w:rPr>
          <w:rFonts w:ascii="PT Astra Serif" w:hAnsi="PT Astra Serif"/>
        </w:rPr>
        <w:t xml:space="preserve">2025</w:t>
      </w:r>
      <w:r>
        <w:rPr>
          <w:rFonts w:ascii="PT Astra Serif" w:hAnsi="PT Astra Serif"/>
        </w:rPr>
        <w:t xml:space="preserve"> года</w:t>
      </w:r>
      <w:r>
        <w:rPr>
          <w:rFonts w:ascii="PT Astra Serif" w:hAnsi="PT Astra Serif"/>
        </w:rPr>
        <w:t xml:space="preserve"> №</w:t>
      </w:r>
      <w:r>
        <w:rPr>
          <w:rFonts w:ascii="PT Astra Serif" w:hAnsi="PT Astra Serif"/>
        </w:rPr>
        <w:t xml:space="preserve"> </w:t>
      </w:r>
      <w:r>
        <w:rPr>
          <w:rFonts w:ascii="PT Astra Serif" w:hAnsi="PT Astra Serif"/>
        </w:rPr>
        <w:t xml:space="preserve">87-ОЗ «О развитии ответственного ведения бизнеса в Томской области».</w:t>
      </w:r>
    </w:p>
    <w:p>
      <w:pPr>
        <w:pStyle w:val="af2"/>
        <w:spacing w:before="0" w:beforeAutospacing="0" w:after="0" w:afterAutospacing="0"/>
        <w:ind w:firstLine="709"/>
        <w:jc w:val="both"/>
        <w:rPr>
          <w:rFonts w:ascii="PT Astra Serif" w:hAnsi="PT Astra Serif"/>
        </w:rPr>
      </w:pPr>
      <w:r>
        <w:rPr>
          <w:rFonts w:ascii="PT Astra Serif" w:hAnsi="PT Astra Serif"/>
        </w:rPr>
        <w:t xml:space="preserve">В Томской области сформирована оптимальная инфраструктура поддержки предпринимательской деятельности, предоставляющая поддержку на всех этапах бизнеса – от возникновения идеи организации собственного дела до масштабирования и вывода продукции на рынки зарубежных стран.</w:t>
      </w:r>
    </w:p>
    <w:p>
      <w:pPr>
        <w:pStyle w:val="af2"/>
        <w:spacing w:before="0" w:beforeAutospacing="0" w:after="0" w:afterAutospacing="0"/>
        <w:ind w:firstLine="709"/>
        <w:jc w:val="both"/>
        <w:rPr>
          <w:rFonts w:ascii="PT Astra Serif" w:hAnsi="PT Astra Serif"/>
        </w:rPr>
      </w:pPr>
      <w:r>
        <w:rPr>
          <w:rFonts w:ascii="PT Astra Serif" w:hAnsi="PT Astra Serif"/>
          <w:shd w:val="clear" w:color="auto" w:fill="ffffff"/>
        </w:rPr>
        <w:t xml:space="preserve">В регионе действуют муниципальные и областной центры поддержки предпринимательства, центр поддержки экспорта, центр инноваций социальной сферы, </w:t>
      </w:r>
      <w:r>
        <w:rPr>
          <w:rFonts w:ascii="PT Astra Serif" w:hAnsi="PT Astra Serif"/>
          <w:shd w:val="clear" w:color="auto" w:fill="ffffff"/>
        </w:rPr>
        <w:t xml:space="preserve">региональная гарантийная организация, три микрофинансовые организации, бизнес-инкубаторы, а также инфраструктура поддержки технологического предпринимательства на</w:t>
      </w:r>
      <w:r>
        <w:rPr>
          <w:rFonts w:ascii="PT Astra Serif" w:hAnsi="PT Astra Serif"/>
          <w:shd w:val="clear" w:color="auto" w:fill="ffffff"/>
        </w:rPr>
        <w:t xml:space="preserve"> </w:t>
      </w:r>
      <w:r>
        <w:rPr>
          <w:rFonts w:ascii="PT Astra Serif" w:hAnsi="PT Astra Serif"/>
          <w:shd w:val="clear" w:color="auto" w:fill="ffffff"/>
        </w:rPr>
        <w:t xml:space="preserve">базе центра инжиниринга и инноваций. </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shd w:val="clear" w:color="auto" w:fill="ffffff"/>
        </w:rPr>
        <w:t xml:space="preserve">Ключевым элементом инфраструктуры выступает Центр «Мой бизнес», выполняющий функции многофункционального центра поддержки предпринимательства.</w:t>
      </w:r>
    </w:p>
    <w:p>
      <w:pPr>
        <w:pStyle w:val="af2"/>
        <w:spacing w:before="0" w:beforeAutospacing="0" w:after="0" w:afterAutospacing="0"/>
        <w:ind w:firstLine="709"/>
        <w:jc w:val="both"/>
        <w:rPr>
          <w:rFonts w:ascii="PT Astra Serif" w:hAnsi="PT Astra Serif"/>
        </w:rPr>
      </w:pPr>
      <w:r>
        <w:rPr>
          <w:rFonts w:ascii="PT Astra Serif" w:hAnsi="PT Astra Serif"/>
          <w:shd w:val="clear" w:color="auto" w:fill="ffffff"/>
        </w:rPr>
        <w:t xml:space="preserve">В 2025 году Центром «Мой бизнес» оказаны 3,4 </w:t>
      </w:r>
      <w:r>
        <w:rPr>
          <w:rFonts w:ascii="PT Astra Serif" w:hAnsi="PT Astra Serif"/>
          <w:shd w:val="clear" w:color="auto" w:fill="ffffff"/>
        </w:rPr>
        <w:t xml:space="preserve">тыс. услуг</w:t>
      </w:r>
      <w:r>
        <w:rPr>
          <w:rFonts w:ascii="PT Astra Serif" w:hAnsi="PT Astra Serif"/>
          <w:shd w:val="clear" w:color="auto" w:fill="ffffff"/>
        </w:rPr>
        <w:t xml:space="preserve"> гражданам, желающим начать собственный бизнес, действующим предпринимателям и самозанятым гражданам.</w:t>
      </w:r>
      <w:r>
        <w:rPr>
          <w:rFonts w:ascii="PT Astra Serif" w:hAnsi="PT Astra Serif"/>
        </w:rPr>
        <w:t xml:space="preserve"> </w:t>
      </w:r>
    </w:p>
    <w:p>
      <w:pPr>
        <w:tabs>
          <w:tab w:val="left" w:pos="4145"/>
        </w:tabs>
        <w:spacing w:after="0" w:line="240" w:lineRule="auto"/>
        <w:ind w:firstLine="709"/>
        <w:jc w:val="both"/>
        <w:rPr>
          <w:rFonts w:ascii="PT Astra Serif" w:hAnsi="PT Astra Serif" w:eastAsia="Times New Roman"/>
          <w:sz w:val="24"/>
          <w:szCs w:val="24"/>
          <w:shd w:val="clear" w:color="auto" w:fill="ffffff"/>
          <w:lang w:eastAsia="ru-RU"/>
        </w:rPr>
      </w:pPr>
      <w:r>
        <w:rPr>
          <w:rFonts w:ascii="PT Astra Serif" w:hAnsi="PT Astra Serif" w:eastAsia="Times New Roman"/>
          <w:sz w:val="24"/>
          <w:szCs w:val="24"/>
          <w:shd w:val="clear" w:color="auto" w:fill="ffffff"/>
          <w:lang w:eastAsia="ru-RU"/>
        </w:rPr>
        <w:t xml:space="preserve">В 2025 году проведено три </w:t>
      </w:r>
      <w:r>
        <w:rPr>
          <w:rFonts w:ascii="PT Astra Serif" w:hAnsi="PT Astra Serif" w:eastAsia="Times New Roman"/>
          <w:sz w:val="24"/>
          <w:szCs w:val="24"/>
          <w:shd w:val="clear" w:color="auto" w:fill="ffffff"/>
          <w:lang w:eastAsia="ru-RU"/>
        </w:rPr>
        <w:t xml:space="preserve">м</w:t>
      </w:r>
      <w:r>
        <w:rPr>
          <w:rFonts w:ascii="PT Astra Serif" w:hAnsi="PT Astra Serif" w:eastAsia="Times New Roman"/>
          <w:sz w:val="24"/>
          <w:szCs w:val="24"/>
          <w:shd w:val="clear" w:color="auto" w:fill="ffffff"/>
          <w:lang w:eastAsia="ru-RU"/>
        </w:rPr>
        <w:t xml:space="preserve">ежмуниц</w:t>
      </w:r>
      <w:r>
        <w:rPr>
          <w:rFonts w:ascii="PT Astra Serif" w:hAnsi="PT Astra Serif" w:eastAsia="Times New Roman"/>
          <w:sz w:val="24"/>
          <w:szCs w:val="24"/>
          <w:shd w:val="clear" w:color="auto" w:fill="ffffff"/>
          <w:lang w:eastAsia="ru-RU"/>
        </w:rPr>
        <w:t xml:space="preserve">ипальных форума «Мой бизнес»: в </w:t>
      </w:r>
      <w:r>
        <w:rPr>
          <w:rFonts w:ascii="PT Astra Serif" w:hAnsi="PT Astra Serif" w:eastAsia="Times New Roman"/>
          <w:sz w:val="24"/>
          <w:szCs w:val="24"/>
          <w:shd w:val="clear" w:color="auto" w:fill="ffffff"/>
          <w:lang w:eastAsia="ru-RU"/>
        </w:rPr>
        <w:t xml:space="preserve">Асиновском, Кожевниковском и Парабельском районах. Форум</w:t>
      </w:r>
      <w:r>
        <w:rPr>
          <w:rFonts w:ascii="PT Astra Serif" w:hAnsi="PT Astra Serif" w:eastAsia="Times New Roman"/>
          <w:sz w:val="24"/>
          <w:szCs w:val="24"/>
          <w:shd w:val="clear" w:color="auto" w:fill="ffffff"/>
          <w:lang w:eastAsia="ru-RU"/>
        </w:rPr>
        <w:t xml:space="preserve">ы объединили 215 </w:t>
      </w:r>
      <w:r>
        <w:rPr>
          <w:rFonts w:ascii="PT Astra Serif" w:hAnsi="PT Astra Serif" w:eastAsia="Times New Roman"/>
          <w:sz w:val="24"/>
          <w:szCs w:val="24"/>
          <w:shd w:val="clear" w:color="auto" w:fill="ffffff"/>
          <w:lang w:eastAsia="ru-RU"/>
        </w:rPr>
        <w:t xml:space="preserve">участников из</w:t>
      </w:r>
      <w:r>
        <w:rPr>
          <w:rFonts w:ascii="PT Astra Serif" w:hAnsi="PT Astra Serif" w:eastAsia="Times New Roman"/>
          <w:sz w:val="24"/>
          <w:szCs w:val="24"/>
          <w:shd w:val="clear" w:color="auto" w:fill="ffffff"/>
          <w:lang w:eastAsia="ru-RU"/>
        </w:rPr>
        <w:t xml:space="preserve"> </w:t>
      </w:r>
      <w:r>
        <w:rPr>
          <w:rFonts w:ascii="PT Astra Serif" w:hAnsi="PT Astra Serif" w:eastAsia="Times New Roman"/>
          <w:sz w:val="24"/>
          <w:szCs w:val="24"/>
          <w:shd w:val="clear" w:color="auto" w:fill="ffffff"/>
          <w:lang w:eastAsia="ru-RU"/>
        </w:rPr>
        <w:t xml:space="preserve">14</w:t>
      </w:r>
      <w:r>
        <w:rPr>
          <w:rFonts w:ascii="PT Astra Serif" w:hAnsi="PT Astra Serif" w:eastAsia="Times New Roman"/>
          <w:sz w:val="24"/>
          <w:szCs w:val="24"/>
          <w:shd w:val="clear" w:color="auto" w:fill="ffffff"/>
          <w:lang w:eastAsia="ru-RU"/>
        </w:rPr>
        <w:t xml:space="preserve"> </w:t>
      </w:r>
      <w:r>
        <w:rPr>
          <w:rFonts w:ascii="PT Astra Serif" w:hAnsi="PT Astra Serif" w:eastAsia="Times New Roman"/>
          <w:sz w:val="24"/>
          <w:szCs w:val="24"/>
          <w:shd w:val="clear" w:color="auto" w:fill="ffffff"/>
          <w:lang w:eastAsia="ru-RU"/>
        </w:rPr>
        <w:t xml:space="preserve">муниципальных образований Томской области. Межмуниципальные форумы </w:t>
      </w:r>
      <w:r>
        <w:rPr>
          <w:rFonts w:ascii="PT Astra Serif" w:hAnsi="PT Astra Serif" w:eastAsia="Calibri"/>
          <w:sz w:val="24"/>
          <w:szCs w:val="24"/>
          <w:lang w:eastAsia="ru-RU"/>
        </w:rPr>
        <w:t xml:space="preserve">–</w:t>
      </w:r>
      <w:r>
        <w:rPr>
          <w:rFonts w:ascii="PT Astra Serif" w:hAnsi="PT Astra Serif" w:eastAsia="Times New Roman"/>
          <w:sz w:val="24"/>
          <w:szCs w:val="24"/>
          <w:shd w:val="clear" w:color="auto" w:fill="ffffff"/>
          <w:lang w:eastAsia="ru-RU"/>
        </w:rPr>
        <w:t xml:space="preserve"> это серия муниципальных мероприятий, проводимых с целью развития предпринимательства на селе и в малых городах, поиска потенциальных точек роста муниципального бизнеса, развития внутреннего туризма, а также привлечения инвестиций в муниципальные образования. Томская область с проектом по проведению межмуниципальных форумов одержала победу во Всер</w:t>
      </w:r>
      <w:r>
        <w:rPr>
          <w:rFonts w:ascii="PT Astra Serif" w:hAnsi="PT Astra Serif" w:eastAsia="Times New Roman"/>
          <w:sz w:val="24"/>
          <w:szCs w:val="24"/>
          <w:shd w:val="clear" w:color="auto" w:fill="ffffff"/>
          <w:lang w:eastAsia="ru-RU"/>
        </w:rPr>
        <w:t xml:space="preserve">оссийской премии «Мой бизнес» в </w:t>
      </w:r>
      <w:r>
        <w:rPr>
          <w:rFonts w:ascii="PT Astra Serif" w:hAnsi="PT Astra Serif" w:eastAsia="Times New Roman"/>
          <w:sz w:val="24"/>
          <w:szCs w:val="24"/>
          <w:shd w:val="clear" w:color="auto" w:fill="ffffff"/>
          <w:lang w:eastAsia="ru-RU"/>
        </w:rPr>
        <w:t xml:space="preserve">номинации «Лучшая практика. Акселерация и рост».</w:t>
      </w:r>
    </w:p>
    <w:p>
      <w:pPr>
        <w:pStyle w:val="af2"/>
        <w:spacing w:before="0" w:beforeAutospacing="0" w:after="0" w:afterAutospacing="0"/>
        <w:ind w:firstLine="709"/>
        <w:jc w:val="both"/>
        <w:rPr>
          <w:rFonts w:ascii="PT Astra Serif" w:hAnsi="PT Astra Serif"/>
        </w:rPr>
      </w:pPr>
      <w:r>
        <w:rPr>
          <w:rFonts w:ascii="PT Astra Serif" w:hAnsi="PT Astra Serif"/>
          <w:shd w:val="clear" w:color="auto" w:fill="ffffff"/>
        </w:rPr>
        <w:t xml:space="preserve">Гарантийным фондом Томской области в 2025 году предоставлено субъектам МСП 53 поручительства перед кредитными и микрокредитными организациями, что позволило предпринимателям привлечь заемное финансирование в сумме более 953,1 млн. рублей.</w:t>
      </w:r>
    </w:p>
    <w:p>
      <w:pPr>
        <w:pStyle w:val="af2"/>
        <w:spacing w:before="0" w:beforeAutospacing="0" w:after="0" w:afterAutospacing="0"/>
        <w:ind w:firstLine="709"/>
        <w:jc w:val="both"/>
        <w:rPr>
          <w:rFonts w:ascii="PT Astra Serif" w:hAnsi="PT Astra Serif"/>
        </w:rPr>
      </w:pPr>
      <w:r>
        <w:rPr>
          <w:rFonts w:ascii="PT Astra Serif" w:hAnsi="PT Astra Serif"/>
        </w:rPr>
        <w:t xml:space="preserve">Фондом «Микрокредитная компания содейст</w:t>
      </w:r>
      <w:r>
        <w:rPr>
          <w:rFonts w:ascii="PT Astra Serif" w:hAnsi="PT Astra Serif"/>
        </w:rPr>
        <w:t xml:space="preserve">вия развитию субъектов малого и </w:t>
      </w:r>
      <w:r>
        <w:rPr>
          <w:rFonts w:ascii="PT Astra Serif" w:hAnsi="PT Astra Serif"/>
        </w:rPr>
        <w:t xml:space="preserve">среднего предпринимательства Томской области» </w:t>
      </w:r>
      <w:r>
        <w:rPr>
          <w:rFonts w:ascii="PT Astra Serif" w:hAnsi="PT Astra Serif"/>
          <w:shd w:val="clear" w:color="auto" w:fill="ffffff"/>
        </w:rPr>
        <w:t xml:space="preserve">в 2025 году предоставлен предпринимателям 141 микрозайм на общую сумму 192,5 млн. рублей. </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shd w:val="clear" w:color="auto" w:fill="ffffff"/>
        </w:rPr>
        <w:t xml:space="preserve">Муниципальные образования Томской области получили 55 млн. рублей на развитие предпринимательства. В результате: </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rPr>
        <w:t xml:space="preserve">–</w:t>
      </w:r>
      <w:r>
        <w:rPr>
          <w:rFonts w:ascii="PT Astra Serif" w:hAnsi="PT Astra Serif"/>
          <w:shd w:val="clear" w:color="auto" w:fill="ffffff"/>
        </w:rPr>
        <w:t xml:space="preserve"> 1417 субъектов МСП воспользовались услугами муниципальных центров поддержки предпринимательства;</w:t>
      </w:r>
    </w:p>
    <w:p>
      <w:pPr>
        <w:pStyle w:val="af2"/>
        <w:spacing w:before="0" w:beforeAutospacing="0" w:after="0" w:afterAutospacing="0"/>
        <w:ind w:firstLine="709"/>
        <w:jc w:val="both"/>
        <w:rPr>
          <w:rFonts w:ascii="PT Astra Serif" w:hAnsi="PT Astra Serif"/>
        </w:rPr>
      </w:pPr>
      <w:r>
        <w:rPr>
          <w:rFonts w:ascii="PT Astra Serif" w:hAnsi="PT Astra Serif"/>
          <w:shd w:val="clear" w:color="auto" w:fill="ffffff"/>
        </w:rPr>
        <w:t xml:space="preserve">– 61 резидент муниципальных бизнес-инкубаторов получил имущественную поддержку (льготная аренда нежилых помещений);</w:t>
      </w:r>
    </w:p>
    <w:p>
      <w:pPr>
        <w:pStyle w:val="af2"/>
        <w:spacing w:before="0" w:beforeAutospacing="0" w:after="0" w:afterAutospacing="0"/>
        <w:ind w:firstLine="709"/>
        <w:jc w:val="both"/>
        <w:rPr>
          <w:rFonts w:ascii="PT Astra Serif" w:hAnsi="PT Astra Serif"/>
        </w:rPr>
      </w:pPr>
      <w:r>
        <w:rPr>
          <w:rFonts w:ascii="PT Astra Serif" w:hAnsi="PT Astra Serif"/>
          <w:shd w:val="clear" w:color="auto" w:fill="ffffff"/>
        </w:rPr>
        <w:t xml:space="preserve">– муниципальными микрофинансовыми организациями, осуществляющими деятельность в ЗАТО Северск и в г. Стрежевом, пре</w:t>
      </w:r>
      <w:r>
        <w:rPr>
          <w:rFonts w:ascii="PT Astra Serif" w:hAnsi="PT Astra Serif"/>
          <w:shd w:val="clear" w:color="auto" w:fill="ffffff"/>
        </w:rPr>
        <w:t xml:space="preserve">доставлено 166 микрокредитов на </w:t>
      </w:r>
      <w:r>
        <w:rPr>
          <w:rFonts w:ascii="PT Astra Serif" w:hAnsi="PT Astra Serif"/>
          <w:shd w:val="clear" w:color="auto" w:fill="ffffff"/>
        </w:rPr>
        <w:t xml:space="preserve">общую сумму 163,6 млн. рублей.</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shd w:val="clear" w:color="auto" w:fill="ffffff"/>
        </w:rPr>
        <w:t xml:space="preserve">Организована работа с отдельными категориями предпринимателей.</w:t>
      </w:r>
    </w:p>
    <w:p>
      <w:pPr>
        <w:spacing w:after="0" w:line="240" w:lineRule="auto"/>
        <w:ind w:firstLine="709"/>
        <w:jc w:val="both"/>
        <w:rPr>
          <w:rFonts w:ascii="PT Astra Serif" w:hAnsi="PT Astra Serif"/>
          <w:sz w:val="24"/>
          <w:szCs w:val="24"/>
        </w:rPr>
      </w:pPr>
      <w:r>
        <w:rPr>
          <w:rFonts w:ascii="PT Astra Serif" w:hAnsi="PT Astra Serif"/>
          <w:sz w:val="24"/>
          <w:szCs w:val="24"/>
          <w:shd w:val="clear" w:color="auto" w:fill="ffffff"/>
        </w:rPr>
        <w:t xml:space="preserve">1</w:t>
      </w:r>
      <w:r>
        <w:rPr>
          <w:rFonts w:ascii="PT Astra Serif" w:hAnsi="PT Astra Serif"/>
          <w:sz w:val="24"/>
          <w:szCs w:val="24"/>
          <w:shd w:val="clear" w:color="auto" w:fill="ffffff"/>
        </w:rPr>
        <w:t xml:space="preserve">. </w:t>
      </w:r>
      <w:r>
        <w:rPr>
          <w:rFonts w:ascii="PT Astra Serif" w:hAnsi="PT Astra Serif"/>
          <w:sz w:val="24"/>
          <w:szCs w:val="24"/>
          <w:shd w:val="clear" w:color="auto" w:fill="ffffff"/>
        </w:rPr>
        <w:t xml:space="preserve">Участники специальной военной операции и члены их семей</w:t>
      </w:r>
      <w:r>
        <w:rPr>
          <w:rFonts w:ascii="PT Astra Serif" w:hAnsi="PT Astra Serif"/>
          <w:sz w:val="24"/>
          <w:szCs w:val="24"/>
          <w:shd w:val="clear" w:color="auto" w:fill="ffffff"/>
        </w:rPr>
        <w:t xml:space="preserve">.</w:t>
      </w:r>
      <w:r>
        <w:rPr>
          <w:rFonts w:ascii="PT Astra Serif" w:hAnsi="PT Astra Serif"/>
          <w:sz w:val="24"/>
          <w:szCs w:val="24"/>
          <w:shd w:val="clear" w:color="auto" w:fill="ffffff"/>
        </w:rPr>
        <w:t xml:space="preserve"> </w:t>
      </w:r>
      <w:r>
        <w:rPr>
          <w:rFonts w:ascii="PT Astra Serif" w:hAnsi="PT Astra Serif"/>
          <w:sz w:val="24"/>
          <w:szCs w:val="24"/>
          <w:shd w:val="clear" w:color="auto" w:fill="ffffff"/>
        </w:rPr>
        <w:t xml:space="preserve">Н</w:t>
      </w:r>
      <w:r>
        <w:rPr>
          <w:rFonts w:ascii="PT Astra Serif" w:hAnsi="PT Astra Serif"/>
          <w:sz w:val="24"/>
          <w:szCs w:val="24"/>
          <w:shd w:val="clear" w:color="auto" w:fill="ffffff"/>
        </w:rPr>
        <w:t xml:space="preserve">ачиная с 2025 года</w:t>
      </w:r>
      <w:r>
        <w:rPr>
          <w:rFonts w:ascii="PT Astra Serif" w:hAnsi="PT Astra Serif"/>
          <w:sz w:val="24"/>
          <w:szCs w:val="24"/>
          <w:shd w:val="clear" w:color="auto" w:fill="ffffff"/>
        </w:rPr>
        <w:t xml:space="preserve"> </w:t>
      </w:r>
      <w:r>
        <w:rPr>
          <w:rFonts w:ascii="PT Astra Serif" w:hAnsi="PT Astra Serif"/>
          <w:sz w:val="24"/>
          <w:szCs w:val="24"/>
        </w:rPr>
        <w:t xml:space="preserve">Центром «Мой бизнес» проводятся публичные мероприятия, направленные на</w:t>
      </w:r>
      <w:r>
        <w:rPr>
          <w:rFonts w:ascii="PT Astra Serif" w:hAnsi="PT Astra Serif"/>
          <w:sz w:val="24"/>
          <w:szCs w:val="24"/>
        </w:rPr>
        <w:t xml:space="preserve"> </w:t>
      </w:r>
      <w:r>
        <w:rPr>
          <w:rFonts w:ascii="PT Astra Serif" w:hAnsi="PT Astra Serif"/>
          <w:sz w:val="24"/>
          <w:szCs w:val="24"/>
        </w:rPr>
        <w:t xml:space="preserve">популяризацию предпринимательства, консультирование по вопросам организации и</w:t>
      </w:r>
      <w:r>
        <w:rPr>
          <w:rFonts w:ascii="PT Astra Serif" w:hAnsi="PT Astra Serif"/>
          <w:sz w:val="24"/>
          <w:szCs w:val="24"/>
        </w:rPr>
        <w:t xml:space="preserve"> </w:t>
      </w:r>
      <w:r>
        <w:rPr>
          <w:rFonts w:ascii="PT Astra Serif" w:hAnsi="PT Astra Serif"/>
          <w:sz w:val="24"/>
          <w:szCs w:val="24"/>
        </w:rPr>
        <w:t xml:space="preserve">ведения бизнеса, в том числе в рамках работы Фонда «Защитники Отечества».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рамках Недели предпринимательства Томской области (26</w:t>
      </w:r>
      <w:r>
        <w:rPr>
          <w:rFonts w:ascii="PT Astra Serif" w:hAnsi="PT Astra Serif"/>
          <w:sz w:val="24"/>
          <w:szCs w:val="24"/>
        </w:rPr>
        <w:t xml:space="preserve"> – </w:t>
      </w:r>
      <w:r>
        <w:rPr>
          <w:rFonts w:ascii="PT Astra Serif" w:hAnsi="PT Astra Serif"/>
          <w:sz w:val="24"/>
          <w:szCs w:val="24"/>
        </w:rPr>
        <w:t xml:space="preserve">30 мая 2025 года), приуроченной к празднованию Дня российского предпринимательства, проведен «круглый стол» «СВО</w:t>
      </w:r>
      <w:r>
        <w:rPr>
          <w:rFonts w:ascii="PT Astra Serif" w:hAnsi="PT Astra Serif"/>
          <w:sz w:val="24"/>
          <w:szCs w:val="24"/>
        </w:rPr>
        <w:t xml:space="preserve">е</w:t>
      </w:r>
      <w:r>
        <w:rPr>
          <w:rFonts w:ascii="PT Astra Serif" w:hAnsi="PT Astra Serif"/>
          <w:sz w:val="24"/>
          <w:szCs w:val="24"/>
        </w:rPr>
        <w:t xml:space="preserve"> дело», участниками которого стали 14 участников СВО.</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Проведена обучающая программа «СВОй бизнес»</w:t>
      </w:r>
      <w:r>
        <w:rPr>
          <w:rFonts w:ascii="PT Astra Serif" w:hAnsi="PT Astra Serif"/>
          <w:sz w:val="24"/>
          <w:szCs w:val="24"/>
        </w:rPr>
        <w:t xml:space="preserve"> для участников СВО и членов их </w:t>
      </w:r>
      <w:r>
        <w:rPr>
          <w:rFonts w:ascii="PT Astra Serif" w:hAnsi="PT Astra Serif"/>
          <w:sz w:val="24"/>
          <w:szCs w:val="24"/>
        </w:rPr>
        <w:t xml:space="preserve">семей, по результатам которой проекты 22 участников программы получили сопровождение (полный спектр информационно-консультационных услуг по вопросам, возникающим в ходе ведения предпринимательской деятельности) Центра «Мой бизнес».</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Для участников СВО Асиновского района Томской области проведено мероприятие «Экскурсия в предпринимательство», в ходе котор</w:t>
      </w:r>
      <w:r>
        <w:rPr>
          <w:rFonts w:ascii="PT Astra Serif" w:hAnsi="PT Astra Serif"/>
          <w:sz w:val="24"/>
          <w:szCs w:val="24"/>
        </w:rPr>
        <w:t xml:space="preserve">ой 5 участников СВО побывали на </w:t>
      </w:r>
      <w:r>
        <w:rPr>
          <w:rFonts w:ascii="PT Astra Serif" w:hAnsi="PT Astra Serif"/>
          <w:sz w:val="24"/>
          <w:szCs w:val="24"/>
        </w:rPr>
        <w:t xml:space="preserve">предприятиях успешных предпринимателей А</w:t>
      </w:r>
      <w:r>
        <w:rPr>
          <w:rFonts w:ascii="PT Astra Serif" w:hAnsi="PT Astra Serif"/>
          <w:sz w:val="24"/>
          <w:szCs w:val="24"/>
        </w:rPr>
        <w:t xml:space="preserve">синовского района, а также в </w:t>
      </w:r>
      <w:r>
        <w:rPr>
          <w:rFonts w:ascii="PT Astra Serif" w:hAnsi="PT Astra Serif"/>
          <w:sz w:val="24"/>
          <w:szCs w:val="24"/>
        </w:rPr>
        <w:t xml:space="preserve">муниципальном Центре поддержки предпринимательства.</w:t>
      </w:r>
    </w:p>
    <w:p>
      <w:pPr>
        <w:pStyle w:val="ConsPlusTitle"/>
        <w:ind w:firstLine="709"/>
        <w:jc w:val="both"/>
        <w:rPr>
          <w:rFonts w:ascii="PT Astra Serif" w:hAnsi="PT Astra Serif" w:cs="Times New Roman"/>
          <w:b w:val="0"/>
          <w:bCs w:val="0"/>
          <w:sz w:val="24"/>
          <w:szCs w:val="24"/>
          <w:shd w:val="clear" w:color="auto" w:fill="ffffff"/>
        </w:rPr>
      </w:pPr>
      <w:r>
        <w:rPr>
          <w:rFonts w:ascii="PT Astra Serif" w:hAnsi="PT Astra Serif" w:eastAsiaTheme="minorHAnsi" w:cstheme="minorBidi"/>
          <w:b w:val="0"/>
          <w:bCs w:val="0"/>
          <w:sz w:val="24"/>
          <w:szCs w:val="24"/>
          <w:lang w:eastAsia="en-US"/>
        </w:rPr>
        <w:t xml:space="preserve">Проведено тестирование на предпринимательские склонности 19 граждан </w:t>
      </w:r>
      <w:r>
        <w:rPr>
          <w:rFonts w:ascii="PT Astra Serif" w:hAnsi="PT Astra Serif"/>
          <w:b w:val="0"/>
          <w:sz w:val="24"/>
          <w:szCs w:val="24"/>
        </w:rPr>
        <w:t xml:space="preserve">–</w:t>
      </w:r>
      <w:r>
        <w:rPr>
          <w:rFonts w:ascii="PT Astra Serif" w:hAnsi="PT Astra Serif" w:eastAsiaTheme="minorHAnsi" w:cstheme="minorBidi"/>
          <w:b w:val="0"/>
          <w:bCs w:val="0"/>
          <w:sz w:val="24"/>
          <w:szCs w:val="24"/>
          <w:lang w:eastAsia="en-US"/>
        </w:rPr>
        <w:t xml:space="preserve"> участников СВО, потенциальных предпринимателей</w:t>
      </w:r>
      <w:r>
        <w:rPr>
          <w:rFonts w:ascii="PT Astra Serif" w:hAnsi="PT Astra Serif" w:cs="Times New Roman"/>
          <w:b w:val="0"/>
          <w:bCs w:val="0"/>
          <w:sz w:val="24"/>
          <w:szCs w:val="24"/>
          <w:shd w:val="clear" w:color="auto" w:fill="ffffff"/>
        </w:rPr>
        <w:t xml:space="preserve">.</w:t>
      </w:r>
    </w:p>
    <w:p>
      <w:pPr>
        <w:tabs>
          <w:tab w:val="left" w:pos="4145"/>
        </w:tabs>
        <w:spacing w:after="0" w:line="240" w:lineRule="auto"/>
        <w:ind w:firstLine="709"/>
        <w:jc w:val="both"/>
        <w:rPr>
          <w:rFonts w:ascii="PT Astra Serif" w:hAnsi="PT Astra Serif" w:cstheme="majorBidi"/>
          <w:sz w:val="24"/>
          <w:szCs w:val="24"/>
        </w:rPr>
      </w:pPr>
      <w:r>
        <w:rPr>
          <w:rFonts w:ascii="PT Astra Serif" w:hAnsi="PT Astra Serif"/>
          <w:sz w:val="24"/>
          <w:szCs w:val="24"/>
          <w:shd w:val="clear" w:color="auto" w:fill="ffffff"/>
        </w:rPr>
        <w:t xml:space="preserve">2</w:t>
      </w:r>
      <w:r>
        <w:rPr>
          <w:rFonts w:ascii="PT Astra Serif" w:hAnsi="PT Astra Serif"/>
          <w:sz w:val="24"/>
          <w:szCs w:val="24"/>
          <w:shd w:val="clear" w:color="auto" w:fill="ffffff"/>
        </w:rPr>
        <w:t xml:space="preserve">. </w:t>
      </w:r>
      <w:r>
        <w:rPr>
          <w:rFonts w:ascii="PT Astra Serif" w:hAnsi="PT Astra Serif"/>
          <w:sz w:val="24"/>
          <w:szCs w:val="24"/>
          <w:shd w:val="clear" w:color="auto" w:fill="ffffff"/>
        </w:rPr>
        <w:t xml:space="preserve">«Серебряное» предпринимательство</w:t>
      </w:r>
      <w:r>
        <w:rPr>
          <w:rFonts w:ascii="PT Astra Serif" w:hAnsi="PT Astra Serif"/>
          <w:sz w:val="24"/>
          <w:szCs w:val="24"/>
          <w:shd w:val="clear" w:color="auto" w:fill="ffffff"/>
        </w:rPr>
        <w:t xml:space="preserve">.</w:t>
      </w:r>
      <w:r>
        <w:rPr>
          <w:rFonts w:ascii="PT Astra Serif" w:hAnsi="PT Astra Serif"/>
          <w:sz w:val="24"/>
          <w:szCs w:val="24"/>
          <w:shd w:val="clear" w:color="auto" w:fill="ffffff"/>
        </w:rPr>
        <w:t xml:space="preserve"> Томская область приняла участие в</w:t>
      </w:r>
      <w:r>
        <w:rPr>
          <w:rFonts w:ascii="PT Astra Serif" w:hAnsi="PT Astra Serif"/>
          <w:sz w:val="24"/>
          <w:szCs w:val="24"/>
          <w:shd w:val="clear" w:color="auto" w:fill="ffffff"/>
        </w:rPr>
        <w:t xml:space="preserve"> </w:t>
      </w:r>
      <w:r>
        <w:rPr>
          <w:rFonts w:ascii="PT Astra Serif" w:hAnsi="PT Astra Serif"/>
          <w:sz w:val="24"/>
          <w:szCs w:val="24"/>
          <w:shd w:val="clear" w:color="auto" w:fill="ffffff"/>
        </w:rPr>
        <w:t xml:space="preserve">федеральной грантовой программе для начинающих предпринимателей старше 60 лет «Серебряный старт». В региональном этапе, проводимом на базе Центра «Мой бизнес», </w:t>
      </w:r>
      <w:r>
        <w:rPr>
          <w:rFonts w:ascii="PT Astra Serif" w:hAnsi="PT Astra Serif"/>
          <w:sz w:val="24"/>
          <w:szCs w:val="24"/>
          <w:shd w:val="clear" w:color="auto" w:fill="ffffff"/>
        </w:rPr>
        <w:t xml:space="preserve">приняло участие 19 </w:t>
      </w:r>
      <w:r>
        <w:rPr>
          <w:rFonts w:ascii="PT Astra Serif" w:hAnsi="PT Astra Serif" w:cstheme="majorBidi"/>
          <w:sz w:val="24"/>
          <w:szCs w:val="24"/>
        </w:rPr>
        <w:t xml:space="preserve">человек</w:t>
      </w:r>
      <w:r>
        <w:rPr>
          <w:rFonts w:ascii="PT Astra Serif" w:hAnsi="PT Astra Serif" w:cstheme="majorBidi"/>
          <w:sz w:val="24"/>
          <w:szCs w:val="24"/>
        </w:rPr>
        <w:t xml:space="preserve"> – </w:t>
      </w:r>
      <w:r>
        <w:rPr>
          <w:rFonts w:ascii="PT Astra Serif" w:hAnsi="PT Astra Serif" w:cstheme="majorBidi"/>
          <w:sz w:val="24"/>
          <w:szCs w:val="24"/>
        </w:rPr>
        <w:t xml:space="preserve">предпринимателей и граждан, желающих начать собственное дело, в возрасте 60+.</w:t>
      </w:r>
      <w:r>
        <w:rPr>
          <w:rFonts w:ascii="PT Astra Serif" w:hAnsi="PT Astra Serif"/>
          <w:sz w:val="24"/>
          <w:szCs w:val="24"/>
          <w:shd w:val="clear" w:color="auto" w:fill="ffffff"/>
        </w:rPr>
        <w:t xml:space="preserve"> </w:t>
      </w:r>
      <w:r>
        <w:rPr>
          <w:rFonts w:ascii="PT Astra Serif" w:hAnsi="PT Astra Serif" w:cstheme="majorBidi"/>
          <w:sz w:val="24"/>
          <w:szCs w:val="24"/>
        </w:rPr>
        <w:t xml:space="preserve">Победительница регионального этапа вошла в число призеров федерального этапа конкурса</w:t>
      </w:r>
      <w:r>
        <w:rPr>
          <w:rFonts w:ascii="PT Astra Serif" w:hAnsi="PT Astra Serif" w:cstheme="majorBidi"/>
          <w:sz w:val="24"/>
          <w:szCs w:val="24"/>
        </w:rPr>
        <w:t xml:space="preserve">.</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cstheme="majorBidi"/>
        </w:rPr>
        <w:t xml:space="preserve">3</w:t>
      </w:r>
      <w:r>
        <w:rPr>
          <w:rFonts w:ascii="PT Astra Serif" w:hAnsi="PT Astra Serif" w:cstheme="majorBidi"/>
        </w:rPr>
        <w:t xml:space="preserve">. </w:t>
      </w:r>
      <w:r>
        <w:rPr>
          <w:rFonts w:ascii="PT Astra Serif" w:hAnsi="PT Astra Serif" w:cstheme="majorBidi"/>
        </w:rPr>
        <w:t xml:space="preserve">Социальное предпринимательство</w:t>
      </w:r>
      <w:r>
        <w:rPr>
          <w:rFonts w:ascii="PT Astra Serif" w:hAnsi="PT Astra Serif" w:cstheme="majorBidi"/>
        </w:rPr>
        <w:t xml:space="preserve">.</w:t>
      </w:r>
      <w:r>
        <w:rPr>
          <w:rFonts w:ascii="PT Astra Serif" w:hAnsi="PT Astra Serif" w:cstheme="majorBidi"/>
        </w:rPr>
        <w:t xml:space="preserve"> </w:t>
      </w:r>
      <w:r>
        <w:rPr>
          <w:rFonts w:ascii="PT Astra Serif" w:hAnsi="PT Astra Serif" w:cstheme="majorBidi"/>
        </w:rPr>
        <w:t xml:space="preserve">В</w:t>
      </w:r>
      <w:r>
        <w:rPr>
          <w:rFonts w:ascii="PT Astra Serif" w:hAnsi="PT Astra Serif"/>
          <w:shd w:val="clear" w:color="auto" w:fill="ffffff"/>
        </w:rPr>
        <w:t xml:space="preserve"> 2025 году статус «социальное предприятие» присвоен 148 субъектам МСП. Центром инноваций социальной сферы предоставлено 50</w:t>
      </w:r>
      <w:r>
        <w:rPr>
          <w:rFonts w:ascii="PT Astra Serif" w:hAnsi="PT Astra Serif"/>
          <w:shd w:val="clear" w:color="auto" w:fill="ffffff"/>
        </w:rPr>
        <w:t xml:space="preserve"> </w:t>
      </w:r>
      <w:r>
        <w:rPr>
          <w:rFonts w:ascii="PT Astra Serif" w:hAnsi="PT Astra Serif"/>
          <w:shd w:val="clear" w:color="auto" w:fill="ffffff"/>
        </w:rPr>
        <w:t xml:space="preserve">услуг предпринимателям, осуществляющим деятельнос</w:t>
      </w:r>
      <w:r>
        <w:rPr>
          <w:rFonts w:ascii="PT Astra Serif" w:hAnsi="PT Astra Serif"/>
          <w:shd w:val="clear" w:color="auto" w:fill="ffffff"/>
        </w:rPr>
        <w:t xml:space="preserve">ть социальной направленности. В </w:t>
      </w:r>
      <w:r>
        <w:rPr>
          <w:rFonts w:ascii="PT Astra Serif" w:hAnsi="PT Astra Serif"/>
          <w:shd w:val="clear" w:color="auto" w:fill="ffffff"/>
        </w:rPr>
        <w:t xml:space="preserve">рамках Форума «Мой добрый бизнес» организовано три обучающих курса повышения квалификации</w:t>
      </w:r>
      <w:r>
        <w:rPr>
          <w:rFonts w:ascii="PT Astra Serif" w:hAnsi="PT Astra Serif"/>
          <w:shd w:val="clear" w:color="auto" w:fill="ffffff"/>
        </w:rPr>
        <w:t xml:space="preserve">.</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shd w:val="clear" w:color="auto" w:fill="ffffff"/>
        </w:rPr>
        <w:t xml:space="preserve">4</w:t>
      </w:r>
      <w:r>
        <w:rPr>
          <w:rFonts w:ascii="PT Astra Serif" w:hAnsi="PT Astra Serif"/>
          <w:shd w:val="clear" w:color="auto" w:fill="ffffff"/>
        </w:rPr>
        <w:t xml:space="preserve">. </w:t>
      </w:r>
      <w:r>
        <w:rPr>
          <w:rFonts w:ascii="PT Astra Serif" w:hAnsi="PT Astra Serif"/>
          <w:shd w:val="clear" w:color="auto" w:fill="ffffff"/>
        </w:rPr>
        <w:t xml:space="preserve">Женское предпринимательство</w:t>
      </w:r>
      <w:r>
        <w:rPr>
          <w:rFonts w:ascii="PT Astra Serif" w:hAnsi="PT Astra Serif"/>
          <w:shd w:val="clear" w:color="auto" w:fill="ffffff"/>
        </w:rPr>
        <w:t xml:space="preserve">.</w:t>
      </w:r>
      <w:r>
        <w:rPr>
          <w:rFonts w:ascii="PT Astra Serif" w:hAnsi="PT Astra Serif"/>
          <w:shd w:val="clear" w:color="auto" w:fill="ffffff"/>
        </w:rPr>
        <w:t xml:space="preserve"> </w:t>
      </w:r>
      <w:r>
        <w:rPr>
          <w:rFonts w:ascii="PT Astra Serif" w:hAnsi="PT Astra Serif"/>
          <w:shd w:val="clear" w:color="auto" w:fill="ffffff"/>
        </w:rPr>
        <w:t xml:space="preserve">В</w:t>
      </w:r>
      <w:r>
        <w:rPr>
          <w:rFonts w:ascii="PT Astra Serif" w:hAnsi="PT Astra Serif"/>
          <w:shd w:val="clear" w:color="auto" w:fill="ffffff"/>
        </w:rPr>
        <w:t xml:space="preserve"> 2025 году Томская область приняла участие в</w:t>
      </w:r>
      <w:r>
        <w:rPr>
          <w:rFonts w:ascii="PT Astra Serif" w:hAnsi="PT Astra Serif"/>
          <w:shd w:val="clear" w:color="auto" w:fill="ffffff"/>
        </w:rPr>
        <w:t xml:space="preserve"> </w:t>
      </w:r>
      <w:r>
        <w:rPr>
          <w:rFonts w:ascii="PT Astra Serif" w:hAnsi="PT Astra Serif"/>
        </w:rPr>
        <w:t xml:space="preserve">федеральной программе поддержки женского предпринимательства </w:t>
      </w:r>
      <w:r>
        <w:rPr>
          <w:rFonts w:ascii="PT Astra Serif" w:hAnsi="PT Astra Serif"/>
          <w:shd w:val="clear" w:color="auto" w:fill="ffffff"/>
        </w:rPr>
        <w:t xml:space="preserve">«Мама-предприниматель», призванной </w:t>
      </w:r>
      <w:r>
        <w:rPr>
          <w:rFonts w:ascii="PT Astra Serif" w:hAnsi="PT Astra Serif"/>
        </w:rPr>
        <w:t xml:space="preserve">помочь женщинам с детьми и будущим мамам сделать первые шаги в бизнесе, получить знания и финансовую поддержку. Д</w:t>
      </w:r>
      <w:r>
        <w:rPr>
          <w:rFonts w:ascii="PT Astra Serif" w:hAnsi="PT Astra Serif"/>
          <w:shd w:val="clear" w:color="auto" w:fill="ffffff"/>
        </w:rPr>
        <w:t xml:space="preserve">ля участия в</w:t>
      </w:r>
      <w:r>
        <w:rPr>
          <w:rFonts w:ascii="PT Astra Serif" w:hAnsi="PT Astra Serif"/>
          <w:shd w:val="clear" w:color="auto" w:fill="ffffff"/>
        </w:rPr>
        <w:t xml:space="preserve"> </w:t>
      </w:r>
      <w:r>
        <w:rPr>
          <w:rFonts w:ascii="PT Astra Serif" w:hAnsi="PT Astra Serif"/>
          <w:shd w:val="clear" w:color="auto" w:fill="ffffff"/>
        </w:rPr>
        <w:t xml:space="preserve">региональном этапе конкурса подано 102 заявки. </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shd w:val="clear" w:color="auto" w:fill="ffffff"/>
        </w:rPr>
        <w:t xml:space="preserve">5</w:t>
      </w:r>
      <w:r>
        <w:rPr>
          <w:rFonts w:ascii="PT Astra Serif" w:hAnsi="PT Astra Serif"/>
          <w:shd w:val="clear" w:color="auto" w:fill="ffffff"/>
        </w:rPr>
        <w:t xml:space="preserve">. </w:t>
      </w:r>
      <w:r>
        <w:rPr>
          <w:rFonts w:ascii="PT Astra Serif" w:hAnsi="PT Astra Serif"/>
          <w:shd w:val="clear" w:color="auto" w:fill="ffffff"/>
        </w:rPr>
        <w:t xml:space="preserve">Экспортоориентированный бизнес</w:t>
      </w:r>
      <w:r>
        <w:rPr>
          <w:rFonts w:ascii="PT Astra Serif" w:hAnsi="PT Astra Serif"/>
          <w:shd w:val="clear" w:color="auto" w:fill="ffffff"/>
        </w:rPr>
        <w:t xml:space="preserve">. В</w:t>
      </w:r>
      <w:r>
        <w:rPr>
          <w:rFonts w:ascii="PT Astra Serif" w:hAnsi="PT Astra Serif"/>
          <w:shd w:val="clear" w:color="auto" w:fill="ffffff"/>
        </w:rPr>
        <w:t xml:space="preserve"> 2025 году Центром поддержки экспорта Томской области (далее</w:t>
      </w:r>
      <w:r>
        <w:rPr>
          <w:rFonts w:ascii="PT Astra Serif" w:hAnsi="PT Astra Serif"/>
          <w:shd w:val="clear" w:color="auto" w:fill="ffffff"/>
        </w:rPr>
        <w:t xml:space="preserve"> </w:t>
      </w:r>
      <w:r>
        <w:rPr>
          <w:rFonts w:ascii="PT Astra Serif" w:hAnsi="PT Astra Serif"/>
        </w:rPr>
        <w:t xml:space="preserve">–</w:t>
      </w:r>
      <w:r>
        <w:rPr>
          <w:rFonts w:ascii="PT Astra Serif" w:hAnsi="PT Astra Serif"/>
          <w:shd w:val="clear" w:color="auto" w:fill="ffffff"/>
        </w:rPr>
        <w:t xml:space="preserve"> </w:t>
      </w:r>
      <w:r>
        <w:rPr>
          <w:rFonts w:ascii="PT Astra Serif" w:hAnsi="PT Astra Serif"/>
          <w:shd w:val="clear" w:color="auto" w:fill="ffffff"/>
        </w:rPr>
        <w:t xml:space="preserve">ЦПЭ) оказаны услуги 284 уникальным субъектам МСП по</w:t>
      </w:r>
      <w:r>
        <w:rPr>
          <w:rFonts w:ascii="PT Astra Serif" w:hAnsi="PT Astra Serif"/>
          <w:shd w:val="clear" w:color="auto" w:fill="ffffff"/>
        </w:rPr>
        <w:t xml:space="preserve"> </w:t>
      </w:r>
      <w:r>
        <w:rPr>
          <w:rFonts w:ascii="PT Astra Serif" w:hAnsi="PT Astra Serif"/>
          <w:shd w:val="clear" w:color="auto" w:fill="ffffff"/>
        </w:rPr>
        <w:t xml:space="preserve">различным направлениям ведения экспортной деятельности. По результатам услуг ЦПЭ 25 субъектов МСП </w:t>
      </w:r>
      <w:r>
        <w:rPr>
          <w:rFonts w:ascii="PT Astra Serif" w:hAnsi="PT Astra Serif"/>
        </w:rPr>
        <w:t xml:space="preserve">–</w:t>
      </w:r>
      <w:r>
        <w:rPr>
          <w:rFonts w:ascii="PT Astra Serif" w:hAnsi="PT Astra Serif"/>
          <w:shd w:val="clear" w:color="auto" w:fill="ffffff"/>
        </w:rPr>
        <w:t xml:space="preserve"> экспортеров заключили 32 экспортных контракта. 9 субъектов МСП заключили экспортные контракты впервые. Организовано 6 международных бизнес-миссий в России (закупочная сессия с иностранными байерами), Казахстане, Узбекистане, Вьетнаме, Индии, Малайзии для 13 томских предпринимателей и реверсная бизнес-миссия для 21</w:t>
      </w:r>
      <w:r>
        <w:rPr>
          <w:rFonts w:ascii="PT Astra Serif" w:hAnsi="PT Astra Serif"/>
          <w:shd w:val="clear" w:color="auto" w:fill="ffffff"/>
        </w:rPr>
        <w:t xml:space="preserve"> </w:t>
      </w:r>
      <w:r>
        <w:rPr>
          <w:rFonts w:ascii="PT Astra Serif" w:hAnsi="PT Astra Serif"/>
          <w:shd w:val="clear" w:color="auto" w:fill="ffffff"/>
        </w:rPr>
        <w:t xml:space="preserve">бизнесмена Республики Казахстан, заинтересованных в приобретении томской продукции. 32 экспортера представили свои товары на 14 международных выставках в</w:t>
      </w:r>
      <w:r>
        <w:rPr>
          <w:rFonts w:ascii="PT Astra Serif" w:hAnsi="PT Astra Serif"/>
          <w:shd w:val="clear" w:color="auto" w:fill="ffffff"/>
        </w:rPr>
        <w:t xml:space="preserve"> </w:t>
      </w:r>
      <w:r>
        <w:rPr>
          <w:rFonts w:ascii="PT Astra Serif" w:hAnsi="PT Astra Serif"/>
          <w:shd w:val="clear" w:color="auto" w:fill="ffffff"/>
        </w:rPr>
        <w:t xml:space="preserve">России, Казахстане, Узбекистане, ОАЭ. 10 субъектов МСП были размещены на</w:t>
      </w:r>
      <w:r>
        <w:rPr>
          <w:rFonts w:ascii="PT Astra Serif" w:hAnsi="PT Astra Serif"/>
          <w:shd w:val="clear" w:color="auto" w:fill="ffffff"/>
        </w:rPr>
        <w:t xml:space="preserve"> </w:t>
      </w:r>
      <w:r>
        <w:rPr>
          <w:rFonts w:ascii="PT Astra Serif" w:hAnsi="PT Astra Serif"/>
          <w:shd w:val="clear" w:color="auto" w:fill="ffffff"/>
        </w:rPr>
        <w:t xml:space="preserve">международном маркетплейсе Supl.biz. В семинарах по вопросам экспортной деятельности приняли участие представители 167 субъектов МСП Томской области.</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2025 году Центром «Мой бизнес» проведено:</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13 обучающих программ «Мама-предпринимате</w:t>
      </w:r>
      <w:r>
        <w:rPr>
          <w:rFonts w:ascii="PT Astra Serif" w:hAnsi="PT Astra Serif" w:eastAsia="Times New Roman"/>
          <w:sz w:val="24"/>
          <w:szCs w:val="24"/>
          <w:lang w:eastAsia="ru-RU"/>
        </w:rPr>
        <w:t xml:space="preserve">ль», «СВОй бизнес», «Бизнес как </w:t>
      </w:r>
      <w:r>
        <w:rPr>
          <w:rFonts w:ascii="PT Astra Serif" w:hAnsi="PT Astra Serif" w:eastAsia="Times New Roman"/>
          <w:sz w:val="24"/>
          <w:szCs w:val="24"/>
          <w:lang w:eastAsia="ru-RU"/>
        </w:rPr>
        <w:t xml:space="preserve">спорт», «Значимый бизнес», «Серебряный старт», «Основы предпринимательства», «Азбука предпринимателя», «Твоя стратегия развития». Количество участников </w:t>
      </w: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284 </w:t>
      </w:r>
      <w:r>
        <w:rPr>
          <w:rFonts w:ascii="PT Astra Serif" w:hAnsi="PT Astra Serif" w:eastAsia="Times New Roman"/>
          <w:sz w:val="24"/>
          <w:szCs w:val="24"/>
          <w:lang w:eastAsia="ru-RU"/>
        </w:rPr>
        <w:t xml:space="preserve">человека;</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203 семинара по различным вопросам предпринимательской деятельности с общим количеством участников </w:t>
      </w: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3 048 человек;</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3</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w:t>
      </w:r>
      <w:r>
        <w:rPr>
          <w:rFonts w:ascii="PT Astra Serif" w:hAnsi="PT Astra Serif" w:eastAsia="Times New Roman"/>
          <w:sz w:val="24"/>
          <w:szCs w:val="24"/>
          <w:lang w:eastAsia="ru-RU"/>
        </w:rPr>
        <w:t xml:space="preserve">ежмуниципальных форума «Мой бизнес-2025», форумы «Мой бизнес-2025» (ко Дню российского предпринимательства), «Выбирай свое. Сделано в Томской области», «Форум для социальных предпринимателей «Бизнес от сердца», «Итоговый форум «Мой Бизнес-2025», Форум «Мой добрый бизнес». Количество участников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580 человек.</w:t>
      </w:r>
    </w:p>
    <w:p>
      <w:pPr>
        <w:pStyle w:val="af2"/>
        <w:spacing w:before="0" w:beforeAutospacing="0" w:after="0" w:afterAutospacing="0"/>
        <w:ind w:firstLine="709"/>
        <w:jc w:val="both"/>
        <w:rPr>
          <w:rFonts w:ascii="PT Astra Serif" w:hAnsi="PT Astra Serif"/>
        </w:rPr>
      </w:pPr>
      <w:r>
        <w:rPr>
          <w:rFonts w:ascii="PT Astra Serif" w:hAnsi="PT Astra Serif"/>
        </w:rPr>
        <w:t xml:space="preserve">Организовано: </w:t>
      </w:r>
    </w:p>
    <w:p>
      <w:pPr>
        <w:pStyle w:val="af2"/>
        <w:spacing w:before="0" w:beforeAutospacing="0" w:after="0" w:afterAutospacing="0"/>
        <w:ind w:firstLine="709"/>
        <w:jc w:val="both"/>
        <w:rPr>
          <w:rFonts w:ascii="PT Astra Serif" w:hAnsi="PT Astra Serif"/>
        </w:rPr>
      </w:pPr>
      <w:r>
        <w:rPr>
          <w:rFonts w:ascii="PT Astra Serif" w:hAnsi="PT Astra Serif" w:eastAsia="Calibri"/>
        </w:rPr>
        <w:t xml:space="preserve">– </w:t>
      </w:r>
      <w:r>
        <w:rPr>
          <w:rFonts w:ascii="PT Astra Serif" w:hAnsi="PT Astra Serif"/>
        </w:rPr>
        <w:t xml:space="preserve">предоставление 418 услуг субъектам МСП по таким направлениям, как продвижение и реклама продукции в системе 2ГИС и мессенджере </w:t>
      </w:r>
      <w:r>
        <w:rPr>
          <w:rFonts w:ascii="PT Astra Serif" w:hAnsi="PT Astra Serif"/>
          <w:lang w:val="en-US"/>
        </w:rPr>
        <w:t xml:space="preserve">Telegram</w:t>
      </w:r>
      <w:r>
        <w:rPr>
          <w:rFonts w:ascii="PT Astra Serif" w:hAnsi="PT Astra Serif"/>
        </w:rPr>
        <w:t xml:space="preserve">, регистрация товарного знака, содействие в сертификации и декларировании товара, фотоконтент и др</w:t>
      </w:r>
      <w:r>
        <w:rPr>
          <w:rFonts w:ascii="PT Astra Serif" w:hAnsi="PT Astra Serif"/>
        </w:rPr>
        <w:t xml:space="preserve">.</w:t>
      </w:r>
      <w:r>
        <w:rPr>
          <w:rFonts w:ascii="PT Astra Serif" w:hAnsi="PT Astra Serif"/>
        </w:rPr>
        <w:t xml:space="preserve">;</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eastAsia="Calibri"/>
        </w:rPr>
        <w:t xml:space="preserve">– </w:t>
      </w:r>
      <w:r>
        <w:rPr>
          <w:rFonts w:ascii="PT Astra Serif" w:hAnsi="PT Astra Serif"/>
          <w:shd w:val="clear" w:color="auto" w:fill="ffffff"/>
        </w:rPr>
        <w:t xml:space="preserve">3</w:t>
      </w:r>
      <w:r>
        <w:rPr>
          <w:rFonts w:ascii="PT Astra Serif" w:hAnsi="PT Astra Serif"/>
          <w:shd w:val="clear" w:color="auto" w:fill="ffffff"/>
        </w:rPr>
        <w:t xml:space="preserve"> стажировки 17 субъектов МСП по повышению предпринимательских, управленческих и профессиональных компетенций на профильных предприятиях в городах Новосибирск, Кемерово, Красноярск;</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eastAsia="Calibri"/>
        </w:rPr>
        <w:t xml:space="preserve">– </w:t>
      </w:r>
      <w:r>
        <w:rPr>
          <w:rFonts w:ascii="PT Astra Serif" w:hAnsi="PT Astra Serif"/>
          <w:shd w:val="clear" w:color="auto" w:fill="ffffff"/>
        </w:rPr>
        <w:t xml:space="preserve">представление 10 субъектами МСП своих экспозиций на выставках «</w:t>
      </w:r>
      <w:r>
        <w:rPr>
          <w:rFonts w:ascii="PT Astra Serif" w:hAnsi="PT Astra Serif"/>
          <w:shd w:val="clear" w:color="auto" w:fill="ffffff"/>
          <w:lang w:val="en-US"/>
        </w:rPr>
        <w:t xml:space="preserve">BEE</w:t>
      </w:r>
      <w:r>
        <w:rPr>
          <w:rFonts w:ascii="PT Astra Serif" w:hAnsi="PT Astra Serif"/>
          <w:shd w:val="clear" w:color="auto" w:fill="ffffff"/>
        </w:rPr>
        <w:t xml:space="preserve">-</w:t>
      </w:r>
      <w:r>
        <w:rPr>
          <w:rFonts w:ascii="PT Astra Serif" w:hAnsi="PT Astra Serif"/>
          <w:shd w:val="clear" w:color="auto" w:fill="ffffff"/>
          <w:lang w:val="en-US"/>
        </w:rPr>
        <w:t xml:space="preserve">TOGETHER</w:t>
      </w:r>
      <w:r>
        <w:rPr>
          <w:rFonts w:ascii="PT Astra Serif" w:hAnsi="PT Astra Serif"/>
          <w:shd w:val="clear" w:color="auto" w:fill="ffffff"/>
        </w:rPr>
        <w:t xml:space="preserve">.</w:t>
      </w:r>
      <w:r>
        <w:rPr>
          <w:rFonts w:ascii="PT Astra Serif" w:hAnsi="PT Astra Serif"/>
          <w:shd w:val="clear" w:color="auto" w:fill="ffffff"/>
          <w:lang w:val="en-US"/>
        </w:rPr>
        <w:t xml:space="preserve">RU</w:t>
      </w:r>
      <w:r>
        <w:rPr>
          <w:rFonts w:ascii="PT Astra Serif" w:hAnsi="PT Astra Serif"/>
          <w:shd w:val="clear" w:color="auto" w:fill="ffffff"/>
        </w:rPr>
        <w:t xml:space="preserve">» (г. Москва) и «</w:t>
      </w:r>
      <w:r>
        <w:rPr>
          <w:rFonts w:ascii="PT Astra Serif" w:hAnsi="PT Astra Serif"/>
          <w:shd w:val="clear" w:color="auto" w:fill="ffffff"/>
          <w:lang w:val="en-US"/>
        </w:rPr>
        <w:t xml:space="preserve">Pet</w:t>
      </w:r>
      <w:r>
        <w:rPr>
          <w:rFonts w:ascii="PT Astra Serif" w:hAnsi="PT Astra Serif"/>
          <w:shd w:val="clear" w:color="auto" w:fill="ffffff"/>
        </w:rPr>
        <w:t xml:space="preserve">е</w:t>
      </w:r>
      <w:r>
        <w:rPr>
          <w:rFonts w:ascii="PT Astra Serif" w:hAnsi="PT Astra Serif"/>
          <w:shd w:val="clear" w:color="auto" w:fill="ffffff"/>
          <w:lang w:val="en-US"/>
        </w:rPr>
        <w:t xml:space="preserve">rfood</w:t>
      </w:r>
      <w:r>
        <w:rPr>
          <w:rFonts w:ascii="PT Astra Serif" w:hAnsi="PT Astra Serif"/>
          <w:shd w:val="clear" w:color="auto" w:fill="ffffff"/>
        </w:rPr>
        <w:t xml:space="preserve"> 2025» (г. Санкт-Петербург);</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eastAsia="Calibri"/>
        </w:rPr>
        <w:t xml:space="preserve">– </w:t>
      </w:r>
      <w:r>
        <w:rPr>
          <w:rFonts w:ascii="PT Astra Serif" w:hAnsi="PT Astra Serif"/>
          <w:shd w:val="clear" w:color="auto" w:fill="ffffff"/>
        </w:rPr>
        <w:t xml:space="preserve">проведение 11 фестивалей, на которых предприниматели представили и реализовали свою продукцию (Фестиваль ко Дню защиты детей, гастрономический фестиваль «Жимолость», фестивали</w:t>
      </w:r>
      <w:r>
        <w:rPr>
          <w:rFonts w:ascii="PT Astra Serif" w:hAnsi="PT Astra Serif"/>
          <w:shd w:val="clear" w:color="auto" w:fill="ffffff"/>
        </w:rPr>
        <w:t xml:space="preserve">:</w:t>
      </w:r>
      <w:r>
        <w:rPr>
          <w:rFonts w:ascii="PT Astra Serif" w:hAnsi="PT Astra Serif"/>
          <w:shd w:val="clear" w:color="auto" w:fill="ffffff"/>
        </w:rPr>
        <w:t xml:space="preserve"> «Вокруг спорта», «Праздник Топора», «Есть Фест», «Золотая осень», шесть фестивалей «Мой бизнес». Кол</w:t>
      </w:r>
      <w:r>
        <w:rPr>
          <w:rFonts w:ascii="PT Astra Serif" w:hAnsi="PT Astra Serif"/>
          <w:shd w:val="clear" w:color="auto" w:fill="ffffff"/>
        </w:rPr>
        <w:t xml:space="preserve">ичество участников – 220 </w:t>
      </w:r>
      <w:r>
        <w:rPr>
          <w:rFonts w:ascii="PT Astra Serif" w:hAnsi="PT Astra Serif"/>
          <w:shd w:val="clear" w:color="auto" w:fill="ffffff"/>
        </w:rPr>
        <w:t xml:space="preserve">предпринимателей;</w:t>
      </w:r>
    </w:p>
    <w:p>
      <w:pPr>
        <w:pStyle w:val="ConsPlusTitle"/>
        <w:ind w:firstLine="709"/>
        <w:jc w:val="both"/>
        <w:rPr>
          <w:rFonts w:ascii="PT Astra Serif" w:hAnsi="PT Astra Serif"/>
          <w:sz w:val="24"/>
          <w:szCs w:val="24"/>
          <w:shd w:val="clear" w:color="auto" w:fill="ffffff"/>
        </w:rPr>
      </w:pPr>
      <w:r>
        <w:rPr>
          <w:rFonts w:ascii="PT Astra Serif" w:hAnsi="PT Astra Serif" w:eastAsia="Calibri"/>
          <w:b w:val="0"/>
          <w:bCs w:val="0"/>
          <w:sz w:val="24"/>
          <w:szCs w:val="24"/>
        </w:rPr>
        <w:t xml:space="preserve">–</w:t>
      </w:r>
      <w:r>
        <w:rPr>
          <w:rFonts w:ascii="PT Astra Serif" w:hAnsi="PT Astra Serif" w:eastAsia="Calibri"/>
          <w:b w:val="0"/>
          <w:bCs w:val="0"/>
          <w:sz w:val="24"/>
          <w:szCs w:val="24"/>
        </w:rPr>
        <w:t xml:space="preserve"> </w:t>
      </w:r>
      <w:r>
        <w:rPr>
          <w:rFonts w:ascii="PT Astra Serif" w:hAnsi="PT Astra Serif" w:cs="Times New Roman"/>
          <w:b w:val="0"/>
          <w:bCs w:val="0"/>
          <w:sz w:val="24"/>
          <w:szCs w:val="24"/>
          <w:shd w:val="clear" w:color="auto" w:fill="ffffff"/>
        </w:rPr>
        <w:t xml:space="preserve">проведение </w:t>
      </w:r>
      <w:r>
        <w:rPr>
          <w:rFonts w:ascii="PT Astra Serif" w:hAnsi="PT Astra Serif" w:cs="Times New Roman"/>
          <w:b w:val="0"/>
          <w:bCs w:val="0"/>
          <w:sz w:val="24"/>
          <w:szCs w:val="24"/>
          <w:shd w:val="clear" w:color="auto" w:fill="ffffff"/>
        </w:rPr>
        <w:t xml:space="preserve">3</w:t>
      </w:r>
      <w:r>
        <w:rPr>
          <w:rFonts w:ascii="PT Astra Serif" w:hAnsi="PT Astra Serif" w:cs="Times New Roman"/>
          <w:b w:val="0"/>
          <w:bCs w:val="0"/>
          <w:sz w:val="24"/>
          <w:szCs w:val="24"/>
          <w:shd w:val="clear" w:color="auto" w:fill="ffffff"/>
        </w:rPr>
        <w:t xml:space="preserve"> обучающих курсов («Нейросети с нуля на практике», «Оказание </w:t>
      </w:r>
      <w:r>
        <w:rPr>
          <w:rFonts w:ascii="PT Astra Serif" w:hAnsi="PT Astra Serif" w:cs="Times New Roman"/>
          <w:b w:val="0"/>
          <w:bCs w:val="0"/>
          <w:sz w:val="24"/>
          <w:szCs w:val="24"/>
          <w:shd w:val="clear" w:color="auto" w:fill="ffffff"/>
        </w:rPr>
        <w:t xml:space="preserve">первой помощи», «Маркетинговые концепции и практики») для 55 участников.</w:t>
      </w:r>
    </w:p>
    <w:p>
      <w:pPr>
        <w:tabs>
          <w:tab w:val="left" w:pos="900"/>
        </w:tabs>
        <w:spacing w:after="0" w:line="240" w:lineRule="auto"/>
        <w:jc w:val="both"/>
        <w:rPr>
          <w:rFonts w:ascii="PT Astra Serif" w:hAnsi="PT Astra Serif"/>
          <w:bCs/>
          <w:sz w:val="24"/>
          <w:szCs w:val="24"/>
        </w:rPr>
      </w:pPr>
    </w:p>
    <w:p>
      <w:pPr>
        <w:tabs>
          <w:tab w:val="left" w:pos="900"/>
        </w:tabs>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p>
    <w:p>
      <w:pPr>
        <w:pStyle w:val="af2"/>
        <w:spacing w:before="0" w:beforeAutospacing="0" w:after="0" w:afterAutospacing="0"/>
        <w:ind w:firstLine="709"/>
        <w:jc w:val="both"/>
        <w:rPr>
          <w:rFonts w:ascii="PT Astra Serif" w:hAnsi="PT Astra Serif"/>
          <w:shd w:val="clear" w:color="auto" w:fill="ffffff"/>
        </w:rPr>
      </w:pPr>
      <w:bookmarkStart w:id="12" w:name="_Hlk193698425"/>
      <w:r>
        <w:rPr>
          <w:rFonts w:ascii="PT Astra Serif" w:hAnsi="PT Astra Serif"/>
          <w:shd w:val="clear" w:color="auto" w:fill="ffffff"/>
        </w:rPr>
        <w:t xml:space="preserve">1. Реализация федерального проекта «Малое и среднее предпринимательство и поддержка индивидуальной предпринимательской инициативы» национального проекта «Эффективная и конкурентная экономика». </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shd w:val="clear" w:color="auto" w:fill="ffffff"/>
        </w:rPr>
        <w:t xml:space="preserve">2. Развитие ответственного ведения бизнеса в соответствии с Законом Томской области от 25</w:t>
      </w:r>
      <w:r>
        <w:rPr>
          <w:rFonts w:ascii="PT Astra Serif" w:hAnsi="PT Astra Serif"/>
          <w:shd w:val="clear" w:color="auto" w:fill="ffffff"/>
        </w:rPr>
        <w:t xml:space="preserve"> сентября </w:t>
      </w:r>
      <w:r>
        <w:rPr>
          <w:rFonts w:ascii="PT Astra Serif" w:hAnsi="PT Astra Serif"/>
          <w:shd w:val="clear" w:color="auto" w:fill="ffffff"/>
        </w:rPr>
        <w:t xml:space="preserve">2025</w:t>
      </w:r>
      <w:r>
        <w:rPr>
          <w:rFonts w:ascii="PT Astra Serif" w:hAnsi="PT Astra Serif"/>
          <w:shd w:val="clear" w:color="auto" w:fill="ffffff"/>
        </w:rPr>
        <w:t xml:space="preserve"> года</w:t>
      </w:r>
      <w:r>
        <w:rPr>
          <w:rFonts w:ascii="PT Astra Serif" w:hAnsi="PT Astra Serif"/>
          <w:shd w:val="clear" w:color="auto" w:fill="ffffff"/>
        </w:rPr>
        <w:t xml:space="preserve"> №</w:t>
      </w:r>
      <w:r>
        <w:rPr>
          <w:rFonts w:ascii="PT Astra Serif" w:hAnsi="PT Astra Serif"/>
          <w:shd w:val="clear" w:color="auto" w:fill="ffffff"/>
        </w:rPr>
        <w:t xml:space="preserve"> </w:t>
      </w:r>
      <w:r>
        <w:rPr>
          <w:rFonts w:ascii="PT Astra Serif" w:hAnsi="PT Astra Serif"/>
          <w:shd w:val="clear" w:color="auto" w:fill="ffffff"/>
        </w:rPr>
        <w:t xml:space="preserve">87-ОЗ «О развитии ответственного ведения бизнеса в Томской области».</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shd w:val="clear" w:color="auto" w:fill="ffffff"/>
        </w:rPr>
        <w:t xml:space="preserve">3. Повышение эффективности поддержки предпринимательства.</w:t>
      </w:r>
    </w:p>
    <w:p>
      <w:pPr>
        <w:pStyle w:val="af2"/>
        <w:spacing w:before="0" w:beforeAutospacing="0" w:after="0" w:afterAutospacing="0"/>
        <w:ind w:firstLine="709"/>
        <w:jc w:val="both"/>
        <w:rPr>
          <w:rFonts w:ascii="PT Astra Serif" w:hAnsi="PT Astra Serif"/>
          <w:shd w:val="clear" w:color="auto" w:fill="ffffff"/>
        </w:rPr>
      </w:pPr>
      <w:r>
        <w:rPr>
          <w:rFonts w:ascii="PT Astra Serif" w:hAnsi="PT Astra Serif"/>
          <w:shd w:val="clear" w:color="auto" w:fill="ffffff"/>
        </w:rPr>
        <w:t xml:space="preserve">4. Популяризация предпринимательской деятельности.</w:t>
      </w:r>
    </w:p>
    <w:p>
      <w:pPr>
        <w:spacing w:after="0" w:line="240" w:lineRule="auto"/>
        <w:ind w:firstLine="709"/>
        <w:jc w:val="both"/>
        <w:rPr>
          <w:rFonts w:ascii="PT Astra Serif" w:hAnsi="PT Astra Serif"/>
          <w:sz w:val="24"/>
          <w:szCs w:val="24"/>
        </w:rPr>
      </w:pPr>
    </w:p>
    <w:p>
      <w:pPr>
        <w:shd w:val="clear" w:color="auto" w:fill="eaf1dd" w:themeFill="accent3" w:themeFillTint="33"/>
        <w:spacing w:after="0" w:line="240" w:lineRule="auto"/>
        <w:jc w:val="both"/>
        <w:rPr>
          <w:rFonts w:ascii="PT Astra Serif" w:hAnsi="PT Astra Serif"/>
          <w:b/>
          <w:sz w:val="24"/>
          <w:szCs w:val="24"/>
        </w:rPr>
      </w:pPr>
      <w:r>
        <w:rPr>
          <w:rFonts w:ascii="PT Astra Serif" w:hAnsi="PT Astra Serif"/>
          <w:b/>
          <w:sz w:val="24"/>
          <w:szCs w:val="24"/>
        </w:rPr>
        <w:t xml:space="preserve">Лицензирование</w:t>
      </w:r>
    </w:p>
    <w:bookmarkEnd w:id="12"/>
    <w:p>
      <w:pPr>
        <w:spacing w:after="0" w:line="240" w:lineRule="auto"/>
        <w:ind w:firstLine="709"/>
        <w:jc w:val="both"/>
        <w:rPr>
          <w:rFonts w:ascii="PT Astra Serif" w:hAnsi="PT Astra Serif"/>
          <w:sz w:val="24"/>
          <w:szCs w:val="24"/>
        </w:rPr>
      </w:pPr>
      <w:r>
        <w:rPr>
          <w:rFonts w:ascii="PT Astra Serif" w:hAnsi="PT Astra Serif"/>
          <w:sz w:val="24"/>
          <w:szCs w:val="24"/>
        </w:rPr>
        <w:t xml:space="preserve">Защита прав, законных интересов граждан, субъектов предпринимательства при</w:t>
      </w:r>
      <w:r>
        <w:rPr>
          <w:rFonts w:ascii="PT Astra Serif" w:hAnsi="PT Astra Serif"/>
          <w:sz w:val="24"/>
          <w:szCs w:val="24"/>
        </w:rPr>
        <w:t xml:space="preserve"> </w:t>
      </w:r>
      <w:r>
        <w:rPr>
          <w:rFonts w:ascii="PT Astra Serif" w:hAnsi="PT Astra Serif"/>
          <w:sz w:val="24"/>
          <w:szCs w:val="24"/>
        </w:rPr>
        <w:t xml:space="preserve">осуществлении отдельных видов деятельности обеспечивается лицензированием.</w:t>
      </w:r>
    </w:p>
    <w:p>
      <w:pPr>
        <w:pStyle w:val="Pa7"/>
        <w:spacing w:line="240" w:lineRule="auto"/>
        <w:ind w:firstLine="709"/>
        <w:jc w:val="both"/>
        <w:rPr>
          <w:rFonts w:ascii="PT Astra Serif" w:hAnsi="PT Astra Serif" w:cs="Times New Roman"/>
        </w:rPr>
      </w:pPr>
      <w:r>
        <w:rPr>
          <w:rFonts w:ascii="PT Astra Serif" w:hAnsi="PT Astra Serif" w:cs="Times New Roman"/>
        </w:rPr>
        <w:t xml:space="preserve">За 2025 год выдано, переоформлено, продлено 845 лицензий</w:t>
      </w:r>
      <w:r>
        <w:rPr>
          <w:rFonts w:ascii="PT Astra Serif" w:hAnsi="PT Astra Serif" w:cs="Times New Roman"/>
        </w:rPr>
        <w:t xml:space="preserve">,</w:t>
      </w:r>
      <w:r>
        <w:rPr>
          <w:rFonts w:ascii="PT Astra Serif" w:hAnsi="PT Astra Serif" w:cs="Times New Roman"/>
        </w:rPr>
        <w:t xml:space="preserve"> в том числе:</w:t>
      </w:r>
    </w:p>
    <w:p>
      <w:pPr>
        <w:pStyle w:val="Pa7"/>
        <w:spacing w:line="240" w:lineRule="auto"/>
        <w:ind w:firstLine="709"/>
        <w:jc w:val="both"/>
        <w:rPr>
          <w:rFonts w:ascii="PT Astra Serif" w:hAnsi="PT Astra Serif" w:cs="Times New Roman"/>
        </w:rPr>
      </w:pPr>
      <w:r>
        <w:rPr>
          <w:rFonts w:ascii="PT Astra Serif" w:hAnsi="PT Astra Serif"/>
        </w:rPr>
        <w:t xml:space="preserve">– </w:t>
      </w:r>
      <w:r>
        <w:rPr>
          <w:rFonts w:ascii="PT Astra Serif" w:hAnsi="PT Astra Serif" w:cs="Times New Roman"/>
        </w:rPr>
        <w:t xml:space="preserve">оборот лома металлов </w:t>
      </w:r>
      <w:r>
        <w:rPr>
          <w:rFonts w:ascii="PT Astra Serif" w:hAnsi="PT Astra Serif"/>
        </w:rPr>
        <w:t xml:space="preserve">–</w:t>
      </w:r>
      <w:r>
        <w:rPr>
          <w:rFonts w:ascii="PT Astra Serif" w:hAnsi="PT Astra Serif" w:cs="Times New Roman"/>
        </w:rPr>
        <w:t xml:space="preserve"> </w:t>
      </w:r>
      <w:r>
        <w:rPr>
          <w:rFonts w:ascii="PT Astra Serif" w:hAnsi="PT Astra Serif" w:cs="Times New Roman"/>
        </w:rPr>
        <w:t xml:space="preserve">32 лицензии; </w:t>
      </w:r>
    </w:p>
    <w:p>
      <w:pPr>
        <w:pStyle w:val="Pa7"/>
        <w:spacing w:line="240" w:lineRule="auto"/>
        <w:ind w:firstLine="709"/>
        <w:jc w:val="both"/>
        <w:rPr>
          <w:rFonts w:ascii="PT Astra Serif" w:hAnsi="PT Astra Serif" w:cs="Times New Roman"/>
        </w:rPr>
      </w:pPr>
      <w:r>
        <w:rPr>
          <w:rFonts w:ascii="PT Astra Serif" w:hAnsi="PT Astra Serif"/>
        </w:rPr>
        <w:t xml:space="preserve">– </w:t>
      </w:r>
      <w:r>
        <w:rPr>
          <w:rFonts w:ascii="PT Astra Serif" w:hAnsi="PT Astra Serif" w:cs="Times New Roman"/>
        </w:rPr>
        <w:t xml:space="preserve">розничная продажа алкогольной продукции </w:t>
      </w:r>
      <w:r>
        <w:rPr>
          <w:rFonts w:ascii="PT Astra Serif" w:hAnsi="PT Astra Serif" w:cs="Times New Roman"/>
        </w:rPr>
        <w:t xml:space="preserve">– </w:t>
      </w:r>
      <w:r>
        <w:rPr>
          <w:rFonts w:ascii="PT Astra Serif" w:hAnsi="PT Astra Serif" w:cs="Times New Roman"/>
        </w:rPr>
        <w:t xml:space="preserve">581 лицензия;</w:t>
      </w:r>
    </w:p>
    <w:p>
      <w:pPr>
        <w:pStyle w:val="Pa7"/>
        <w:spacing w:line="240" w:lineRule="auto"/>
        <w:ind w:firstLine="709"/>
        <w:jc w:val="both"/>
        <w:rPr>
          <w:rFonts w:ascii="PT Astra Serif" w:hAnsi="PT Astra Serif" w:cs="Times New Roman"/>
        </w:rPr>
      </w:pPr>
      <w:r>
        <w:rPr>
          <w:rFonts w:ascii="PT Astra Serif" w:hAnsi="PT Astra Serif"/>
        </w:rPr>
        <w:t xml:space="preserve">– </w:t>
      </w:r>
      <w:r>
        <w:rPr>
          <w:rFonts w:ascii="PT Astra Serif" w:hAnsi="PT Astra Serif" w:cs="Times New Roman"/>
        </w:rPr>
        <w:t xml:space="preserve">медицина, фармация, оборот наркотических средств и психотропных веществ</w:t>
      </w:r>
      <w:r>
        <w:rPr>
          <w:rFonts w:ascii="PT Astra Serif" w:hAnsi="PT Astra Serif" w:cs="Times New Roman"/>
        </w:rPr>
        <w:t xml:space="preserve"> – </w:t>
      </w:r>
      <w:r>
        <w:rPr>
          <w:rFonts w:ascii="PT Astra Serif" w:hAnsi="PT Astra Serif" w:cs="Times New Roman"/>
        </w:rPr>
        <w:t xml:space="preserve">232</w:t>
      </w:r>
      <w:r>
        <w:rPr>
          <w:rFonts w:ascii="PT Astra Serif" w:hAnsi="PT Astra Serif" w:cs="Times New Roman"/>
        </w:rPr>
        <w:t xml:space="preserve"> </w:t>
      </w:r>
      <w:r>
        <w:rPr>
          <w:rFonts w:ascii="PT Astra Serif" w:hAnsi="PT Astra Serif" w:cs="Times New Roman"/>
        </w:rPr>
        <w:t xml:space="preserve">лицензии.</w:t>
      </w:r>
    </w:p>
    <w:p>
      <w:pPr>
        <w:pStyle w:val="Pa7"/>
        <w:spacing w:line="240" w:lineRule="auto"/>
        <w:ind w:firstLine="709"/>
        <w:jc w:val="both"/>
        <w:rPr>
          <w:rFonts w:ascii="PT Astra Serif" w:hAnsi="PT Astra Serif" w:cs="Times New Roman"/>
        </w:rPr>
      </w:pPr>
      <w:r>
        <w:rPr>
          <w:rFonts w:ascii="PT Astra Serif" w:hAnsi="PT Astra Serif"/>
        </w:rPr>
        <w:t xml:space="preserve">Предоставлено 9</w:t>
      </w:r>
      <w:r>
        <w:rPr>
          <w:rFonts w:ascii="PT Astra Serif" w:hAnsi="PT Astra Serif"/>
        </w:rPr>
        <w:t xml:space="preserve"> </w:t>
      </w:r>
      <w:r>
        <w:rPr>
          <w:rFonts w:ascii="PT Astra Serif" w:hAnsi="PT Astra Serif"/>
        </w:rPr>
        <w:t xml:space="preserve">685 услуг в сфере организации перевозки легковым такси, в том числе</w:t>
      </w:r>
      <w:r>
        <w:rPr>
          <w:rFonts w:ascii="PT Astra Serif" w:hAnsi="PT Astra Serif" w:cs="Times New Roman"/>
        </w:rPr>
        <w:t xml:space="preserve">:</w:t>
      </w:r>
    </w:p>
    <w:p>
      <w:pPr>
        <w:spacing w:after="0" w:line="240" w:lineRule="auto"/>
        <w:ind w:firstLine="708"/>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выдача разрешений, внесение сведений в реестр перевозчиков легковым такси</w:t>
      </w:r>
      <w:r>
        <w:rPr>
          <w:rFonts w:ascii="PT Astra Serif" w:hAnsi="PT Astra Serif"/>
          <w:sz w:val="24"/>
          <w:szCs w:val="24"/>
        </w:rPr>
        <w:t xml:space="preserve"> –</w:t>
      </w:r>
      <w:r>
        <w:rPr>
          <w:rFonts w:ascii="PT Astra Serif" w:hAnsi="PT Astra Serif"/>
          <w:sz w:val="24"/>
          <w:szCs w:val="24"/>
        </w:rPr>
        <w:t xml:space="preserve"> 3</w:t>
      </w:r>
      <w:r>
        <w:rPr>
          <w:rFonts w:ascii="PT Astra Serif" w:hAnsi="PT Astra Serif"/>
          <w:sz w:val="24"/>
          <w:szCs w:val="24"/>
        </w:rPr>
        <w:t xml:space="preserve"> </w:t>
      </w:r>
      <w:r>
        <w:rPr>
          <w:rFonts w:ascii="PT Astra Serif" w:hAnsi="PT Astra Serif"/>
          <w:sz w:val="24"/>
          <w:szCs w:val="24"/>
        </w:rPr>
        <w:t xml:space="preserve">091</w:t>
      </w:r>
      <w:r>
        <w:rPr>
          <w:rFonts w:ascii="PT Astra Serif" w:hAnsi="PT Astra Serif"/>
          <w:sz w:val="24"/>
          <w:szCs w:val="24"/>
        </w:rPr>
        <w:t xml:space="preserve"> </w:t>
      </w:r>
      <w:r>
        <w:rPr>
          <w:rFonts w:ascii="PT Astra Serif" w:hAnsi="PT Astra Serif"/>
          <w:sz w:val="24"/>
          <w:szCs w:val="24"/>
        </w:rPr>
        <w:t xml:space="preserve">услуга;</w:t>
      </w:r>
    </w:p>
    <w:p>
      <w:pPr>
        <w:spacing w:after="0" w:line="240" w:lineRule="auto"/>
        <w:ind w:firstLine="708"/>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предоставление права на осуществление деятельности службе заказа легкового такси, внесение сведений в реестр служб заказа легкового такси </w:t>
      </w:r>
      <w:r>
        <w:rPr>
          <w:rFonts w:ascii="PT Astra Serif" w:hAnsi="PT Astra Serif"/>
          <w:sz w:val="24"/>
          <w:szCs w:val="24"/>
        </w:rPr>
        <w:t xml:space="preserve">–</w:t>
      </w:r>
      <w:r>
        <w:rPr>
          <w:rFonts w:ascii="PT Astra Serif" w:hAnsi="PT Astra Serif"/>
          <w:sz w:val="24"/>
          <w:szCs w:val="24"/>
        </w:rPr>
        <w:t xml:space="preserve"> 10 услуг;</w:t>
      </w:r>
    </w:p>
    <w:p>
      <w:pPr>
        <w:spacing w:after="0" w:line="240" w:lineRule="auto"/>
        <w:ind w:firstLine="708"/>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внесение сведений в реестр легковых такси – 6</w:t>
      </w:r>
      <w:r>
        <w:rPr>
          <w:rFonts w:ascii="PT Astra Serif" w:hAnsi="PT Astra Serif"/>
          <w:sz w:val="24"/>
          <w:szCs w:val="24"/>
        </w:rPr>
        <w:t xml:space="preserve"> </w:t>
      </w:r>
      <w:r>
        <w:rPr>
          <w:rFonts w:ascii="PT Astra Serif" w:hAnsi="PT Astra Serif"/>
          <w:sz w:val="24"/>
          <w:szCs w:val="24"/>
        </w:rPr>
        <w:t xml:space="preserve">575 услуг.</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пролицензированы следующие объекты, построенные в рамках реализации национального проекта «Здравоохранение»: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новая поликлиника ОГАУЗ «Лоскутовская районная поликлиника» на</w:t>
      </w:r>
      <w:r>
        <w:rPr>
          <w:rFonts w:ascii="PT Astra Serif" w:hAnsi="PT Astra Serif"/>
          <w:sz w:val="24"/>
          <w:szCs w:val="24"/>
        </w:rPr>
        <w:t xml:space="preserve"> </w:t>
      </w:r>
      <w:r>
        <w:rPr>
          <w:rFonts w:ascii="PT Astra Serif" w:hAnsi="PT Astra Serif"/>
          <w:sz w:val="24"/>
          <w:szCs w:val="24"/>
        </w:rPr>
        <w:t xml:space="preserve">400</w:t>
      </w:r>
      <w:r>
        <w:rPr>
          <w:rFonts w:ascii="PT Astra Serif" w:hAnsi="PT Astra Serif"/>
          <w:sz w:val="24"/>
          <w:szCs w:val="24"/>
        </w:rPr>
        <w:t xml:space="preserve"> </w:t>
      </w:r>
      <w:r>
        <w:rPr>
          <w:rFonts w:ascii="PT Astra Serif" w:hAnsi="PT Astra Serif"/>
          <w:sz w:val="24"/>
          <w:szCs w:val="24"/>
        </w:rPr>
        <w:t xml:space="preserve">п</w:t>
      </w:r>
      <w:r>
        <w:rPr>
          <w:rFonts w:ascii="PT Astra Serif" w:hAnsi="PT Astra Serif"/>
          <w:sz w:val="24"/>
          <w:szCs w:val="24"/>
        </w:rPr>
        <w:t xml:space="preserve">осещений в смену в микрорайоне </w:t>
      </w:r>
      <w:r>
        <w:rPr>
          <w:rFonts w:ascii="PT Astra Serif" w:hAnsi="PT Astra Serif"/>
          <w:sz w:val="24"/>
          <w:szCs w:val="24"/>
        </w:rPr>
        <w:t xml:space="preserve">Южные ворота;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новая врачебная амбулатория ОГАУЗ «П</w:t>
      </w:r>
      <w:r>
        <w:rPr>
          <w:rFonts w:ascii="PT Astra Serif" w:hAnsi="PT Astra Serif"/>
          <w:sz w:val="24"/>
          <w:szCs w:val="24"/>
        </w:rPr>
        <w:t xml:space="preserve">оликлиника № 10» в микрорайоне </w:t>
      </w:r>
      <w:r>
        <w:rPr>
          <w:rFonts w:ascii="PT Astra Serif" w:hAnsi="PT Astra Serif"/>
          <w:sz w:val="24"/>
          <w:szCs w:val="24"/>
        </w:rPr>
        <w:t xml:space="preserve">Радонежски</w:t>
      </w:r>
      <w:r>
        <w:rPr>
          <w:rFonts w:ascii="PT Astra Serif" w:hAnsi="PT Astra Serif"/>
          <w:sz w:val="24"/>
          <w:szCs w:val="24"/>
        </w:rPr>
        <w:t xml:space="preserve">й</w:t>
      </w:r>
      <w:r>
        <w:rPr>
          <w:rFonts w:ascii="PT Astra Serif" w:hAnsi="PT Astra Serif"/>
          <w:sz w:val="24"/>
          <w:szCs w:val="24"/>
        </w:rPr>
        <w:t xml:space="preserve">:</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новая врачебная амбулатория ОГАУЗ «Светленская районная больница» в</w:t>
      </w:r>
      <w:r>
        <w:rPr>
          <w:rFonts w:ascii="PT Astra Serif" w:hAnsi="PT Astra Serif"/>
          <w:sz w:val="24"/>
          <w:szCs w:val="24"/>
        </w:rPr>
        <w:t xml:space="preserve"> с. </w:t>
      </w:r>
      <w:r>
        <w:rPr>
          <w:rFonts w:ascii="PT Astra Serif" w:hAnsi="PT Astra Serif"/>
          <w:sz w:val="24"/>
          <w:szCs w:val="24"/>
        </w:rPr>
        <w:t xml:space="preserve">Турунтаево;</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новый фельдшерско-акушерский пункт ОГАУЗ «Лоскутовская районная поликлиника» в п</w:t>
      </w:r>
      <w:r>
        <w:rPr>
          <w:rFonts w:ascii="PT Astra Serif" w:hAnsi="PT Astra Serif"/>
          <w:sz w:val="24"/>
          <w:szCs w:val="24"/>
        </w:rPr>
        <w:t xml:space="preserve">. </w:t>
      </w:r>
      <w:r>
        <w:rPr>
          <w:rFonts w:ascii="PT Astra Serif" w:hAnsi="PT Astra Serif"/>
          <w:sz w:val="24"/>
          <w:szCs w:val="24"/>
        </w:rPr>
        <w:t xml:space="preserve">Мирный.</w:t>
      </w:r>
    </w:p>
    <w:p>
      <w:pPr>
        <w:spacing w:after="0" w:line="240" w:lineRule="auto"/>
        <w:ind w:firstLine="709"/>
        <w:jc w:val="both"/>
        <w:rPr>
          <w:rFonts w:ascii="PT Astra Serif" w:hAnsi="PT Astra Serif" w:eastAsia="Times New Roman"/>
          <w:sz w:val="24"/>
          <w:szCs w:val="24"/>
          <w:lang w:eastAsia="ru-RU"/>
        </w:rPr>
      </w:pPr>
    </w:p>
    <w:p>
      <w:pPr>
        <w:tabs>
          <w:tab w:val="left" w:pos="900"/>
        </w:tabs>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eastAsia="Times New Roman" w:cs="PT Astra Serif"/>
          <w:sz w:val="24"/>
          <w:szCs w:val="24"/>
          <w:lang w:eastAsia="ru-RU"/>
        </w:rPr>
      </w:pPr>
      <w:r>
        <w:rPr>
          <w:rFonts w:ascii="PT Astra Serif" w:hAnsi="PT Astra Serif"/>
          <w:sz w:val="24"/>
          <w:szCs w:val="24"/>
        </w:rPr>
        <w:t xml:space="preserve">1. Р</w:t>
      </w:r>
      <w:r>
        <w:rPr>
          <w:rFonts w:ascii="PT Astra Serif" w:hAnsi="PT Astra Serif" w:eastAsia="Times New Roman"/>
          <w:sz w:val="24"/>
          <w:szCs w:val="24"/>
          <w:lang w:eastAsia="ru-RU"/>
        </w:rPr>
        <w:t xml:space="preserve">еализация мероприятий в рамках цифровой трансформации государственного управления, направленных на </w:t>
      </w:r>
      <w:r>
        <w:rPr>
          <w:rFonts w:ascii="PT Astra Serif" w:hAnsi="PT Astra Serif" w:eastAsia="Times New Roman" w:cs="PT Astra Serif"/>
          <w:sz w:val="24"/>
          <w:szCs w:val="24"/>
          <w:lang w:eastAsia="ru-RU"/>
        </w:rPr>
        <w:t xml:space="preserve">повышение качес</w:t>
      </w:r>
      <w:r>
        <w:rPr>
          <w:rFonts w:ascii="PT Astra Serif" w:hAnsi="PT Astra Serif" w:eastAsia="Times New Roman" w:cs="PT Astra Serif"/>
          <w:sz w:val="24"/>
          <w:szCs w:val="24"/>
          <w:lang w:eastAsia="ru-RU"/>
        </w:rPr>
        <w:t xml:space="preserve">тва и системности предоставления</w:t>
      </w:r>
      <w:r>
        <w:rPr>
          <w:rFonts w:ascii="PT Astra Serif" w:hAnsi="PT Astra Serif" w:eastAsia="Times New Roman" w:cs="PT Astra Serif"/>
          <w:sz w:val="24"/>
          <w:szCs w:val="24"/>
          <w:lang w:eastAsia="ru-RU"/>
        </w:rPr>
        <w:t xml:space="preserve"> госу</w:t>
      </w:r>
      <w:r>
        <w:rPr>
          <w:rFonts w:ascii="PT Astra Serif" w:hAnsi="PT Astra Serif" w:eastAsia="Times New Roman" w:cs="PT Astra Serif"/>
          <w:sz w:val="24"/>
          <w:szCs w:val="24"/>
          <w:lang w:eastAsia="ru-RU"/>
        </w:rPr>
        <w:t xml:space="preserve">дарственных услуг.</w:t>
      </w:r>
    </w:p>
    <w:p>
      <w:pPr>
        <w:spacing w:after="0" w:line="240" w:lineRule="auto"/>
        <w:ind w:firstLine="709"/>
        <w:jc w:val="both"/>
        <w:rPr>
          <w:rFonts w:ascii="PT Astra Serif" w:hAnsi="PT Astra Serif"/>
          <w:sz w:val="24"/>
          <w:szCs w:val="24"/>
        </w:rPr>
      </w:pPr>
      <w:r>
        <w:rPr>
          <w:rFonts w:ascii="PT Astra Serif" w:hAnsi="PT Astra Serif" w:eastAsia="Times New Roman"/>
          <w:sz w:val="24"/>
          <w:szCs w:val="24"/>
          <w:lang w:eastAsia="ru-RU"/>
        </w:rPr>
        <w:t xml:space="preserve">2. П</w:t>
      </w:r>
      <w:r>
        <w:rPr>
          <w:rFonts w:ascii="PT Astra Serif" w:hAnsi="PT Astra Serif"/>
          <w:sz w:val="24"/>
          <w:szCs w:val="24"/>
        </w:rPr>
        <w:t xml:space="preserve">овышение уровня зрелости клиентоцентричности </w:t>
      </w:r>
      <w:r>
        <w:rPr>
          <w:rFonts w:ascii="PT Astra Serif" w:hAnsi="PT Astra Serif"/>
          <w:bCs/>
          <w:sz w:val="24"/>
          <w:szCs w:val="24"/>
        </w:rPr>
        <w:t xml:space="preserve">при предоставлении государственных услуг </w:t>
      </w:r>
      <w:r>
        <w:rPr>
          <w:rFonts w:ascii="PT Astra Serif" w:hAnsi="PT Astra Serif"/>
          <w:sz w:val="24"/>
          <w:szCs w:val="24"/>
        </w:rPr>
        <w:t xml:space="preserve">в рамках реализации </w:t>
      </w:r>
      <w:r>
        <w:rPr>
          <w:rFonts w:ascii="PT Astra Serif" w:hAnsi="PT Astra Serif"/>
          <w:bCs/>
          <w:sz w:val="24"/>
          <w:szCs w:val="24"/>
        </w:rPr>
        <w:t xml:space="preserve">федерального проекта «Государство для</w:t>
      </w:r>
      <w:r>
        <w:rPr>
          <w:rFonts w:ascii="PT Astra Serif" w:hAnsi="PT Astra Serif"/>
          <w:bCs/>
          <w:sz w:val="24"/>
          <w:szCs w:val="24"/>
        </w:rPr>
        <w:t xml:space="preserve"> </w:t>
      </w:r>
      <w:r>
        <w:rPr>
          <w:rFonts w:ascii="PT Astra Serif" w:hAnsi="PT Astra Serif"/>
          <w:bCs/>
          <w:sz w:val="24"/>
          <w:szCs w:val="24"/>
        </w:rPr>
        <w:t xml:space="preserve">людей».</w:t>
      </w:r>
    </w:p>
    <w:p>
      <w:pPr>
        <w:spacing w:after="0" w:line="240" w:lineRule="auto"/>
        <w:ind w:firstLine="709"/>
        <w:jc w:val="both"/>
        <w:rPr>
          <w:rFonts w:ascii="PT Astra Serif" w:hAnsi="PT Astra Serif" w:eastAsia="Times New Roman"/>
          <w:sz w:val="24"/>
          <w:szCs w:val="24"/>
          <w:lang w:eastAsia="ru-RU"/>
        </w:rPr>
      </w:pPr>
    </w:p>
    <w:p>
      <w:pPr>
        <w:shd w:val="clear" w:color="auto" w:fill="eaf1dd" w:themeFill="accent3" w:themeFillTint="33"/>
        <w:spacing w:after="0" w:line="240" w:lineRule="auto"/>
        <w:jc w:val="both"/>
        <w:rPr>
          <w:rFonts w:ascii="PT Astra Serif" w:hAnsi="PT Astra Serif" w:eastAsia="Times New Roman"/>
          <w:b/>
          <w:sz w:val="24"/>
          <w:szCs w:val="24"/>
          <w:shd w:val="clear" w:color="auto" w:fill="eaf1dd" w:themeFill="accent3" w:themeFillTint="33"/>
        </w:rPr>
      </w:pPr>
      <w:r>
        <w:rPr>
          <w:rFonts w:ascii="PT Astra Serif" w:hAnsi="PT Astra Serif" w:eastAsia="Times New Roman"/>
          <w:b/>
          <w:sz w:val="24"/>
          <w:szCs w:val="24"/>
          <w:shd w:val="clear" w:color="auto" w:fill="eaf1dd" w:themeFill="accent3" w:themeFillTint="33"/>
        </w:rPr>
        <w:t xml:space="preserve">Регуляторная политика</w:t>
      </w:r>
    </w:p>
    <w:p>
      <w:pPr>
        <w:spacing w:after="0" w:line="240" w:lineRule="auto"/>
        <w:ind w:firstLine="709"/>
        <w:jc w:val="both"/>
        <w:rPr>
          <w:rFonts w:ascii="PT Astra Serif" w:hAnsi="PT Astra Serif"/>
          <w:sz w:val="24"/>
          <w:szCs w:val="24"/>
        </w:rPr>
      </w:pPr>
      <w:bookmarkStart w:id="13" w:name="_Hlk193698476"/>
      <w:r>
        <w:rPr>
          <w:rFonts w:ascii="PT Astra Serif" w:hAnsi="PT Astra Serif"/>
          <w:sz w:val="24"/>
          <w:szCs w:val="24"/>
        </w:rPr>
        <w:t xml:space="preserve">В 2025 году Томская область завершила осуществление мероприятий плана-графика реализации Концепции совершенствования контрольной (</w:t>
      </w:r>
      <w:r>
        <w:rPr>
          <w:rFonts w:ascii="PT Astra Serif" w:hAnsi="PT Astra Serif"/>
          <w:sz w:val="24"/>
          <w:szCs w:val="24"/>
        </w:rPr>
        <w:t xml:space="preserve">надзорной) деятельности до 2026 </w:t>
      </w:r>
      <w:r>
        <w:rPr>
          <w:rFonts w:ascii="PT Astra Serif" w:hAnsi="PT Astra Serif"/>
          <w:sz w:val="24"/>
          <w:szCs w:val="24"/>
        </w:rPr>
        <w:t xml:space="preserve">года, утвержденной распоряжением Правит</w:t>
      </w:r>
      <w:r>
        <w:rPr>
          <w:rFonts w:ascii="PT Astra Serif" w:hAnsi="PT Astra Serif"/>
          <w:sz w:val="24"/>
          <w:szCs w:val="24"/>
        </w:rPr>
        <w:t xml:space="preserve">ельства Российской Федерации от </w:t>
      </w:r>
      <w:r>
        <w:rPr>
          <w:rFonts w:ascii="PT Astra Serif" w:hAnsi="PT Astra Serif"/>
          <w:sz w:val="24"/>
          <w:szCs w:val="24"/>
        </w:rPr>
        <w:t xml:space="preserve">21.12.2023 № 3745-р. Из 63 мероприятий плана-графика</w:t>
      </w:r>
      <w:r>
        <w:rPr>
          <w:rFonts w:ascii="PT Astra Serif" w:hAnsi="PT Astra Serif"/>
          <w:sz w:val="24"/>
          <w:szCs w:val="24"/>
        </w:rPr>
        <w:t xml:space="preserve"> реализовано 6 обязательных для </w:t>
      </w:r>
      <w:r>
        <w:rPr>
          <w:rFonts w:ascii="PT Astra Serif" w:hAnsi="PT Astra Serif"/>
          <w:sz w:val="24"/>
          <w:szCs w:val="24"/>
        </w:rPr>
        <w:t xml:space="preserve">контрольных органов регионального и муниципального уровней мероприятий.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июле 2025 года Минэкономразвития России подведены итоги работы контрольной (надзорной) деятельности в разрезе федеральных округов. Согласно данным сводного доклада о государственном контроле (надзоре), муниципальном контроле в Российской Федерации</w:t>
      </w:r>
      <w:r>
        <w:rPr>
          <w:rFonts w:ascii="PT Astra Serif" w:hAnsi="PT Astra Serif"/>
          <w:sz w:val="24"/>
          <w:szCs w:val="24"/>
        </w:rPr>
        <w:t xml:space="preserve">,</w:t>
      </w:r>
      <w:r>
        <w:rPr>
          <w:rFonts w:ascii="PT Astra Serif" w:hAnsi="PT Astra Serif"/>
          <w:sz w:val="24"/>
          <w:szCs w:val="24"/>
        </w:rPr>
        <w:t xml:space="preserve"> Томская область заняла 1</w:t>
      </w:r>
      <w:r>
        <w:rPr>
          <w:rFonts w:ascii="PT Astra Serif" w:hAnsi="PT Astra Serif"/>
          <w:sz w:val="24"/>
          <w:szCs w:val="24"/>
        </w:rPr>
        <w:t xml:space="preserve">-е</w:t>
      </w:r>
      <w:r>
        <w:rPr>
          <w:rFonts w:ascii="PT Astra Serif" w:hAnsi="PT Astra Serif"/>
          <w:sz w:val="24"/>
          <w:szCs w:val="24"/>
        </w:rPr>
        <w:t xml:space="preserve"> место в Си</w:t>
      </w:r>
      <w:r>
        <w:rPr>
          <w:rFonts w:ascii="PT Astra Serif" w:hAnsi="PT Astra Serif"/>
          <w:sz w:val="24"/>
          <w:szCs w:val="24"/>
        </w:rPr>
        <w:t xml:space="preserve">бирском федеральном округе, что </w:t>
      </w:r>
      <w:r>
        <w:rPr>
          <w:rFonts w:ascii="PT Astra Serif" w:hAnsi="PT Astra Serif"/>
          <w:sz w:val="24"/>
          <w:szCs w:val="24"/>
        </w:rPr>
        <w:t xml:space="preserve">является лучшим результатом за все время проведения рейтинга (в 2024 году – 6</w:t>
      </w:r>
      <w:r>
        <w:rPr>
          <w:rFonts w:ascii="PT Astra Serif" w:hAnsi="PT Astra Serif"/>
          <w:sz w:val="24"/>
          <w:szCs w:val="24"/>
        </w:rPr>
        <w:t xml:space="preserve">-е</w:t>
      </w:r>
      <w:r>
        <w:rPr>
          <w:rFonts w:ascii="PT Astra Serif" w:hAnsi="PT Astra Serif"/>
          <w:sz w:val="24"/>
          <w:szCs w:val="24"/>
        </w:rPr>
        <w:t xml:space="preserve"> место). В числе лидеров по округам</w:t>
      </w:r>
      <w:r>
        <w:rPr>
          <w:rFonts w:ascii="PT Astra Serif" w:hAnsi="PT Astra Serif"/>
          <w:sz w:val="24"/>
          <w:szCs w:val="24"/>
        </w:rPr>
        <w:t xml:space="preserve"> </w:t>
      </w:r>
      <w:r>
        <w:rPr>
          <w:rFonts w:ascii="PT Astra Serif" w:hAnsi="PT Astra Serif"/>
          <w:sz w:val="24"/>
          <w:szCs w:val="24"/>
        </w:rPr>
        <w:t xml:space="preserve">Санкт-Петербург, Московская область, Татарстан.</w:t>
      </w:r>
    </w:p>
    <w:p>
      <w:pPr>
        <w:spacing w:after="0" w:line="240" w:lineRule="auto"/>
        <w:rPr>
          <w:rFonts w:ascii="PT Astra Serif" w:hAnsi="PT Astra Serif"/>
          <w:sz w:val="24"/>
          <w:szCs w:val="24"/>
        </w:rPr>
      </w:pPr>
    </w:p>
    <w:p>
      <w:pPr>
        <w:pBdr>
          <w:top w:val="single" w:color="00B050" w:sz="4" w:space="1"/>
          <w:left w:val="single" w:color="00B050" w:sz="4" w:space="4"/>
          <w:bottom w:val="single" w:color="00B050" w:sz="4" w:space="1"/>
          <w:right w:val="single" w:color="00B050" w:sz="4" w:space="4"/>
        </w:pBdr>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По качеству государственного и муниципального контроля </w:t>
      </w:r>
    </w:p>
    <w:p>
      <w:pPr>
        <w:pBdr>
          <w:top w:val="single" w:color="00B050" w:sz="4" w:space="1"/>
          <w:left w:val="single" w:color="00B050" w:sz="4" w:space="4"/>
          <w:bottom w:val="single" w:color="00B050" w:sz="4" w:space="1"/>
          <w:right w:val="single" w:color="00B050" w:sz="4" w:space="4"/>
        </w:pBdr>
        <w:spacing w:after="0" w:line="240" w:lineRule="auto"/>
        <w:jc w:val="center"/>
        <w:rPr>
          <w:rFonts w:ascii="PT Astra Serif" w:hAnsi="PT Astra Serif"/>
          <w:b/>
          <w:sz w:val="24"/>
          <w:szCs w:val="24"/>
        </w:rPr>
      </w:pPr>
      <w:r>
        <w:rPr>
          <w:rFonts w:ascii="PT Astra Serif" w:hAnsi="PT Astra Serif" w:eastAsia="Calibri"/>
          <w:b/>
          <w:sz w:val="24"/>
          <w:szCs w:val="24"/>
        </w:rPr>
        <w:t xml:space="preserve">Томская область заняла 1</w:t>
      </w:r>
      <w:r>
        <w:rPr>
          <w:rFonts w:ascii="PT Astra Serif" w:hAnsi="PT Astra Serif"/>
          <w:b/>
          <w:bCs/>
          <w:sz w:val="24"/>
          <w:szCs w:val="24"/>
        </w:rPr>
        <w:t xml:space="preserve">-е место</w:t>
      </w:r>
      <w:r>
        <w:rPr>
          <w:rFonts w:ascii="PT Astra Serif" w:hAnsi="PT Astra Serif"/>
          <w:b/>
          <w:sz w:val="24"/>
          <w:szCs w:val="24"/>
        </w:rPr>
        <w:t xml:space="preserve"> среди регионов СФО, </w:t>
      </w:r>
    </w:p>
    <w:p>
      <w:pPr>
        <w:pBdr>
          <w:top w:val="single" w:color="00B050" w:sz="4" w:space="1"/>
          <w:left w:val="single" w:color="00B050" w:sz="4" w:space="4"/>
          <w:bottom w:val="single" w:color="00B050" w:sz="4" w:space="1"/>
          <w:right w:val="single" w:color="00B050" w:sz="4" w:space="4"/>
        </w:pBdr>
        <w:spacing w:after="0" w:line="240" w:lineRule="auto"/>
        <w:jc w:val="center"/>
        <w:rPr>
          <w:rFonts w:ascii="PT Astra Serif" w:hAnsi="PT Astra Serif"/>
          <w:b/>
          <w:sz w:val="24"/>
          <w:szCs w:val="24"/>
        </w:rPr>
      </w:pPr>
      <w:r>
        <w:rPr>
          <w:rFonts w:ascii="PT Astra Serif" w:hAnsi="PT Astra Serif"/>
          <w:b/>
          <w:sz w:val="24"/>
          <w:szCs w:val="24"/>
        </w:rPr>
        <w:t xml:space="preserve">4</w:t>
      </w:r>
      <w:r>
        <w:rPr>
          <w:rFonts w:ascii="PT Astra Serif" w:hAnsi="PT Astra Serif"/>
          <w:b/>
          <w:bCs/>
          <w:sz w:val="24"/>
          <w:szCs w:val="24"/>
        </w:rPr>
        <w:t xml:space="preserve">-</w:t>
      </w:r>
      <w:r>
        <w:rPr>
          <w:rFonts w:ascii="PT Astra Serif" w:hAnsi="PT Astra Serif"/>
          <w:b/>
          <w:sz w:val="24"/>
          <w:szCs w:val="24"/>
        </w:rPr>
        <w:t xml:space="preserve">е </w:t>
      </w:r>
      <w:r>
        <w:rPr>
          <w:rFonts w:ascii="PT Astra Serif" w:hAnsi="PT Astra Serif"/>
          <w:b/>
          <w:bCs/>
          <w:sz w:val="24"/>
          <w:szCs w:val="24"/>
        </w:rPr>
        <w:t xml:space="preserve">место</w:t>
      </w:r>
      <w:r>
        <w:rPr>
          <w:rFonts w:ascii="PT Astra Serif" w:hAnsi="PT Astra Serif"/>
          <w:b/>
          <w:sz w:val="24"/>
          <w:szCs w:val="24"/>
        </w:rPr>
        <w:t xml:space="preserve"> </w:t>
      </w:r>
      <w:r>
        <w:rPr>
          <w:rFonts w:ascii="PT Astra Serif" w:hAnsi="PT Astra Serif"/>
          <w:b/>
          <w:sz w:val="24"/>
          <w:szCs w:val="24"/>
        </w:rPr>
        <w:t xml:space="preserve">среди всех субъектов Российской Федерации</w:t>
      </w:r>
    </w:p>
    <w:p>
      <w:pPr>
        <w:spacing w:after="0" w:line="240" w:lineRule="auto"/>
        <w:ind w:firstLine="709"/>
        <w:jc w:val="both"/>
        <w:rPr>
          <w:rFonts w:ascii="PT Astra Serif" w:hAnsi="PT Astra Serif" w:eastAsia="Calibri"/>
          <w:sz w:val="24"/>
          <w:szCs w:val="24"/>
        </w:rPr>
      </w:pP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Контрольно-надзорные мероприятия осуществляли 18 органов регионального контроля (надзора) и 135 органов муниципального контроля. Реализовано 6 видов федерального переданного государственного контроля, 31 вид регионального государственного контроля (надзора), 482 вида муниципального контроля.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в связи с изменением федерального законодательства по сравнению с 2024 годом возросло количество видов регионального государственного контроля (с 29 до</w:t>
      </w:r>
      <w:r>
        <w:rPr>
          <w:rFonts w:ascii="PT Astra Serif" w:hAnsi="PT Astra Serif"/>
          <w:sz w:val="24"/>
          <w:szCs w:val="24"/>
        </w:rPr>
        <w:t xml:space="preserve"> </w:t>
      </w:r>
      <w:r>
        <w:rPr>
          <w:rFonts w:ascii="PT Astra Serif" w:hAnsi="PT Astra Serif"/>
          <w:sz w:val="24"/>
          <w:szCs w:val="24"/>
        </w:rPr>
        <w:t xml:space="preserve">31). Дополнительными видами государственного надзора (контроля) в области туристской деятельности и продажи безалкогольных тонизирующих напитков (в том числе энергетических) наделен Департамент лицензирования и регионального государственного контроля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С 2025 года отменен мораторий на проведение проверок. На текущем этапе цель реформы контрольно-надзорной деятельности – полный переход на риск-ориентированный подход при проведении проверок, включая доработку и точечную донастройку индикаторов риска. Профилактические </w:t>
      </w:r>
      <w:r>
        <w:rPr>
          <w:rFonts w:ascii="PT Astra Serif" w:hAnsi="PT Astra Serif"/>
          <w:sz w:val="24"/>
          <w:szCs w:val="24"/>
        </w:rPr>
        <w:t xml:space="preserve">мероприятия в отношении бизнеса</w:t>
      </w:r>
      <w:r>
        <w:rPr>
          <w:rFonts w:ascii="PT Astra Serif" w:hAnsi="PT Astra Serif"/>
          <w:sz w:val="24"/>
          <w:szCs w:val="24"/>
        </w:rPr>
        <w:t xml:space="preserve"> с уч</w:t>
      </w:r>
      <w:r>
        <w:rPr>
          <w:rFonts w:ascii="PT Astra Serif" w:hAnsi="PT Astra Serif"/>
          <w:sz w:val="24"/>
          <w:szCs w:val="24"/>
        </w:rPr>
        <w:t xml:space="preserve">етом изменения законодательства</w:t>
      </w:r>
      <w:r>
        <w:rPr>
          <w:rFonts w:ascii="PT Astra Serif" w:hAnsi="PT Astra Serif"/>
          <w:sz w:val="24"/>
          <w:szCs w:val="24"/>
        </w:rPr>
        <w:t xml:space="preserve"> должны проводиться взвешенно (согласно категории риска объекта контроля и установленной периодичности).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Плановые проверки с 28.12.2024 проводятся только в отношении объектов высокой категории риска. В Томской области в 2025 году проверки бизнеса проводились на внеплановой основе, по согласованию с органами прокуратуры. На фоне минимизации общего количества проверок (снижение на 28%, с 518 в 2024 году до 373 в 2025 году) применение профилактических мер возросло на 12,5% (с 3 135 в 2024 году до</w:t>
      </w:r>
      <w:r>
        <w:rPr>
          <w:rFonts w:ascii="PT Astra Serif" w:hAnsi="PT Astra Serif"/>
          <w:sz w:val="24"/>
          <w:szCs w:val="24"/>
        </w:rPr>
        <w:t xml:space="preserve"> </w:t>
      </w:r>
      <w:r>
        <w:rPr>
          <w:rFonts w:ascii="PT Astra Serif" w:hAnsi="PT Astra Serif"/>
          <w:sz w:val="24"/>
          <w:szCs w:val="24"/>
        </w:rPr>
        <w:t xml:space="preserve">3</w:t>
      </w:r>
      <w:r>
        <w:rPr>
          <w:rFonts w:ascii="PT Astra Serif" w:hAnsi="PT Astra Serif"/>
          <w:sz w:val="24"/>
          <w:szCs w:val="24"/>
        </w:rPr>
        <w:t xml:space="preserve"> </w:t>
      </w:r>
      <w:r>
        <w:rPr>
          <w:rFonts w:ascii="PT Astra Serif" w:hAnsi="PT Astra Serif"/>
          <w:sz w:val="24"/>
          <w:szCs w:val="24"/>
        </w:rPr>
        <w:t xml:space="preserve">585</w:t>
      </w:r>
      <w:r>
        <w:rPr>
          <w:rFonts w:ascii="PT Astra Serif" w:hAnsi="PT Astra Serif"/>
          <w:sz w:val="24"/>
          <w:szCs w:val="24"/>
        </w:rPr>
        <w:t xml:space="preserve"> </w:t>
      </w:r>
      <w:r>
        <w:rPr>
          <w:rFonts w:ascii="PT Astra Serif" w:hAnsi="PT Astra Serif"/>
          <w:sz w:val="24"/>
          <w:szCs w:val="24"/>
        </w:rPr>
        <w:t xml:space="preserve">в 2025 году). Доля профилактических мероприятий в общем объеме контрольной (надзорной) деятельности также выросла с 85% в 2024 году до 94% в 2025 году.</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Наибольшее количество профилактических мероприятий проведено Департаментом лицензирования и регионального государственного контроля Томской области (1</w:t>
      </w:r>
      <w:r>
        <w:rPr>
          <w:rFonts w:ascii="PT Astra Serif" w:hAnsi="PT Astra Serif"/>
          <w:sz w:val="24"/>
          <w:szCs w:val="24"/>
        </w:rPr>
        <w:t xml:space="preserve"> </w:t>
      </w:r>
      <w:r>
        <w:rPr>
          <w:rFonts w:ascii="PT Astra Serif" w:hAnsi="PT Astra Serif"/>
          <w:sz w:val="24"/>
          <w:szCs w:val="24"/>
        </w:rPr>
        <w:t xml:space="preserve">397), Департаментом природных ресурсов и охраны окружающей среды Томской области (796) и</w:t>
      </w:r>
      <w:r>
        <w:rPr>
          <w:rFonts w:ascii="PT Astra Serif" w:hAnsi="PT Astra Serif"/>
          <w:sz w:val="24"/>
          <w:szCs w:val="24"/>
        </w:rPr>
        <w:t xml:space="preserve"> </w:t>
      </w:r>
      <w:r>
        <w:rPr>
          <w:rFonts w:ascii="PT Astra Serif" w:hAnsi="PT Astra Serif"/>
          <w:sz w:val="24"/>
          <w:szCs w:val="24"/>
        </w:rPr>
        <w:t xml:space="preserve">Департаментом образования Томской области (437).</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За 2025 год региональными органами контроля (надзора) п</w:t>
      </w:r>
      <w:r>
        <w:rPr>
          <w:rFonts w:ascii="PT Astra Serif" w:hAnsi="PT Astra Serif"/>
          <w:sz w:val="24"/>
          <w:szCs w:val="24"/>
        </w:rPr>
        <w:t xml:space="preserve">роведено 373 внеплановых проверки</w:t>
      </w:r>
      <w:r>
        <w:rPr>
          <w:rFonts w:ascii="PT Astra Serif" w:hAnsi="PT Astra Serif"/>
          <w:sz w:val="24"/>
          <w:szCs w:val="24"/>
        </w:rPr>
        <w:t xml:space="preserve"> (в 2024 году – 518). Снижение проверок в контроле является планомерным, отвечает требованиям реформы о внедрении риск-ориентированного подхода и перехода к профилактике нарушения обязательных требований.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Департаментом ЖКХ и государственного жилищного надзора Томской области проведено </w:t>
      </w:r>
      <w:r>
        <w:rPr>
          <w:rFonts w:ascii="PT Astra Serif" w:hAnsi="PT Astra Serif"/>
          <w:sz w:val="24"/>
          <w:szCs w:val="24"/>
        </w:rPr>
        <w:t xml:space="preserve">154</w:t>
      </w:r>
      <w:r>
        <w:rPr>
          <w:rFonts w:ascii="PT Astra Serif" w:hAnsi="PT Astra Serif"/>
          <w:sz w:val="24"/>
          <w:szCs w:val="24"/>
        </w:rPr>
        <w:t xml:space="preserve"> проверок (в 2024 году – 25</w:t>
      </w:r>
      <w:r>
        <w:rPr>
          <w:rFonts w:ascii="PT Astra Serif" w:hAnsi="PT Astra Serif"/>
          <w:sz w:val="24"/>
          <w:szCs w:val="24"/>
        </w:rPr>
        <w:t xml:space="preserve">5</w:t>
      </w:r>
      <w:r>
        <w:rPr>
          <w:rFonts w:ascii="PT Astra Serif" w:hAnsi="PT Astra Serif"/>
          <w:sz w:val="24"/>
          <w:szCs w:val="24"/>
        </w:rPr>
        <w:t xml:space="preserve">), Главной инспекцией государственного строительного надзора Томской области – 131 проверка (в 2024 году – 166) и 10 проверок остальными региональными органами контроля (в 2024 году – 97). Чаще всего органами контроля в 2025 году проводились документарная и выездная проверки (176 и 162 соответственно).</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в рамках развития системы управления рисками и индикаторов риска в качестве основного инструмента контроля региональными органами контроля проведено 20 внеплановых проверок в отношении откатегорированных объектов контроля </w:t>
      </w:r>
      <w:r>
        <w:rPr>
          <w:rFonts w:ascii="PT Astra Serif" w:hAnsi="PT Astra Serif"/>
          <w:sz w:val="24"/>
          <w:szCs w:val="24"/>
        </w:rPr>
        <w:t xml:space="preserve">при «срабатывании» индикаторов риска, в 18 из которых были выявлены нарушения обязательных требований.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Предусмотренный Концепцией совершенствования контрольной (надзорной) деятельности до 2026 года приоритет в виде увеличения доли внеплановых контрольных (надзорных) мероприятий, проводимых на основании индикаторов риска</w:t>
      </w:r>
      <w:r>
        <w:rPr>
          <w:rFonts w:ascii="PT Astra Serif" w:hAnsi="PT Astra Serif"/>
          <w:sz w:val="24"/>
          <w:szCs w:val="24"/>
        </w:rPr>
        <w:t xml:space="preserve">,</w:t>
      </w:r>
      <w:r>
        <w:rPr>
          <w:rFonts w:ascii="PT Astra Serif" w:hAnsi="PT Astra Serif"/>
          <w:sz w:val="24"/>
          <w:szCs w:val="24"/>
        </w:rPr>
        <w:t xml:space="preserve"> выполняется (рост с 2,1% в 2024 году до 5% в 2025 году). В целом количество внеплановых проверок, проведенных на основании индикаторов риска</w:t>
      </w:r>
      <w:r>
        <w:rPr>
          <w:rFonts w:ascii="PT Astra Serif" w:hAnsi="PT Astra Serif"/>
          <w:sz w:val="24"/>
          <w:szCs w:val="24"/>
        </w:rPr>
        <w:t xml:space="preserve">,</w:t>
      </w:r>
      <w:r>
        <w:rPr>
          <w:rFonts w:ascii="PT Astra Serif" w:hAnsi="PT Astra Serif"/>
          <w:sz w:val="24"/>
          <w:szCs w:val="24"/>
        </w:rPr>
        <w:t xml:space="preserve"> возросло</w:t>
      </w:r>
      <w:r>
        <w:rPr>
          <w:rFonts w:ascii="PT Astra Serif" w:hAnsi="PT Astra Serif"/>
          <w:sz w:val="24"/>
          <w:szCs w:val="24"/>
        </w:rPr>
        <w:t xml:space="preserve"> на 45% (с 11 в 2024 году до 20 </w:t>
      </w:r>
      <w:r>
        <w:rPr>
          <w:rFonts w:ascii="PT Astra Serif" w:hAnsi="PT Astra Serif"/>
          <w:sz w:val="24"/>
          <w:szCs w:val="24"/>
        </w:rPr>
        <w:t xml:space="preserve">в</w:t>
      </w:r>
      <w:r>
        <w:rPr>
          <w:rFonts w:ascii="PT Astra Serif" w:hAnsi="PT Astra Serif"/>
          <w:sz w:val="24"/>
          <w:szCs w:val="24"/>
        </w:rPr>
        <w:t xml:space="preserve"> </w:t>
      </w:r>
      <w:r>
        <w:rPr>
          <w:rFonts w:ascii="PT Astra Serif" w:hAnsi="PT Astra Serif"/>
          <w:sz w:val="24"/>
          <w:szCs w:val="24"/>
        </w:rPr>
        <w:t xml:space="preserve">2025</w:t>
      </w:r>
      <w:r>
        <w:rPr>
          <w:rFonts w:ascii="PT Astra Serif" w:hAnsi="PT Astra Serif"/>
          <w:sz w:val="24"/>
          <w:szCs w:val="24"/>
        </w:rPr>
        <w:t xml:space="preserve"> </w:t>
      </w:r>
      <w:r>
        <w:rPr>
          <w:rFonts w:ascii="PT Astra Serif" w:hAnsi="PT Astra Serif"/>
          <w:sz w:val="24"/>
          <w:szCs w:val="24"/>
        </w:rPr>
        <w:t xml:space="preserve">году). Их эффективность составляет 90%, что соответствует государственным приоритетам в контроле (эффективность таких проверок должна быть не менее 75%).</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муниципальными органами контроля Томской области плановые и внеплановые контрольные (надзорные) мероприятия не проводились. В 2025 году органы местного самоуправления региона сосредоточили усилия на проведении профилактических мероприятий: проведено 209 профилактических мероприятия, из которых г. Томск провел 182, г. Колпашево – 19, г. Северск – 6, Кожевниковский район – 2.</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Через сервис «Досудебное обжалование» ГИС «Типовое облачное решение по автоматизации контрольной (надзорной) деятельности» в 2025 году подано 7 жалоб на решения и действия контрольных органов (в 2024</w:t>
      </w:r>
      <w:r>
        <w:rPr>
          <w:rFonts w:ascii="PT Astra Serif" w:hAnsi="PT Astra Serif"/>
          <w:sz w:val="24"/>
          <w:szCs w:val="24"/>
        </w:rPr>
        <w:t xml:space="preserve"> </w:t>
      </w:r>
      <w:r>
        <w:rPr>
          <w:rFonts w:ascii="PT Astra Serif" w:hAnsi="PT Astra Serif"/>
          <w:sz w:val="24"/>
          <w:szCs w:val="24"/>
        </w:rPr>
        <w:t xml:space="preserve">году – 8 жалоб). По 4 из 7 приняты решения, в 3 случаях отказано в рассмотрении (пропущен срок обжалования (2) и отзыв жалобы заявителем (1).</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Развитие конкуренции в Томской области продолжено в рамках реализации Плана мероприятий (дорожной карты) по содействию развитию конкуренции в Томской области на 2022 – 2025 годы, утвержденного распоряжением Губернатора Томской области от 30.12.2021 № 304-р (вместе с Перечнем товарных рынков для содействия развитию конкуренции в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на 32 из 37 товарных рынках обеспечено достижение ключевых показателей, установленных в Плане мероприятий (дорожной карте) по содействию развитию конкуренции в Томской области. Фактические значения 3</w:t>
      </w:r>
      <w:r>
        <w:rPr>
          <w:rFonts w:ascii="PT Astra Serif" w:hAnsi="PT Astra Serif"/>
          <w:sz w:val="24"/>
          <w:szCs w:val="24"/>
        </w:rPr>
        <w:t xml:space="preserve">2</w:t>
      </w:r>
      <w:r>
        <w:rPr>
          <w:rFonts w:ascii="PT Astra Serif" w:hAnsi="PT Astra Serif"/>
          <w:sz w:val="24"/>
          <w:szCs w:val="24"/>
        </w:rPr>
        <w:t xml:space="preserve"> ключевых показателей превысили целевые или составляют 100%. Исполнено 96 мероприятий, направленных на</w:t>
      </w:r>
      <w:r>
        <w:rPr>
          <w:rFonts w:ascii="PT Astra Serif" w:hAnsi="PT Astra Serif"/>
          <w:sz w:val="24"/>
          <w:szCs w:val="24"/>
        </w:rPr>
        <w:t xml:space="preserve"> </w:t>
      </w:r>
      <w:r>
        <w:rPr>
          <w:rFonts w:ascii="PT Astra Serif" w:hAnsi="PT Astra Serif"/>
          <w:sz w:val="24"/>
          <w:szCs w:val="24"/>
        </w:rPr>
        <w:t xml:space="preserve">увеличение или поддержание доли частных организаций.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По итогам 2025 года на 17 товарных рынках из 37 отсутствуют субъекты с государственным (муниципальным) участием, доля организаций частной собственности составляет 100%. Особенностью региона является высокая доля частного бизнеса в сферах промышленности, строительства, сельского хозяйства и др. Доля организаций частной собственности в этих сферах значительно выше ключевых показателей, установленных Стандартом развития конкуренции в субъектах Российской Федерации (утвержден распоряжением Правительства Российской Федерации от 17.04.2019 № 768-р).</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Рост доли частной собственности отмечается на рынке дорожной деятельности, рынке добычи общераспространенных полезных ископаемых на участках недр местного значения, на рынке по сбору и транспортированию твердых коммунальных отходов и</w:t>
      </w:r>
      <w:r>
        <w:rPr>
          <w:rFonts w:ascii="PT Astra Serif" w:hAnsi="PT Astra Serif"/>
          <w:sz w:val="24"/>
          <w:szCs w:val="24"/>
        </w:rPr>
        <w:t xml:space="preserve"> </w:t>
      </w:r>
      <w:r>
        <w:rPr>
          <w:rFonts w:ascii="PT Astra Serif" w:hAnsi="PT Astra Serif"/>
          <w:sz w:val="24"/>
          <w:szCs w:val="24"/>
        </w:rPr>
        <w:t xml:space="preserve">рынке оказания услуг по перевозке пассажиров автомобильным транспортом по</w:t>
      </w:r>
      <w:r>
        <w:rPr>
          <w:rFonts w:ascii="PT Astra Serif" w:hAnsi="PT Astra Serif"/>
          <w:sz w:val="24"/>
          <w:szCs w:val="24"/>
        </w:rPr>
        <w:t xml:space="preserve"> </w:t>
      </w:r>
      <w:r>
        <w:rPr>
          <w:rFonts w:ascii="PT Astra Serif" w:hAnsi="PT Astra Serif"/>
          <w:sz w:val="24"/>
          <w:szCs w:val="24"/>
        </w:rPr>
        <w:t xml:space="preserve">муниципальным и</w:t>
      </w:r>
      <w:r>
        <w:rPr>
          <w:rFonts w:ascii="PT Astra Serif" w:hAnsi="PT Astra Serif"/>
          <w:sz w:val="24"/>
          <w:szCs w:val="24"/>
        </w:rPr>
        <w:t xml:space="preserve"> </w:t>
      </w:r>
      <w:r>
        <w:rPr>
          <w:rFonts w:ascii="PT Astra Serif" w:hAnsi="PT Astra Serif"/>
          <w:sz w:val="24"/>
          <w:szCs w:val="24"/>
        </w:rPr>
        <w:t xml:space="preserve">межмуниципальным маршрутам регулярных перевозок. Доля частных организаций на этих рынках небольшими темпами, но планомерно увеличивается.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Томская область отмечена Федеральной антимонопольной службой России в своде лучших проконкурентных практик («Белая книга» ФАС России) </w:t>
      </w:r>
      <w:r>
        <w:rPr>
          <w:rFonts w:ascii="PT Astra Serif" w:hAnsi="PT Astra Serif"/>
          <w:sz w:val="24"/>
          <w:szCs w:val="24"/>
        </w:rPr>
        <w:t xml:space="preserve">публикацией</w:t>
      </w:r>
      <w:r>
        <w:rPr>
          <w:rFonts w:ascii="PT Astra Serif" w:hAnsi="PT Astra Serif"/>
          <w:sz w:val="24"/>
          <w:szCs w:val="24"/>
        </w:rPr>
        <w:t xml:space="preserve"> четырех проектов поддержки инвестиционной деятельности и оказания финансовой помощи субъектам МСП муниципалитетами ЗАТО Северск, г. Стрежевой и Томского района (в 2024 – 2 проекта). Отмеченные практики помогают развитию бизнеса</w:t>
      </w:r>
      <w:r>
        <w:rPr>
          <w:rFonts w:ascii="PT Astra Serif" w:hAnsi="PT Astra Serif"/>
          <w:sz w:val="24"/>
          <w:szCs w:val="24"/>
        </w:rPr>
        <w:t xml:space="preserve">:</w:t>
      </w:r>
      <w:r>
        <w:rPr>
          <w:rFonts w:ascii="PT Astra Serif" w:hAnsi="PT Astra Serif"/>
          <w:sz w:val="24"/>
          <w:szCs w:val="24"/>
        </w:rPr>
        <w:t xml:space="preserve">  способствуют росту числа субъектов МСП, созданию новых рабочих мест и увеличению объема налоговых поступлений в бюджет. </w:t>
      </w:r>
    </w:p>
    <w:p>
      <w:pPr>
        <w:spacing w:after="0" w:line="240" w:lineRule="auto"/>
        <w:rPr>
          <w:rFonts w:ascii="PT Astra Serif" w:hAnsi="PT Astra Serif"/>
          <w:sz w:val="24"/>
          <w:szCs w:val="24"/>
        </w:rPr>
      </w:pPr>
    </w:p>
    <w:p>
      <w:pPr>
        <w:pBdr>
          <w:top w:val="single" w:color="00B050" w:sz="4" w:space="1"/>
          <w:left w:val="single" w:color="00B050" w:sz="4" w:space="4"/>
          <w:bottom w:val="single" w:color="00B050" w:sz="4" w:space="1"/>
          <w:right w:val="single" w:color="00B050" w:sz="4" w:space="4"/>
        </w:pBdr>
        <w:spacing w:after="0" w:line="240" w:lineRule="auto"/>
        <w:jc w:val="center"/>
        <w:rPr>
          <w:rFonts w:ascii="PT Astra Serif" w:hAnsi="PT Astra Serif"/>
          <w:b/>
          <w:sz w:val="24"/>
          <w:szCs w:val="24"/>
        </w:rPr>
      </w:pPr>
      <w:r>
        <w:rPr>
          <w:rFonts w:ascii="PT Astra Serif" w:hAnsi="PT Astra Serif" w:eastAsia="Calibri"/>
          <w:b/>
          <w:sz w:val="24"/>
          <w:szCs w:val="24"/>
        </w:rPr>
        <w:t xml:space="preserve">4 лучшие практики Томской области, включенные в </w:t>
      </w:r>
      <w:r>
        <w:rPr>
          <w:rFonts w:ascii="PT Astra Serif" w:hAnsi="PT Astra Serif"/>
          <w:b/>
          <w:sz w:val="24"/>
          <w:szCs w:val="24"/>
        </w:rPr>
        <w:t xml:space="preserve">«Белую книгу»</w:t>
      </w:r>
      <w:r>
        <w:rPr>
          <w:rFonts w:ascii="PT Astra Serif" w:hAnsi="PT Astra Serif"/>
          <w:b/>
          <w:sz w:val="24"/>
          <w:szCs w:val="24"/>
        </w:rPr>
        <w:t xml:space="preserve">,</w:t>
      </w:r>
      <w:r>
        <w:rPr>
          <w:rFonts w:ascii="PT Astra Serif" w:hAnsi="PT Astra Serif"/>
          <w:b/>
          <w:sz w:val="24"/>
          <w:szCs w:val="24"/>
        </w:rPr>
        <w:t xml:space="preserve"> </w:t>
      </w:r>
    </w:p>
    <w:p>
      <w:pPr>
        <w:pBdr>
          <w:top w:val="single" w:color="00B050" w:sz="4" w:space="1"/>
          <w:left w:val="single" w:color="00B050" w:sz="4" w:space="4"/>
          <w:bottom w:val="single" w:color="00B050" w:sz="4" w:space="1"/>
          <w:right w:val="single" w:color="00B050" w:sz="4" w:space="4"/>
        </w:pBdr>
        <w:spacing w:after="0" w:line="240" w:lineRule="auto"/>
        <w:jc w:val="center"/>
        <w:rPr>
          <w:rFonts w:ascii="PT Astra Serif" w:hAnsi="PT Astra Serif"/>
          <w:b/>
          <w:sz w:val="24"/>
          <w:szCs w:val="24"/>
        </w:rPr>
      </w:pPr>
      <w:r>
        <w:rPr>
          <w:rFonts w:ascii="PT Astra Serif" w:hAnsi="PT Astra Serif" w:eastAsia="Calibri"/>
          <w:b/>
          <w:sz w:val="24"/>
          <w:szCs w:val="24"/>
        </w:rPr>
        <w:t xml:space="preserve">распространены </w:t>
      </w:r>
      <w:r>
        <w:rPr>
          <w:rFonts w:ascii="PT Astra Serif" w:hAnsi="PT Astra Serif"/>
          <w:b/>
          <w:sz w:val="24"/>
          <w:szCs w:val="24"/>
        </w:rPr>
        <w:t xml:space="preserve">ФАС России</w:t>
      </w:r>
      <w:r>
        <w:rPr>
          <w:rFonts w:ascii="PT Astra Serif" w:hAnsi="PT Astra Serif" w:eastAsia="Calibri"/>
          <w:b/>
          <w:sz w:val="24"/>
          <w:szCs w:val="24"/>
        </w:rPr>
        <w:t xml:space="preserve"> для дальнейшего тиражирования всеми регионами</w:t>
      </w:r>
    </w:p>
    <w:p>
      <w:pPr>
        <w:spacing w:after="0" w:line="240" w:lineRule="auto"/>
        <w:ind w:firstLine="709"/>
        <w:jc w:val="both"/>
        <w:rPr>
          <w:rFonts w:ascii="PT Astra Serif" w:hAnsi="PT Astra Serif"/>
          <w:sz w:val="24"/>
          <w:szCs w:val="24"/>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Развитие системы управления рисками и совершенствование индикаторов риска в</w:t>
      </w:r>
      <w:r>
        <w:rPr>
          <w:rFonts w:ascii="PT Astra Serif" w:hAnsi="PT Astra Serif"/>
          <w:sz w:val="24"/>
          <w:szCs w:val="24"/>
        </w:rPr>
        <w:t xml:space="preserve"> </w:t>
      </w:r>
      <w:r>
        <w:rPr>
          <w:rFonts w:ascii="PT Astra Serif" w:hAnsi="PT Astra Serif"/>
          <w:sz w:val="24"/>
          <w:szCs w:val="24"/>
        </w:rPr>
        <w:t xml:space="preserve">целях применения в контрольной (надзорной) деятельности.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Обеспечение внедрения дистанционных форм контроля при осуществлении региональных и муниципальных видов контроля.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 Реализация Плана мероприятий (дорожной карты) по содействию развитию конкуренции в Томской области до 2030 года.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4. Обеспечение развития конкуренции на товарных рынках, установленных Перечнем товарных рынков для содействия развитию конкуренции.</w:t>
      </w:r>
    </w:p>
    <w:p>
      <w:pPr>
        <w:pStyle w:val="af2"/>
        <w:spacing w:before="0" w:beforeAutospacing="0" w:after="0" w:afterAutospacing="0"/>
        <w:ind w:firstLine="709"/>
        <w:jc w:val="both"/>
        <w:rPr>
          <w:rFonts w:ascii="PT Astra Serif" w:hAnsi="PT Astra Serif"/>
        </w:rPr>
      </w:pPr>
    </w:p>
    <w:p>
      <w:pPr>
        <w:shd w:val="clear" w:color="auto" w:fill="eaf1dd" w:themeFill="accent3" w:themeFillTint="33"/>
        <w:tabs>
          <w:tab w:val="left" w:pos="4962"/>
        </w:tabs>
        <w:spacing w:after="0" w:line="240" w:lineRule="auto"/>
        <w:jc w:val="both"/>
        <w:rPr>
          <w:rFonts w:ascii="PT Astra Serif" w:hAnsi="PT Astra Serif" w:eastAsia="Times New Roman"/>
          <w:b/>
          <w:sz w:val="24"/>
          <w:szCs w:val="24"/>
        </w:rPr>
      </w:pPr>
      <w:bookmarkStart w:id="14" w:name="_Hlk193705995"/>
      <w:r>
        <w:rPr>
          <w:rFonts w:ascii="PT Astra Serif" w:hAnsi="PT Astra Serif" w:eastAsia="Times New Roman"/>
          <w:b/>
          <w:sz w:val="24"/>
          <w:szCs w:val="24"/>
          <w:shd w:val="clear" w:color="auto" w:fill="eaf1dd" w:themeFill="accent3" w:themeFillTint="33"/>
        </w:rPr>
        <w:t xml:space="preserve">Потребительский рынок</w:t>
      </w:r>
    </w:p>
    <w:bookmarkEnd w:id="13"/>
    <w:bookmarkEnd w:id="14"/>
    <w:p>
      <w:pPr>
        <w:tabs>
          <w:tab w:val="left" w:pos="993"/>
        </w:tabs>
        <w:spacing w:after="0" w:line="240" w:lineRule="auto"/>
        <w:ind w:firstLine="709"/>
        <w:jc w:val="both"/>
        <w:rPr>
          <w:rFonts w:ascii="PT Astra Serif" w:hAnsi="PT Astra Serif"/>
          <w:sz w:val="24"/>
          <w:szCs w:val="24"/>
        </w:rPr>
      </w:pPr>
      <w:r>
        <w:rPr>
          <w:rFonts w:ascii="PT Astra Serif" w:hAnsi="PT Astra Serif"/>
          <w:sz w:val="24"/>
          <w:szCs w:val="24"/>
        </w:rPr>
        <w:t xml:space="preserve">Основными факторами, оказавшими наибольшее влияние на развитие потребительского рынка в 2025 году, стали замедление экономического роста, жесткая денежно-кредитная политика Банка России (ухудшение условий кредитования, уменьшение доступности крупных покупок), переход населения к сберегательной модели поведения, цифровизация, развитие онлайн-продаж.</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Особое внимание на региональном уровне уделялось поддержке сбыта продукции местных товаропроизводителей, популяризации томских предприятий в сфере потребительского рынка.</w:t>
      </w:r>
    </w:p>
    <w:p>
      <w:pPr>
        <w:tabs>
          <w:tab w:val="left" w:pos="993"/>
        </w:tabs>
        <w:spacing w:after="0" w:line="240" w:lineRule="auto"/>
        <w:ind w:firstLine="709"/>
        <w:jc w:val="both"/>
        <w:rPr>
          <w:rFonts w:ascii="PT Astra Serif" w:hAnsi="PT Astra Serif"/>
          <w:sz w:val="24"/>
          <w:szCs w:val="24"/>
        </w:rPr>
      </w:pPr>
    </w:p>
    <w:p>
      <w:pPr>
        <w:tabs>
          <w:tab w:val="center" w:pos="-1080"/>
          <w:tab w:val="left" w:pos="1605"/>
        </w:tabs>
        <w:spacing w:after="0" w:line="240" w:lineRule="auto"/>
        <w:ind w:firstLine="709"/>
        <w:jc w:val="right"/>
        <w:rPr>
          <w:rFonts w:ascii="PT Astra Serif" w:hAnsi="PT Astra Serif"/>
          <w:sz w:val="24"/>
          <w:szCs w:val="24"/>
        </w:rPr>
      </w:pPr>
      <w:r>
        <w:rPr>
          <w:rFonts w:ascii="PT Astra Serif" w:hAnsi="PT Astra Serif"/>
          <w:sz w:val="24"/>
          <w:szCs w:val="24"/>
        </w:rPr>
        <w:t xml:space="preserve">Таблица </w:t>
      </w:r>
      <w:r>
        <w:rPr>
          <w:rFonts w:ascii="PT Astra Serif" w:hAnsi="PT Astra Serif"/>
          <w:sz w:val="24"/>
          <w:szCs w:val="24"/>
        </w:rPr>
        <w:t xml:space="preserve">3</w:t>
      </w:r>
    </w:p>
    <w:p>
      <w:pPr>
        <w:tabs>
          <w:tab w:val="left" w:pos="851"/>
          <w:tab w:val="left" w:pos="4962"/>
        </w:tabs>
        <w:spacing w:after="0" w:line="240" w:lineRule="auto"/>
        <w:jc w:val="center"/>
        <w:rPr>
          <w:rFonts w:ascii="PT Astra Serif" w:hAnsi="PT Astra Serif"/>
          <w:sz w:val="24"/>
          <w:szCs w:val="24"/>
        </w:rPr>
      </w:pPr>
      <w:r>
        <w:rPr>
          <w:rFonts w:ascii="PT Astra Serif" w:hAnsi="PT Astra Serif"/>
          <w:sz w:val="24"/>
          <w:szCs w:val="24"/>
        </w:rPr>
        <w:t xml:space="preserve">Оборот розничной торговли Томской области</w:t>
      </w:r>
    </w:p>
    <w:p>
      <w:pPr>
        <w:tabs>
          <w:tab w:val="left" w:pos="4962"/>
        </w:tabs>
        <w:spacing w:after="0" w:line="240" w:lineRule="auto"/>
        <w:ind w:firstLine="709"/>
        <w:jc w:val="both"/>
        <w:rPr>
          <w:rFonts w:ascii="PT Astra Serif" w:hAnsi="PT Astra Serif"/>
          <w:sz w:val="24"/>
          <w:szCs w:val="24"/>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550"/>
        <w:gridCol w:w="1323"/>
        <w:gridCol w:w="1323"/>
        <w:gridCol w:w="1323"/>
      </w:tblGrid>
      <w:tr>
        <w:trPr>
          <w:jc w:val="center"/>
          <w:trHeight w:val="299"/>
        </w:trPr>
        <w:tc>
          <w:tcPr>
            <w:tcW w:w="5550" w:type="dxa"/>
          </w:tcPr>
          <w:p>
            <w:pPr>
              <w:spacing w:after="0" w:line="240" w:lineRule="auto"/>
              <w:jc w:val="center"/>
              <w:rPr>
                <w:rFonts w:ascii="PT Astra Serif" w:hAnsi="PT Astra Serif"/>
                <w:sz w:val="24"/>
                <w:szCs w:val="24"/>
              </w:rPr>
            </w:pPr>
            <w:r>
              <w:rPr>
                <w:rFonts w:ascii="PT Astra Serif" w:hAnsi="PT Astra Serif"/>
                <w:sz w:val="24"/>
                <w:szCs w:val="24"/>
              </w:rPr>
              <w:t xml:space="preserve">Наименование показателя</w:t>
            </w:r>
          </w:p>
        </w:tc>
        <w:tc>
          <w:tcPr>
            <w:tcW w:w="1323" w:type="dxa"/>
            <w:noWrap/>
          </w:tcPr>
          <w:p>
            <w:pPr>
              <w:spacing w:after="0" w:line="240" w:lineRule="auto"/>
              <w:jc w:val="center"/>
              <w:rPr>
                <w:rFonts w:ascii="PT Astra Serif" w:hAnsi="PT Astra Serif"/>
                <w:sz w:val="24"/>
                <w:szCs w:val="24"/>
              </w:rPr>
            </w:pPr>
            <w:r>
              <w:rPr>
                <w:rFonts w:ascii="PT Astra Serif" w:hAnsi="PT Astra Serif"/>
                <w:sz w:val="24"/>
                <w:szCs w:val="24"/>
              </w:rPr>
              <w:t xml:space="preserve">202</w:t>
            </w:r>
            <w:r>
              <w:rPr>
                <w:rFonts w:ascii="PT Astra Serif" w:hAnsi="PT Astra Serif"/>
                <w:sz w:val="24"/>
                <w:szCs w:val="24"/>
                <w:lang w:val="en-US"/>
              </w:rPr>
              <w:t xml:space="preserve">3</w:t>
            </w:r>
            <w:r>
              <w:rPr>
                <w:rFonts w:ascii="PT Astra Serif" w:hAnsi="PT Astra Serif"/>
                <w:sz w:val="24"/>
                <w:szCs w:val="24"/>
              </w:rPr>
              <w:t xml:space="preserve"> год</w:t>
            </w:r>
          </w:p>
        </w:tc>
        <w:tc>
          <w:tcPr>
            <w:tcW w:w="1323" w:type="dxa"/>
            <w:noWrap/>
          </w:tcPr>
          <w:p>
            <w:pPr>
              <w:spacing w:after="0" w:line="240" w:lineRule="auto"/>
              <w:jc w:val="center"/>
              <w:rPr>
                <w:rFonts w:ascii="PT Astra Serif" w:hAnsi="PT Astra Serif"/>
                <w:sz w:val="24"/>
                <w:szCs w:val="24"/>
              </w:rPr>
            </w:pPr>
            <w:r>
              <w:rPr>
                <w:rFonts w:ascii="PT Astra Serif" w:hAnsi="PT Astra Serif"/>
                <w:sz w:val="24"/>
                <w:szCs w:val="24"/>
              </w:rPr>
              <w:t xml:space="preserve">202</w:t>
            </w:r>
            <w:r>
              <w:rPr>
                <w:rFonts w:ascii="PT Astra Serif" w:hAnsi="PT Astra Serif"/>
                <w:sz w:val="24"/>
                <w:szCs w:val="24"/>
                <w:lang w:val="en-US"/>
              </w:rPr>
              <w:t xml:space="preserve">4</w:t>
            </w:r>
            <w:r>
              <w:rPr>
                <w:rFonts w:ascii="PT Astra Serif" w:hAnsi="PT Astra Serif"/>
                <w:sz w:val="24"/>
                <w:szCs w:val="24"/>
              </w:rPr>
              <w:t xml:space="preserve"> год</w:t>
            </w:r>
          </w:p>
        </w:tc>
        <w:tc>
          <w:tcPr>
            <w:tcW w:w="1323" w:type="dxa"/>
          </w:tcPr>
          <w:p>
            <w:pPr>
              <w:spacing w:after="0" w:line="240" w:lineRule="auto"/>
              <w:jc w:val="center"/>
              <w:rPr>
                <w:rFonts w:ascii="PT Astra Serif" w:hAnsi="PT Astra Serif"/>
                <w:sz w:val="24"/>
                <w:szCs w:val="24"/>
              </w:rPr>
            </w:pPr>
            <w:r>
              <w:rPr>
                <w:rFonts w:ascii="PT Astra Serif" w:hAnsi="PT Astra Serif"/>
                <w:sz w:val="24"/>
                <w:szCs w:val="24"/>
              </w:rPr>
              <w:t xml:space="preserve">202</w:t>
            </w:r>
            <w:r>
              <w:rPr>
                <w:rFonts w:ascii="PT Astra Serif" w:hAnsi="PT Astra Serif"/>
                <w:sz w:val="24"/>
                <w:szCs w:val="24"/>
                <w:lang w:val="en-US"/>
              </w:rPr>
              <w:t xml:space="preserve">5</w:t>
            </w:r>
            <w:r>
              <w:rPr>
                <w:rFonts w:ascii="PT Astra Serif" w:hAnsi="PT Astra Serif"/>
                <w:sz w:val="24"/>
                <w:szCs w:val="24"/>
              </w:rPr>
              <w:t xml:space="preserve"> год</w:t>
            </w:r>
          </w:p>
        </w:tc>
      </w:tr>
      <w:tr>
        <w:trPr>
          <w:jc w:val="center"/>
          <w:trHeight w:val="273"/>
        </w:trPr>
        <w:tc>
          <w:tcPr>
            <w:tcW w:w="5550" w:type="dxa"/>
          </w:tcPr>
          <w:p>
            <w:pPr>
              <w:spacing w:after="0" w:line="240" w:lineRule="auto"/>
              <w:rPr>
                <w:rFonts w:ascii="PT Astra Serif" w:hAnsi="PT Astra Serif"/>
                <w:i/>
                <w:sz w:val="24"/>
                <w:szCs w:val="24"/>
              </w:rPr>
            </w:pPr>
            <w:r>
              <w:rPr>
                <w:rFonts w:ascii="PT Astra Serif" w:hAnsi="PT Astra Serif"/>
                <w:i/>
                <w:sz w:val="24"/>
                <w:szCs w:val="24"/>
              </w:rPr>
              <w:t xml:space="preserve">Оборот розничной торговли Томской области (</w:t>
            </w:r>
            <w:r>
              <w:rPr>
                <w:rFonts w:ascii="PT Astra Serif" w:hAnsi="PT Astra Serif"/>
                <w:i/>
                <w:sz w:val="24"/>
                <w:szCs w:val="24"/>
              </w:rPr>
              <w:t xml:space="preserve">млрд. </w:t>
            </w:r>
            <w:r>
              <w:rPr>
                <w:rFonts w:ascii="PT Astra Serif" w:hAnsi="PT Astra Serif"/>
                <w:i/>
                <w:sz w:val="24"/>
                <w:szCs w:val="24"/>
              </w:rPr>
              <w:t xml:space="preserve">рублей)</w:t>
            </w:r>
          </w:p>
        </w:tc>
        <w:tc>
          <w:tcPr>
            <w:tcW w:w="1323" w:type="dxa"/>
            <w:noWrap/>
            <w:vAlign w:val="center"/>
          </w:tcPr>
          <w:p>
            <w:pPr>
              <w:spacing w:after="0" w:line="240" w:lineRule="auto"/>
              <w:jc w:val="center"/>
              <w:rPr>
                <w:rFonts w:ascii="PT Astra Serif" w:hAnsi="PT Astra Serif"/>
                <w:i/>
                <w:sz w:val="24"/>
                <w:szCs w:val="24"/>
              </w:rPr>
            </w:pPr>
            <w:r>
              <w:rPr>
                <w:rFonts w:ascii="PT Astra Serif" w:hAnsi="PT Astra Serif" w:cs="Calibri"/>
                <w:sz w:val="24"/>
                <w:szCs w:val="24"/>
              </w:rPr>
              <w:t xml:space="preserve">270,3</w:t>
            </w:r>
          </w:p>
        </w:tc>
        <w:tc>
          <w:tcPr>
            <w:tcW w:w="1323" w:type="dxa"/>
            <w:noWrap/>
            <w:vAlign w:val="center"/>
          </w:tcPr>
          <w:p>
            <w:pPr>
              <w:spacing w:after="0" w:line="240" w:lineRule="auto"/>
              <w:jc w:val="center"/>
              <w:rPr>
                <w:rFonts w:ascii="PT Astra Serif" w:hAnsi="PT Astra Serif"/>
                <w:i/>
                <w:sz w:val="24"/>
                <w:szCs w:val="24"/>
              </w:rPr>
            </w:pPr>
            <w:r>
              <w:rPr>
                <w:rFonts w:ascii="PT Astra Serif" w:hAnsi="PT Astra Serif" w:cs="Calibri"/>
                <w:sz w:val="24"/>
                <w:szCs w:val="24"/>
              </w:rPr>
              <w:t xml:space="preserve">3</w:t>
            </w:r>
            <w:r>
              <w:rPr>
                <w:rFonts w:ascii="PT Astra Serif" w:hAnsi="PT Astra Serif" w:cs="Calibri"/>
                <w:sz w:val="24"/>
                <w:szCs w:val="24"/>
              </w:rPr>
              <w:t xml:space="preserve">31</w:t>
            </w:r>
            <w:r>
              <w:rPr>
                <w:rFonts w:ascii="PT Astra Serif" w:hAnsi="PT Astra Serif" w:cs="Calibri"/>
                <w:sz w:val="24"/>
                <w:szCs w:val="24"/>
              </w:rPr>
              <w:t xml:space="preserve">,</w:t>
            </w:r>
            <w:r>
              <w:rPr>
                <w:rFonts w:ascii="PT Astra Serif" w:hAnsi="PT Astra Serif" w:cs="Calibri"/>
                <w:sz w:val="24"/>
                <w:szCs w:val="24"/>
              </w:rPr>
              <w:t xml:space="preserve">7</w:t>
            </w:r>
          </w:p>
        </w:tc>
        <w:tc>
          <w:tcPr>
            <w:tcW w:w="1323" w:type="dxa"/>
            <w:vAlign w:val="center"/>
          </w:tcPr>
          <w:p>
            <w:pPr>
              <w:spacing w:after="0" w:line="240" w:lineRule="auto"/>
              <w:jc w:val="center"/>
              <w:rPr>
                <w:rFonts w:ascii="PT Astra Serif" w:hAnsi="PT Astra Serif"/>
                <w:sz w:val="24"/>
                <w:szCs w:val="24"/>
              </w:rPr>
            </w:pPr>
            <w:r>
              <w:rPr>
                <w:rFonts w:ascii="PT Astra Serif" w:hAnsi="PT Astra Serif"/>
                <w:sz w:val="24"/>
                <w:szCs w:val="24"/>
                <w:lang w:val="en-US"/>
              </w:rPr>
              <w:t xml:space="preserve">367</w:t>
            </w:r>
            <w:r>
              <w:rPr>
                <w:rFonts w:ascii="PT Astra Serif" w:hAnsi="PT Astra Serif"/>
                <w:sz w:val="24"/>
                <w:szCs w:val="24"/>
              </w:rPr>
              <w:t xml:space="preserve">,</w:t>
            </w:r>
            <w:r>
              <w:rPr>
                <w:rFonts w:ascii="PT Astra Serif" w:hAnsi="PT Astra Serif"/>
                <w:sz w:val="24"/>
                <w:szCs w:val="24"/>
                <w:lang w:val="en-US"/>
              </w:rPr>
              <w:t xml:space="preserve">4</w:t>
            </w:r>
          </w:p>
        </w:tc>
      </w:tr>
      <w:tr>
        <w:trPr>
          <w:jc w:val="center"/>
          <w:trHeight w:val="198"/>
        </w:trPr>
        <w:tc>
          <w:tcPr>
            <w:tcW w:w="5550" w:type="dxa"/>
          </w:tcPr>
          <w:p>
            <w:pPr>
              <w:spacing w:after="0" w:line="240" w:lineRule="auto"/>
              <w:rPr>
                <w:rFonts w:ascii="PT Astra Serif" w:hAnsi="PT Astra Serif"/>
                <w:sz w:val="24"/>
                <w:szCs w:val="24"/>
              </w:rPr>
            </w:pPr>
            <w:r>
              <w:rPr>
                <w:rFonts w:ascii="PT Astra Serif" w:hAnsi="PT Astra Serif"/>
                <w:sz w:val="24"/>
                <w:szCs w:val="24"/>
              </w:rPr>
              <w:t xml:space="preserve">ИФО Томская область, %</w:t>
            </w:r>
          </w:p>
        </w:tc>
        <w:tc>
          <w:tcPr>
            <w:tcW w:w="1323" w:type="dxa"/>
            <w:noWrap/>
            <w:vAlign w:val="center"/>
          </w:tcPr>
          <w:p>
            <w:pPr>
              <w:spacing w:after="0" w:line="240" w:lineRule="auto"/>
              <w:jc w:val="center"/>
              <w:rPr>
                <w:rFonts w:ascii="PT Astra Serif" w:hAnsi="PT Astra Serif"/>
                <w:sz w:val="24"/>
                <w:szCs w:val="24"/>
              </w:rPr>
            </w:pPr>
            <w:r>
              <w:rPr>
                <w:rFonts w:ascii="PT Astra Serif" w:hAnsi="PT Astra Serif" w:cs="Calibri"/>
                <w:sz w:val="24"/>
                <w:szCs w:val="24"/>
              </w:rPr>
              <w:t xml:space="preserve">110,5</w:t>
            </w:r>
          </w:p>
        </w:tc>
        <w:tc>
          <w:tcPr>
            <w:tcW w:w="1323" w:type="dxa"/>
            <w:noWrap/>
            <w:vAlign w:val="center"/>
          </w:tcPr>
          <w:p>
            <w:pPr>
              <w:spacing w:after="0" w:line="240" w:lineRule="auto"/>
              <w:jc w:val="center"/>
              <w:rPr>
                <w:rFonts w:ascii="PT Astra Serif" w:hAnsi="PT Astra Serif"/>
                <w:sz w:val="24"/>
                <w:szCs w:val="24"/>
              </w:rPr>
            </w:pPr>
            <w:r>
              <w:rPr>
                <w:rFonts w:ascii="PT Astra Serif" w:hAnsi="PT Astra Serif" w:cs="Calibri"/>
                <w:sz w:val="24"/>
                <w:szCs w:val="24"/>
              </w:rPr>
              <w:t xml:space="preserve">114,3</w:t>
            </w:r>
          </w:p>
        </w:tc>
        <w:tc>
          <w:tcPr>
            <w:tcW w:w="1323" w:type="dxa"/>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102,8</w:t>
            </w:r>
          </w:p>
        </w:tc>
      </w:tr>
      <w:tr>
        <w:trPr>
          <w:jc w:val="center"/>
          <w:trHeight w:val="217"/>
        </w:trPr>
        <w:tc>
          <w:tcPr>
            <w:tcW w:w="5550" w:type="dxa"/>
            <w:shd w:val="clear" w:color="auto" w:fill="ffffff"/>
          </w:tcPr>
          <w:p>
            <w:pPr>
              <w:spacing w:after="0" w:line="240" w:lineRule="auto"/>
              <w:rPr>
                <w:rFonts w:ascii="PT Astra Serif" w:hAnsi="PT Astra Serif"/>
                <w:sz w:val="24"/>
                <w:szCs w:val="24"/>
              </w:rPr>
            </w:pPr>
            <w:r>
              <w:rPr>
                <w:rFonts w:ascii="PT Astra Serif" w:hAnsi="PT Astra Serif"/>
                <w:sz w:val="24"/>
                <w:szCs w:val="24"/>
              </w:rPr>
              <w:t xml:space="preserve">ИФО Россия, %</w:t>
            </w:r>
          </w:p>
        </w:tc>
        <w:tc>
          <w:tcPr>
            <w:tcW w:w="1323" w:type="dxa"/>
            <w:shd w:val="clear" w:color="auto" w:fill="ffffff"/>
            <w:noWrap/>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108,0</w:t>
            </w:r>
          </w:p>
        </w:tc>
        <w:tc>
          <w:tcPr>
            <w:tcW w:w="1323" w:type="dxa"/>
            <w:shd w:val="clear" w:color="auto" w:fill="ffffff"/>
            <w:noWrap/>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107,2</w:t>
            </w:r>
          </w:p>
        </w:tc>
        <w:tc>
          <w:tcPr>
            <w:tcW w:w="1323" w:type="dxa"/>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102,6</w:t>
            </w:r>
          </w:p>
        </w:tc>
      </w:tr>
    </w:tbl>
    <w:p>
      <w:pPr>
        <w:tabs>
          <w:tab w:val="left" w:pos="993"/>
        </w:tabs>
        <w:spacing w:after="0" w:line="240" w:lineRule="auto"/>
        <w:jc w:val="both"/>
        <w:rPr>
          <w:rFonts w:ascii="PT Astra Serif" w:hAnsi="PT Astra Serif"/>
          <w:sz w:val="24"/>
          <w:szCs w:val="24"/>
        </w:rPr>
      </w:pPr>
    </w:p>
    <w:p>
      <w:pPr>
        <w:tabs>
          <w:tab w:val="left" w:pos="993"/>
        </w:tabs>
        <w:spacing w:after="0" w:line="240" w:lineRule="auto"/>
        <w:ind w:firstLine="709"/>
        <w:jc w:val="both"/>
        <w:rPr>
          <w:rFonts w:ascii="PT Astra Serif" w:hAnsi="PT Astra Serif"/>
          <w:sz w:val="24"/>
          <w:szCs w:val="24"/>
        </w:rPr>
      </w:pPr>
      <w:r>
        <w:rPr>
          <w:rFonts w:ascii="PT Astra Serif" w:hAnsi="PT Astra Serif"/>
          <w:sz w:val="24"/>
          <w:szCs w:val="24"/>
        </w:rPr>
        <w:t xml:space="preserve">По итогам 2025 года в сфере розничной торговли индекс физического объема составил 102,8% к аналогичному периоду прошлого года, оборот розничной торговли достиг 367,4 </w:t>
      </w:r>
      <w:r>
        <w:rPr>
          <w:rFonts w:ascii="PT Astra Serif" w:hAnsi="PT Astra Serif"/>
          <w:sz w:val="24"/>
          <w:szCs w:val="24"/>
        </w:rPr>
        <w:t xml:space="preserve">млрд. </w:t>
      </w:r>
      <w:r>
        <w:rPr>
          <w:rFonts w:ascii="PT Astra Serif" w:hAnsi="PT Astra Serif"/>
          <w:sz w:val="24"/>
          <w:szCs w:val="24"/>
        </w:rPr>
        <w:t xml:space="preserve">рублей. </w:t>
      </w:r>
    </w:p>
    <w:p>
      <w:pPr>
        <w:tabs>
          <w:tab w:val="left" w:pos="993"/>
        </w:tabs>
        <w:spacing w:after="0" w:line="240" w:lineRule="auto"/>
        <w:jc w:val="both"/>
        <w:rPr>
          <w:rFonts w:ascii="PT Astra Serif" w:hAnsi="PT Astra Serif"/>
          <w:sz w:val="24"/>
          <w:szCs w:val="24"/>
        </w:rPr>
      </w:pPr>
    </w:p>
    <w:p>
      <w:pPr>
        <w:tabs>
          <w:tab w:val="center" w:pos="-1080"/>
          <w:tab w:val="left" w:pos="1605"/>
        </w:tabs>
        <w:spacing w:after="0" w:line="240" w:lineRule="auto"/>
        <w:ind w:firstLine="709"/>
        <w:jc w:val="right"/>
        <w:rPr>
          <w:rFonts w:ascii="PT Astra Serif" w:hAnsi="PT Astra Serif"/>
          <w:sz w:val="24"/>
          <w:szCs w:val="24"/>
        </w:rPr>
      </w:pPr>
      <w:r>
        <w:rPr>
          <w:rFonts w:ascii="PT Astra Serif" w:hAnsi="PT Astra Serif"/>
          <w:sz w:val="24"/>
          <w:szCs w:val="24"/>
        </w:rPr>
        <w:t xml:space="preserve">Таблица </w:t>
      </w:r>
      <w:r>
        <w:rPr>
          <w:rFonts w:ascii="PT Astra Serif" w:hAnsi="PT Astra Serif"/>
          <w:sz w:val="24"/>
          <w:szCs w:val="24"/>
        </w:rPr>
        <w:t xml:space="preserve">4</w:t>
      </w:r>
      <w:r>
        <w:rPr>
          <w:rFonts w:ascii="PT Astra Serif" w:hAnsi="PT Astra Serif"/>
          <w:sz w:val="24"/>
          <w:szCs w:val="24"/>
        </w:rPr>
        <w:t xml:space="preserve"> </w:t>
      </w:r>
    </w:p>
    <w:p>
      <w:pPr>
        <w:tabs>
          <w:tab w:val="left" w:pos="851"/>
          <w:tab w:val="left" w:pos="4962"/>
        </w:tabs>
        <w:spacing w:after="0" w:line="240" w:lineRule="auto"/>
        <w:jc w:val="center"/>
        <w:rPr>
          <w:rFonts w:ascii="PT Astra Serif" w:hAnsi="PT Astra Serif"/>
          <w:sz w:val="24"/>
          <w:szCs w:val="24"/>
        </w:rPr>
      </w:pPr>
      <w:r>
        <w:rPr>
          <w:rFonts w:ascii="PT Astra Serif" w:hAnsi="PT Astra Serif"/>
          <w:sz w:val="24"/>
          <w:szCs w:val="24"/>
        </w:rPr>
        <w:t xml:space="preserve">ИФО оборота розничной торговли Томской области</w:t>
      </w:r>
    </w:p>
    <w:p>
      <w:pPr>
        <w:tabs>
          <w:tab w:val="left" w:pos="4962"/>
        </w:tabs>
        <w:spacing w:after="0" w:line="240" w:lineRule="auto"/>
        <w:ind w:firstLine="709"/>
        <w:jc w:val="right"/>
        <w:rPr>
          <w:rFonts w:ascii="PT Astra Serif" w:hAnsi="PT Astra Serif"/>
          <w:sz w:val="24"/>
          <w:szCs w:val="24"/>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529"/>
        <w:gridCol w:w="1331"/>
        <w:gridCol w:w="1332"/>
        <w:gridCol w:w="1332"/>
      </w:tblGrid>
      <w:tr>
        <w:trPr>
          <w:jc w:val="center"/>
          <w:trHeight w:val="250"/>
        </w:trPr>
        <w:tc>
          <w:tcPr>
            <w:tcW w:w="5529" w:type="dxa"/>
          </w:tcPr>
          <w:p>
            <w:pPr>
              <w:spacing w:after="0" w:line="240" w:lineRule="auto"/>
              <w:jc w:val="center"/>
              <w:rPr>
                <w:rFonts w:ascii="PT Astra Serif" w:hAnsi="PT Astra Serif"/>
                <w:sz w:val="24"/>
                <w:szCs w:val="24"/>
              </w:rPr>
            </w:pPr>
            <w:r>
              <w:rPr>
                <w:rFonts w:ascii="PT Astra Serif" w:hAnsi="PT Astra Serif"/>
                <w:sz w:val="24"/>
                <w:szCs w:val="24"/>
              </w:rPr>
              <w:t xml:space="preserve">Наименование показателя</w:t>
            </w:r>
          </w:p>
        </w:tc>
        <w:tc>
          <w:tcPr>
            <w:tcW w:w="1331" w:type="dxa"/>
          </w:tcPr>
          <w:p>
            <w:pPr>
              <w:spacing w:after="0" w:line="240" w:lineRule="auto"/>
              <w:jc w:val="center"/>
              <w:rPr>
                <w:rFonts w:ascii="PT Astra Serif" w:hAnsi="PT Astra Serif"/>
                <w:sz w:val="24"/>
                <w:szCs w:val="24"/>
              </w:rPr>
            </w:pPr>
            <w:r>
              <w:rPr>
                <w:rFonts w:ascii="PT Astra Serif" w:hAnsi="PT Astra Serif"/>
                <w:sz w:val="24"/>
                <w:szCs w:val="24"/>
              </w:rPr>
              <w:t xml:space="preserve">2023 год</w:t>
            </w:r>
          </w:p>
        </w:tc>
        <w:tc>
          <w:tcPr>
            <w:tcW w:w="1332" w:type="dxa"/>
          </w:tcPr>
          <w:p>
            <w:pPr>
              <w:spacing w:after="0" w:line="240" w:lineRule="auto"/>
              <w:jc w:val="center"/>
              <w:rPr>
                <w:rFonts w:ascii="PT Astra Serif" w:hAnsi="PT Astra Serif"/>
                <w:sz w:val="24"/>
                <w:szCs w:val="24"/>
              </w:rPr>
            </w:pPr>
            <w:r>
              <w:rPr>
                <w:rFonts w:ascii="PT Astra Serif" w:hAnsi="PT Astra Serif"/>
                <w:sz w:val="24"/>
                <w:szCs w:val="24"/>
              </w:rPr>
              <w:t xml:space="preserve">2024 год</w:t>
            </w:r>
          </w:p>
        </w:tc>
        <w:tc>
          <w:tcPr>
            <w:tcW w:w="1332" w:type="dxa"/>
          </w:tcPr>
          <w:p>
            <w:pPr>
              <w:spacing w:after="0" w:line="240" w:lineRule="auto"/>
              <w:ind w:firstLine="33"/>
              <w:jc w:val="center"/>
              <w:rPr>
                <w:rFonts w:ascii="PT Astra Serif" w:hAnsi="PT Astra Serif"/>
                <w:sz w:val="24"/>
                <w:szCs w:val="24"/>
              </w:rPr>
            </w:pPr>
            <w:r>
              <w:rPr>
                <w:rFonts w:ascii="PT Astra Serif" w:hAnsi="PT Astra Serif"/>
                <w:sz w:val="24"/>
                <w:szCs w:val="24"/>
              </w:rPr>
              <w:t xml:space="preserve">2025 год</w:t>
            </w:r>
          </w:p>
        </w:tc>
      </w:tr>
      <w:tr>
        <w:trPr>
          <w:jc w:val="center"/>
          <w:trHeight w:val="523"/>
        </w:trPr>
        <w:tc>
          <w:tcPr>
            <w:tcW w:w="5529" w:type="dxa"/>
          </w:tcPr>
          <w:p>
            <w:pPr>
              <w:spacing w:after="0" w:line="240" w:lineRule="auto"/>
              <w:rPr>
                <w:rFonts w:ascii="PT Astra Serif" w:hAnsi="PT Astra Serif"/>
                <w:i/>
                <w:sz w:val="24"/>
                <w:szCs w:val="24"/>
              </w:rPr>
            </w:pPr>
            <w:r>
              <w:rPr>
                <w:rFonts w:ascii="PT Astra Serif" w:hAnsi="PT Astra Serif"/>
                <w:i/>
                <w:sz w:val="24"/>
                <w:szCs w:val="24"/>
              </w:rPr>
              <w:t xml:space="preserve">ИФО оборота розничной торговли Томской области, %</w:t>
            </w:r>
          </w:p>
        </w:tc>
        <w:tc>
          <w:tcPr>
            <w:tcW w:w="1331" w:type="dxa"/>
            <w:vAlign w:val="center"/>
          </w:tcPr>
          <w:p>
            <w:pPr>
              <w:spacing w:after="0" w:line="240" w:lineRule="auto"/>
              <w:jc w:val="center"/>
              <w:rPr>
                <w:rFonts w:ascii="PT Astra Serif" w:hAnsi="PT Astra Serif"/>
                <w:sz w:val="24"/>
                <w:szCs w:val="24"/>
              </w:rPr>
            </w:pPr>
            <w:r>
              <w:rPr>
                <w:rFonts w:ascii="PT Astra Serif" w:hAnsi="PT Astra Serif" w:cs="Calibri"/>
                <w:sz w:val="24"/>
                <w:szCs w:val="24"/>
              </w:rPr>
              <w:t xml:space="preserve">110,5</w:t>
            </w:r>
          </w:p>
        </w:tc>
        <w:tc>
          <w:tcPr>
            <w:tcW w:w="1332" w:type="dxa"/>
            <w:vAlign w:val="center"/>
          </w:tcPr>
          <w:p>
            <w:pPr>
              <w:spacing w:after="0" w:line="240" w:lineRule="auto"/>
              <w:jc w:val="center"/>
              <w:rPr>
                <w:rFonts w:ascii="PT Astra Serif" w:hAnsi="PT Astra Serif"/>
                <w:sz w:val="24"/>
                <w:szCs w:val="24"/>
              </w:rPr>
            </w:pPr>
            <w:r>
              <w:rPr>
                <w:rFonts w:ascii="PT Astra Serif" w:hAnsi="PT Astra Serif" w:cs="Calibri"/>
                <w:sz w:val="24"/>
                <w:szCs w:val="24"/>
              </w:rPr>
              <w:t xml:space="preserve">114,3</w:t>
            </w:r>
          </w:p>
        </w:tc>
        <w:tc>
          <w:tcPr>
            <w:tcW w:w="1332" w:type="dxa"/>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102,8</w:t>
            </w:r>
          </w:p>
        </w:tc>
      </w:tr>
      <w:tr>
        <w:trPr>
          <w:jc w:val="center"/>
          <w:trHeight w:val="273"/>
        </w:trPr>
        <w:tc>
          <w:tcPr>
            <w:tcW w:w="5529" w:type="dxa"/>
          </w:tcPr>
          <w:p>
            <w:pPr>
              <w:spacing w:after="0" w:line="240" w:lineRule="auto"/>
              <w:rPr>
                <w:rFonts w:ascii="PT Astra Serif" w:hAnsi="PT Astra Serif"/>
                <w:sz w:val="24"/>
                <w:szCs w:val="24"/>
              </w:rPr>
            </w:pPr>
            <w:r>
              <w:rPr>
                <w:rFonts w:ascii="PT Astra Serif" w:hAnsi="PT Astra Serif"/>
                <w:sz w:val="24"/>
                <w:szCs w:val="24"/>
              </w:rPr>
              <w:t xml:space="preserve">ИФО пищевые продукты, включая напитки, и табачные изделия, % </w:t>
            </w:r>
          </w:p>
        </w:tc>
        <w:tc>
          <w:tcPr>
            <w:tcW w:w="1331" w:type="dxa"/>
          </w:tcPr>
          <w:p>
            <w:pPr>
              <w:spacing w:after="0" w:line="240" w:lineRule="auto"/>
              <w:jc w:val="center"/>
              <w:rPr>
                <w:rFonts w:ascii="PT Astra Serif" w:hAnsi="PT Astra Serif"/>
                <w:sz w:val="24"/>
                <w:szCs w:val="24"/>
              </w:rPr>
            </w:pPr>
            <w:r>
              <w:rPr>
                <w:rFonts w:ascii="PT Astra Serif" w:hAnsi="PT Astra Serif"/>
                <w:sz w:val="24"/>
                <w:szCs w:val="24"/>
              </w:rPr>
              <w:t xml:space="preserve">109,5</w:t>
            </w:r>
          </w:p>
        </w:tc>
        <w:tc>
          <w:tcPr>
            <w:tcW w:w="1332" w:type="dxa"/>
          </w:tcPr>
          <w:p>
            <w:pPr>
              <w:spacing w:after="0" w:line="240" w:lineRule="auto"/>
              <w:jc w:val="center"/>
              <w:rPr>
                <w:rFonts w:ascii="PT Astra Serif" w:hAnsi="PT Astra Serif"/>
                <w:sz w:val="24"/>
                <w:szCs w:val="24"/>
              </w:rPr>
            </w:pPr>
            <w:r>
              <w:rPr>
                <w:rFonts w:ascii="PT Astra Serif" w:hAnsi="PT Astra Serif"/>
                <w:sz w:val="24"/>
                <w:szCs w:val="24"/>
              </w:rPr>
              <w:t xml:space="preserve">111,3</w:t>
            </w:r>
          </w:p>
        </w:tc>
        <w:tc>
          <w:tcPr>
            <w:tcW w:w="1332" w:type="dxa"/>
          </w:tcPr>
          <w:p>
            <w:pPr>
              <w:spacing w:after="0" w:line="240" w:lineRule="auto"/>
              <w:jc w:val="center"/>
              <w:rPr>
                <w:rFonts w:ascii="PT Astra Serif" w:hAnsi="PT Astra Serif"/>
                <w:sz w:val="24"/>
                <w:szCs w:val="24"/>
              </w:rPr>
            </w:pPr>
            <w:r>
              <w:rPr>
                <w:rFonts w:ascii="PT Astra Serif" w:hAnsi="PT Astra Serif"/>
                <w:sz w:val="24"/>
                <w:szCs w:val="24"/>
              </w:rPr>
              <w:t xml:space="preserve">101,8</w:t>
            </w:r>
          </w:p>
        </w:tc>
      </w:tr>
      <w:tr>
        <w:trPr>
          <w:jc w:val="center"/>
          <w:trHeight w:val="241"/>
        </w:trPr>
        <w:tc>
          <w:tcPr>
            <w:tcW w:w="5529" w:type="dxa"/>
          </w:tcPr>
          <w:p>
            <w:pPr>
              <w:spacing w:after="0" w:line="240" w:lineRule="auto"/>
              <w:rPr>
                <w:rFonts w:ascii="PT Astra Serif" w:hAnsi="PT Astra Serif"/>
                <w:sz w:val="24"/>
                <w:szCs w:val="24"/>
              </w:rPr>
            </w:pPr>
            <w:r>
              <w:rPr>
                <w:rFonts w:ascii="PT Astra Serif" w:hAnsi="PT Astra Serif"/>
                <w:sz w:val="24"/>
                <w:szCs w:val="24"/>
              </w:rPr>
              <w:t xml:space="preserve">ИФО непродовольственные товары, %</w:t>
            </w:r>
          </w:p>
        </w:tc>
        <w:tc>
          <w:tcPr>
            <w:tcW w:w="1331" w:type="dxa"/>
          </w:tcPr>
          <w:p>
            <w:pPr>
              <w:spacing w:after="0" w:line="240" w:lineRule="auto"/>
              <w:jc w:val="center"/>
              <w:rPr>
                <w:rFonts w:ascii="PT Astra Serif" w:hAnsi="PT Astra Serif"/>
                <w:sz w:val="24"/>
                <w:szCs w:val="24"/>
              </w:rPr>
            </w:pPr>
            <w:r>
              <w:rPr>
                <w:rFonts w:ascii="PT Astra Serif" w:hAnsi="PT Astra Serif"/>
                <w:sz w:val="24"/>
                <w:szCs w:val="24"/>
              </w:rPr>
              <w:t xml:space="preserve">111,5</w:t>
            </w:r>
          </w:p>
        </w:tc>
        <w:tc>
          <w:tcPr>
            <w:tcW w:w="1332" w:type="dxa"/>
          </w:tcPr>
          <w:p>
            <w:pPr>
              <w:spacing w:after="0" w:line="240" w:lineRule="auto"/>
              <w:jc w:val="center"/>
              <w:rPr>
                <w:rFonts w:ascii="PT Astra Serif" w:hAnsi="PT Astra Serif"/>
                <w:sz w:val="24"/>
                <w:szCs w:val="24"/>
              </w:rPr>
            </w:pPr>
            <w:r>
              <w:rPr>
                <w:rFonts w:ascii="PT Astra Serif" w:hAnsi="PT Astra Serif"/>
                <w:sz w:val="24"/>
                <w:szCs w:val="24"/>
              </w:rPr>
              <w:t xml:space="preserve">117,1</w:t>
            </w:r>
          </w:p>
        </w:tc>
        <w:tc>
          <w:tcPr>
            <w:tcW w:w="1332" w:type="dxa"/>
          </w:tcPr>
          <w:p>
            <w:pPr>
              <w:spacing w:after="0" w:line="240" w:lineRule="auto"/>
              <w:jc w:val="center"/>
              <w:rPr>
                <w:rFonts w:ascii="PT Astra Serif" w:hAnsi="PT Astra Serif"/>
                <w:sz w:val="24"/>
                <w:szCs w:val="24"/>
              </w:rPr>
            </w:pPr>
            <w:r>
              <w:rPr>
                <w:rFonts w:ascii="PT Astra Serif" w:hAnsi="PT Astra Serif"/>
                <w:sz w:val="24"/>
                <w:szCs w:val="24"/>
              </w:rPr>
              <w:t xml:space="preserve">103,8</w:t>
            </w:r>
          </w:p>
        </w:tc>
      </w:tr>
    </w:tbl>
    <w:p>
      <w:pPr>
        <w:tabs>
          <w:tab w:val="left" w:pos="993"/>
        </w:tabs>
        <w:spacing w:after="0" w:line="240" w:lineRule="auto"/>
        <w:jc w:val="both"/>
        <w:rPr>
          <w:rFonts w:ascii="PT Astra Serif" w:hAnsi="PT Astra Serif"/>
          <w:sz w:val="24"/>
          <w:szCs w:val="24"/>
        </w:rPr>
      </w:pPr>
    </w:p>
    <w:p>
      <w:pPr>
        <w:tabs>
          <w:tab w:val="left" w:pos="4962"/>
        </w:tabs>
        <w:spacing w:after="0" w:line="240" w:lineRule="auto"/>
        <w:ind w:firstLine="709"/>
        <w:jc w:val="both"/>
        <w:rPr>
          <w:rFonts w:ascii="PT Astra Serif" w:hAnsi="PT Astra Serif"/>
          <w:sz w:val="24"/>
          <w:szCs w:val="24"/>
        </w:rPr>
      </w:pPr>
      <w:r>
        <w:rPr>
          <w:rFonts w:ascii="PT Astra Serif" w:hAnsi="PT Astra Serif"/>
          <w:sz w:val="24"/>
          <w:szCs w:val="24"/>
        </w:rPr>
        <w:t xml:space="preserve">Рост к уровню 2024 года демонстрирует как оборот розничной торговли пищевыми продуктами (101,8%), так и оборот розничной торговли непродовольственными товарами (103,8%).</w:t>
      </w:r>
    </w:p>
    <w:p>
      <w:pPr>
        <w:spacing w:after="0" w:line="240" w:lineRule="auto"/>
        <w:ind w:firstLine="709"/>
        <w:jc w:val="both"/>
        <w:rPr>
          <w:rFonts w:ascii="PT Astra Serif" w:hAnsi="PT Astra Serif"/>
          <w:sz w:val="24"/>
          <w:szCs w:val="24"/>
        </w:rPr>
      </w:pPr>
      <w:r>
        <w:rPr>
          <w:rFonts w:ascii="PT Astra Serif" w:hAnsi="PT Astra Serif" w:cs="PT Astra Serif"/>
          <w:sz w:val="24"/>
          <w:szCs w:val="24"/>
        </w:rPr>
        <w:t xml:space="preserve">В 2025 году</w:t>
      </w:r>
      <w:r>
        <w:rPr>
          <w:rFonts w:ascii="PT Astra Serif" w:hAnsi="PT Astra Serif"/>
          <w:sz w:val="24"/>
          <w:szCs w:val="24"/>
        </w:rPr>
        <w:t xml:space="preserve"> положительная динамика оборота розничной торговли сложилась по</w:t>
      </w:r>
      <w:r>
        <w:rPr>
          <w:rFonts w:ascii="PT Astra Serif" w:hAnsi="PT Astra Serif"/>
          <w:sz w:val="24"/>
          <w:szCs w:val="24"/>
        </w:rPr>
        <w:t xml:space="preserve"> </w:t>
      </w:r>
      <w:r>
        <w:rPr>
          <w:rFonts w:ascii="PT Astra Serif" w:hAnsi="PT Astra Serif"/>
          <w:sz w:val="24"/>
          <w:szCs w:val="24"/>
        </w:rPr>
        <w:t xml:space="preserve">крупным организациям </w:t>
      </w:r>
      <w:bookmarkStart w:id="15" w:name="_Hlk222613279"/>
      <w:r>
        <w:rPr>
          <w:rFonts w:ascii="PT Astra Serif" w:hAnsi="PT Astra Serif"/>
          <w:sz w:val="24"/>
          <w:szCs w:val="24"/>
        </w:rPr>
        <w:t xml:space="preserve">–</w:t>
      </w:r>
      <w:bookmarkEnd w:id="15"/>
      <w:r>
        <w:rPr>
          <w:rFonts w:ascii="PT Astra Serif" w:hAnsi="PT Astra Serif"/>
          <w:sz w:val="24"/>
          <w:szCs w:val="24"/>
        </w:rPr>
        <w:t xml:space="preserve"> ИФО 105,3%, по субъектам среднего предпринимательства</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ИФО 115,9%, по малым предприятиям (включая микропредприятия) </w:t>
      </w:r>
      <w:r>
        <w:rPr>
          <w:rFonts w:ascii="PT Astra Serif" w:hAnsi="PT Astra Serif"/>
          <w:sz w:val="24"/>
          <w:szCs w:val="24"/>
        </w:rPr>
        <w:t xml:space="preserve">–</w:t>
      </w:r>
      <w:r>
        <w:rPr>
          <w:rFonts w:ascii="PT Astra Serif" w:hAnsi="PT Astra Serif"/>
          <w:sz w:val="24"/>
          <w:szCs w:val="24"/>
        </w:rPr>
        <w:t xml:space="preserve"> ИФО 102%. Отрицательная динамика отмечена по индивидуальным предпринимателям, реализующим </w:t>
      </w:r>
      <w:r>
        <w:rPr>
          <w:rFonts w:ascii="PT Astra Serif" w:hAnsi="PT Astra Serif"/>
          <w:sz w:val="24"/>
          <w:szCs w:val="24"/>
        </w:rPr>
        <w:t xml:space="preserve">товары вне рынков и ярмарок</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ИФО 98,8%. Кроме того, снижение оборота розничной торговли зафиксировано на розничных рынках и ярмарках </w:t>
      </w:r>
      <w:r>
        <w:rPr>
          <w:rFonts w:ascii="PT Astra Serif" w:hAnsi="PT Astra Serif"/>
          <w:sz w:val="24"/>
          <w:szCs w:val="24"/>
        </w:rPr>
        <w:t xml:space="preserve">–</w:t>
      </w:r>
      <w:r>
        <w:rPr>
          <w:rFonts w:ascii="PT Astra Serif" w:hAnsi="PT Astra Serif"/>
          <w:sz w:val="24"/>
          <w:szCs w:val="24"/>
        </w:rPr>
        <w:t xml:space="preserve"> ИФО 62,6%.</w:t>
      </w:r>
    </w:p>
    <w:p>
      <w:pPr>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По итогам 2025 года оборот розничной торговли сформирован торгующими организациями и индивидуальными предпринимателями, осуществляющими деятельность вне рынка</w:t>
      </w:r>
      <w:r>
        <w:rPr>
          <w:rFonts w:ascii="PT Astra Serif" w:hAnsi="PT Astra Serif"/>
          <w:sz w:val="24"/>
          <w:szCs w:val="24"/>
        </w:rPr>
        <w:t xml:space="preserve">,</w:t>
      </w:r>
      <w:r>
        <w:rPr>
          <w:rFonts w:ascii="PT Astra Serif" w:hAnsi="PT Astra Serif"/>
          <w:sz w:val="24"/>
          <w:szCs w:val="24"/>
        </w:rPr>
        <w:t xml:space="preserve"> на 99,1%, доля продажи товаров на розничных рынках и ярмарках составила лишь 0,9%, что ниже 2024 года на 0,6 п</w:t>
      </w:r>
      <w:r>
        <w:rPr>
          <w:rFonts w:ascii="PT Astra Serif" w:hAnsi="PT Astra Serif"/>
          <w:sz w:val="24"/>
          <w:szCs w:val="24"/>
        </w:rPr>
        <w:t xml:space="preserve">роцентного пункта</w:t>
      </w:r>
    </w:p>
    <w:p>
      <w:pPr>
        <w:tabs>
          <w:tab w:val="left" w:pos="993"/>
        </w:tabs>
        <w:spacing w:after="0" w:line="240" w:lineRule="auto"/>
        <w:ind w:firstLine="709"/>
        <w:jc w:val="both"/>
        <w:rPr>
          <w:rFonts w:ascii="PT Astra Serif" w:hAnsi="PT Astra Serif"/>
          <w:sz w:val="24"/>
          <w:szCs w:val="24"/>
        </w:rPr>
      </w:pPr>
      <w:r>
        <w:rPr>
          <w:rFonts w:ascii="PT Astra Serif" w:hAnsi="PT Astra Serif"/>
          <w:sz w:val="24"/>
          <w:szCs w:val="24"/>
        </w:rPr>
        <w:t xml:space="preserve">Это связано со снижением конкурентоспособности розничных рынков и активным развитием торговых центров и торговых сетей, где цены на товары в большинстве случаев ниже, чем цены на аналогичные товары, реализуемые на розничных рынках.</w:t>
      </w:r>
    </w:p>
    <w:p>
      <w:pPr>
        <w:tabs>
          <w:tab w:val="left" w:pos="993"/>
        </w:tabs>
        <w:spacing w:after="0" w:line="240" w:lineRule="auto"/>
        <w:ind w:firstLine="709"/>
        <w:jc w:val="both"/>
        <w:rPr>
          <w:rFonts w:ascii="PT Astra Serif" w:hAnsi="PT Astra Serif"/>
          <w:sz w:val="24"/>
          <w:szCs w:val="24"/>
        </w:rPr>
      </w:pPr>
      <w:r>
        <w:rPr>
          <w:rFonts w:ascii="PT Astra Serif" w:hAnsi="PT Astra Serif"/>
          <w:sz w:val="24"/>
          <w:szCs w:val="24"/>
        </w:rPr>
        <w:t xml:space="preserve">Сфера розничной торговли на территории Томской области представлена всеми возможными форматами </w:t>
      </w:r>
      <w:r>
        <w:rPr>
          <w:rFonts w:ascii="PT Astra Serif" w:hAnsi="PT Astra Serif"/>
          <w:sz w:val="24"/>
          <w:szCs w:val="24"/>
        </w:rPr>
        <w:t xml:space="preserve">–</w:t>
      </w:r>
      <w:r>
        <w:rPr>
          <w:rFonts w:ascii="PT Astra Serif" w:hAnsi="PT Astra Serif"/>
          <w:sz w:val="24"/>
          <w:szCs w:val="24"/>
        </w:rPr>
        <w:t xml:space="preserve"> это магазины «у дома», торговые объекты федеральных и</w:t>
      </w:r>
      <w:r>
        <w:rPr>
          <w:rFonts w:ascii="PT Astra Serif" w:hAnsi="PT Astra Serif"/>
          <w:sz w:val="24"/>
          <w:szCs w:val="24"/>
        </w:rPr>
        <w:t xml:space="preserve"> </w:t>
      </w:r>
      <w:r>
        <w:rPr>
          <w:rFonts w:ascii="PT Astra Serif" w:hAnsi="PT Astra Serif"/>
          <w:sz w:val="24"/>
          <w:szCs w:val="24"/>
        </w:rPr>
        <w:t xml:space="preserve">региональных сетей, нестационарные торговые объекты, розничные рынки и ярмарочные площадки.</w:t>
      </w:r>
    </w:p>
    <w:p>
      <w:pPr>
        <w:tabs>
          <w:tab w:val="left" w:pos="993"/>
        </w:tabs>
        <w:spacing w:after="0" w:line="240" w:lineRule="auto"/>
        <w:ind w:firstLine="709"/>
        <w:contextualSpacing/>
        <w:jc w:val="both"/>
        <w:rPr>
          <w:rFonts w:ascii="PT Astra Serif" w:hAnsi="PT Astra Serif" w:cs="PT Astra Serif"/>
          <w:sz w:val="24"/>
          <w:szCs w:val="24"/>
        </w:rPr>
      </w:pPr>
      <w:r>
        <w:rPr>
          <w:rFonts w:ascii="PT Astra Serif" w:hAnsi="PT Astra Serif" w:cs="PT Astra Serif"/>
          <w:sz w:val="24"/>
          <w:szCs w:val="24"/>
        </w:rPr>
        <w:t xml:space="preserve">На территории региона функциониру</w:t>
      </w:r>
      <w:r>
        <w:rPr>
          <w:rFonts w:ascii="PT Astra Serif" w:hAnsi="PT Astra Serif" w:cs="PT Astra Serif"/>
          <w:sz w:val="24"/>
          <w:szCs w:val="24"/>
        </w:rPr>
        <w:t xml:space="preserve">ю</w:t>
      </w:r>
      <w:r>
        <w:rPr>
          <w:rFonts w:ascii="PT Astra Serif" w:hAnsi="PT Astra Serif" w:cs="PT Astra Serif"/>
          <w:sz w:val="24"/>
          <w:szCs w:val="24"/>
        </w:rPr>
        <w:t xml:space="preserve">т 1</w:t>
      </w:r>
      <w:r>
        <w:rPr>
          <w:rFonts w:ascii="PT Astra Serif" w:hAnsi="PT Astra Serif" w:cs="PT Astra Serif"/>
          <w:sz w:val="24"/>
          <w:szCs w:val="24"/>
        </w:rPr>
        <w:t xml:space="preserve"> </w:t>
      </w:r>
      <w:r>
        <w:rPr>
          <w:rFonts w:ascii="PT Astra Serif" w:hAnsi="PT Astra Serif" w:cs="PT Astra Serif"/>
          <w:sz w:val="24"/>
          <w:szCs w:val="24"/>
        </w:rPr>
        <w:t xml:space="preserve">073 региональны</w:t>
      </w:r>
      <w:r>
        <w:rPr>
          <w:rFonts w:ascii="PT Astra Serif" w:hAnsi="PT Astra Serif" w:cs="PT Astra Serif"/>
          <w:sz w:val="24"/>
          <w:szCs w:val="24"/>
        </w:rPr>
        <w:t xml:space="preserve">е</w:t>
      </w:r>
      <w:r>
        <w:rPr>
          <w:rFonts w:ascii="PT Astra Serif" w:hAnsi="PT Astra Serif" w:cs="PT Astra Serif"/>
          <w:sz w:val="24"/>
          <w:szCs w:val="24"/>
        </w:rPr>
        <w:t xml:space="preserve"> и федеральны</w:t>
      </w:r>
      <w:r>
        <w:rPr>
          <w:rFonts w:ascii="PT Astra Serif" w:hAnsi="PT Astra Serif" w:cs="PT Astra Serif"/>
          <w:sz w:val="24"/>
          <w:szCs w:val="24"/>
        </w:rPr>
        <w:t xml:space="preserve">е</w:t>
      </w:r>
      <w:r>
        <w:rPr>
          <w:rFonts w:ascii="PT Astra Serif" w:hAnsi="PT Astra Serif" w:cs="PT Astra Serif"/>
          <w:sz w:val="24"/>
          <w:szCs w:val="24"/>
        </w:rPr>
        <w:t xml:space="preserve"> торговы</w:t>
      </w:r>
      <w:r>
        <w:rPr>
          <w:rFonts w:ascii="PT Astra Serif" w:hAnsi="PT Astra Serif" w:cs="PT Astra Serif"/>
          <w:sz w:val="24"/>
          <w:szCs w:val="24"/>
        </w:rPr>
        <w:t xml:space="preserve">е</w:t>
      </w:r>
      <w:r>
        <w:rPr>
          <w:rFonts w:ascii="PT Astra Serif" w:hAnsi="PT Astra Serif" w:cs="PT Astra Serif"/>
          <w:sz w:val="24"/>
          <w:szCs w:val="24"/>
        </w:rPr>
        <w:t xml:space="preserve"> точ</w:t>
      </w:r>
      <w:r>
        <w:rPr>
          <w:rFonts w:ascii="PT Astra Serif" w:hAnsi="PT Astra Serif" w:cs="PT Astra Serif"/>
          <w:sz w:val="24"/>
          <w:szCs w:val="24"/>
        </w:rPr>
        <w:t xml:space="preserve">ки</w:t>
      </w:r>
      <w:r>
        <w:rPr>
          <w:rFonts w:ascii="PT Astra Serif" w:hAnsi="PT Astra Serif" w:cs="PT Astra Serif"/>
          <w:sz w:val="24"/>
          <w:szCs w:val="24"/>
        </w:rPr>
        <w:t xml:space="preserve"> сетей, в том числе и магазины, реализующие алкогольную продукцию и</w:t>
      </w:r>
      <w:r>
        <w:rPr>
          <w:rFonts w:ascii="PT Astra Serif" w:hAnsi="PT Astra Serif" w:cs="PT Astra Serif"/>
          <w:sz w:val="24"/>
          <w:szCs w:val="24"/>
        </w:rPr>
        <w:t xml:space="preserve"> </w:t>
      </w:r>
      <w:r>
        <w:rPr>
          <w:rFonts w:ascii="PT Astra Serif" w:hAnsi="PT Astra Serif" w:cs="PT Astra Serif"/>
          <w:sz w:val="24"/>
          <w:szCs w:val="24"/>
        </w:rPr>
        <w:t xml:space="preserve">непродовольственные товары (канцелярия, бытовая техника, детские товары и </w:t>
      </w:r>
      <w:r>
        <w:rPr>
          <w:rFonts w:ascii="PT Astra Serif" w:hAnsi="PT Astra Serif" w:cs="PT Astra Serif"/>
          <w:sz w:val="24"/>
          <w:szCs w:val="24"/>
        </w:rPr>
        <w:t xml:space="preserve">так далее</w:t>
      </w:r>
      <w:r>
        <w:rPr>
          <w:rFonts w:ascii="PT Astra Serif" w:hAnsi="PT Astra Serif" w:cs="PT Astra Serif"/>
          <w:sz w:val="24"/>
          <w:szCs w:val="24"/>
        </w:rPr>
        <w:t xml:space="preserve">), из них 95 объектов открылись в 2025 году. </w:t>
      </w:r>
    </w:p>
    <w:p>
      <w:pPr>
        <w:tabs>
          <w:tab w:val="left" w:pos="993"/>
        </w:tabs>
        <w:spacing w:after="0" w:line="240" w:lineRule="auto"/>
        <w:ind w:firstLine="709"/>
        <w:contextualSpacing/>
        <w:jc w:val="both"/>
        <w:rPr>
          <w:rFonts w:ascii="PT Astra Serif" w:hAnsi="PT Astra Serif" w:cs="PT Astra Serif"/>
          <w:sz w:val="24"/>
          <w:szCs w:val="24"/>
        </w:rPr>
      </w:pPr>
      <w:r>
        <w:rPr>
          <w:rFonts w:ascii="PT Astra Serif" w:hAnsi="PT Astra Serif" w:cs="PT Astra Serif"/>
          <w:sz w:val="24"/>
          <w:szCs w:val="24"/>
        </w:rPr>
        <w:t xml:space="preserve">Количество ключевых продовольственных торговых сетей, осуществляющих свою деятельность на территории региона, составляет 13 ед.: «Хороший выбор» («Абрикос») ГК</w:t>
      </w:r>
      <w:r>
        <w:rPr>
          <w:rFonts w:ascii="PT Astra Serif" w:hAnsi="PT Astra Serif" w:cs="PT Astra Serif"/>
          <w:sz w:val="24"/>
          <w:szCs w:val="24"/>
        </w:rPr>
        <w:t xml:space="preserve"> </w:t>
      </w:r>
      <w:r>
        <w:rPr>
          <w:rFonts w:ascii="PT Astra Serif" w:hAnsi="PT Astra Serif" w:cs="PT Astra Serif"/>
          <w:sz w:val="24"/>
          <w:szCs w:val="24"/>
        </w:rPr>
        <w:t xml:space="preserve">«ЛАМА», «Ярче», «Магнит», «Пятерочка», «Лента», «Бристоль», «Быстроном», «Мария-Ра», «Красное и белое», «Монетка», «Светофор», «Маяк», «Metro Cash &amp; Carry». Также в</w:t>
      </w:r>
      <w:r>
        <w:rPr>
          <w:rFonts w:ascii="PT Astra Serif" w:hAnsi="PT Astra Serif" w:cs="PT Astra Serif"/>
          <w:sz w:val="24"/>
          <w:szCs w:val="24"/>
        </w:rPr>
        <w:t xml:space="preserve"> </w:t>
      </w:r>
      <w:r>
        <w:rPr>
          <w:rFonts w:ascii="PT Astra Serif" w:hAnsi="PT Astra Serif" w:cs="PT Astra Serif"/>
          <w:sz w:val="24"/>
          <w:szCs w:val="24"/>
        </w:rPr>
        <w:t xml:space="preserve">регионе функциониру</w:t>
      </w:r>
      <w:r>
        <w:rPr>
          <w:rFonts w:ascii="PT Astra Serif" w:hAnsi="PT Astra Serif" w:cs="PT Astra Serif"/>
          <w:sz w:val="24"/>
          <w:szCs w:val="24"/>
        </w:rPr>
        <w:t xml:space="preserve">ю</w:t>
      </w:r>
      <w:r>
        <w:rPr>
          <w:rFonts w:ascii="PT Astra Serif" w:hAnsi="PT Astra Serif" w:cs="PT Astra Serif"/>
          <w:sz w:val="24"/>
          <w:szCs w:val="24"/>
        </w:rPr>
        <w:t xml:space="preserve">т 15 непродовольственных сетей.</w:t>
      </w:r>
    </w:p>
    <w:p>
      <w:pPr>
        <w:tabs>
          <w:tab w:val="left" w:pos="993"/>
        </w:tabs>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Активное развитие инфраструктуры стационарной торговли в Томской области обеспечило нашему региону 5-е место среди всех субъектов СФО по доле современных форматов в общем товарообороте, она составляет 39,4% по итогам 9 мес</w:t>
      </w:r>
      <w:r>
        <w:rPr>
          <w:rFonts w:ascii="PT Astra Serif" w:hAnsi="PT Astra Serif"/>
          <w:sz w:val="24"/>
          <w:szCs w:val="24"/>
        </w:rPr>
        <w:t xml:space="preserve">яцев</w:t>
      </w:r>
      <w:r>
        <w:rPr>
          <w:rFonts w:ascii="PT Astra Serif" w:hAnsi="PT Astra Serif"/>
          <w:sz w:val="24"/>
          <w:szCs w:val="24"/>
        </w:rPr>
        <w:t xml:space="preserve"> 2025</w:t>
      </w:r>
      <w:r>
        <w:rPr>
          <w:rFonts w:ascii="PT Astra Serif" w:hAnsi="PT Astra Serif"/>
          <w:sz w:val="24"/>
          <w:szCs w:val="24"/>
        </w:rPr>
        <w:t xml:space="preserve"> года</w:t>
      </w:r>
      <w:r>
        <w:rPr>
          <w:rFonts w:ascii="PT Astra Serif" w:hAnsi="PT Astra Serif"/>
          <w:sz w:val="24"/>
          <w:szCs w:val="24"/>
        </w:rPr>
        <w:t xml:space="preserve">.</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Важными направлениями работы явля</w:t>
      </w:r>
      <w:r>
        <w:rPr>
          <w:rFonts w:ascii="PT Astra Serif" w:hAnsi="PT Astra Serif" w:cs="PT Astra Serif"/>
          <w:sz w:val="24"/>
          <w:szCs w:val="24"/>
        </w:rPr>
        <w:t xml:space="preserve">ю</w:t>
      </w:r>
      <w:r>
        <w:rPr>
          <w:rFonts w:ascii="PT Astra Serif" w:hAnsi="PT Astra Serif" w:cs="PT Astra Serif"/>
          <w:sz w:val="24"/>
          <w:szCs w:val="24"/>
        </w:rPr>
        <w:t xml:space="preserve">тся удовлетворение спроса населения в</w:t>
      </w:r>
      <w:r>
        <w:rPr>
          <w:rFonts w:ascii="PT Astra Serif" w:hAnsi="PT Astra Serif" w:cs="PT Astra Serif"/>
          <w:sz w:val="24"/>
          <w:szCs w:val="24"/>
        </w:rPr>
        <w:t xml:space="preserve"> </w:t>
      </w:r>
      <w:r>
        <w:rPr>
          <w:rFonts w:ascii="PT Astra Serif" w:hAnsi="PT Astra Serif" w:cs="PT Astra Serif"/>
          <w:sz w:val="24"/>
          <w:szCs w:val="24"/>
        </w:rPr>
        <w:t xml:space="preserve">нашей региональной продукции, расширение с</w:t>
      </w:r>
      <w:r>
        <w:rPr>
          <w:rFonts w:ascii="PT Astra Serif" w:hAnsi="PT Astra Serif" w:cs="PT Astra Serif"/>
          <w:sz w:val="24"/>
          <w:szCs w:val="24"/>
        </w:rPr>
        <w:t xml:space="preserve">быта для томских производителей</w:t>
      </w:r>
      <w:r>
        <w:rPr>
          <w:rFonts w:ascii="PT Astra Serif" w:hAnsi="PT Astra Serif" w:cs="PT Astra Serif"/>
          <w:sz w:val="24"/>
          <w:szCs w:val="24"/>
        </w:rPr>
        <w:t xml:space="preserve"> прежде всего продовольственных товаров. </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Для томичей остается приоритетным выбор локальных продуктов при совершении покупок. В 2025 году возобновлена акция «Покупай Томское!», в рамках которой организованы торгово-закупочные сессии с федеральными торговыми сетями, а также проведена работа площадки с несетевой розницей. В целях подтверждения высокого качества и безопасности продукции на регулярной основе проводятся экспертизы Центром стандартизации и метрологии (ЦСМ).</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По итогам организации торгово-закупочных сессий в 2025 году в магазины сетей заведена продукция, которой раньше не было в ассортименте (например, в сети «Бристоль» появилась продукция </w:t>
      </w:r>
      <w:r>
        <w:rPr>
          <w:rFonts w:ascii="PT Astra Serif" w:hAnsi="PT Astra Serif" w:cs="PT Astra Serif"/>
          <w:sz w:val="24"/>
          <w:szCs w:val="24"/>
        </w:rPr>
        <w:t xml:space="preserve">ОАО </w:t>
      </w:r>
      <w:r>
        <w:rPr>
          <w:rFonts w:ascii="PT Astra Serif" w:hAnsi="PT Astra Serif" w:cs="PT Astra Serif"/>
          <w:sz w:val="24"/>
          <w:szCs w:val="24"/>
        </w:rPr>
        <w:t xml:space="preserve">«Томское пиво», в «Мария-Ра» расширился ассортимент продукции АО «Сибагро», ООО «Межениновская п</w:t>
      </w:r>
      <w:r>
        <w:rPr>
          <w:rFonts w:ascii="PT Astra Serif" w:hAnsi="PT Astra Serif" w:cs="PT Astra Serif"/>
          <w:sz w:val="24"/>
          <w:szCs w:val="24"/>
        </w:rPr>
        <w:t xml:space="preserve">тицефабрика», ООО «Кахети», ООО </w:t>
      </w:r>
      <w:r>
        <w:rPr>
          <w:rFonts w:ascii="PT Astra Serif" w:hAnsi="PT Astra Serif" w:cs="PT Astra Serif"/>
          <w:sz w:val="24"/>
          <w:szCs w:val="24"/>
        </w:rPr>
        <w:t xml:space="preserve">«Колос», ООО</w:t>
      </w:r>
      <w:r>
        <w:rPr>
          <w:rFonts w:ascii="PT Astra Serif" w:hAnsi="PT Astra Serif" w:cs="PT Astra Serif"/>
          <w:sz w:val="24"/>
          <w:szCs w:val="24"/>
        </w:rPr>
        <w:t xml:space="preserve"> </w:t>
      </w:r>
      <w:r>
        <w:rPr>
          <w:rFonts w:ascii="PT Astra Serif" w:hAnsi="PT Astra Serif" w:cs="PT Astra Serif"/>
          <w:sz w:val="24"/>
          <w:szCs w:val="24"/>
        </w:rPr>
        <w:t xml:space="preserve">«Томское молоко», под брендом «Коровкино» начали выпускать СТМ молоко в</w:t>
      </w:r>
      <w:r>
        <w:rPr>
          <w:rFonts w:ascii="PT Astra Serif" w:hAnsi="PT Astra Serif" w:cs="PT Astra Serif"/>
          <w:sz w:val="24"/>
          <w:szCs w:val="24"/>
        </w:rPr>
        <w:t xml:space="preserve"> </w:t>
      </w:r>
      <w:r>
        <w:rPr>
          <w:rFonts w:ascii="PT Astra Serif" w:hAnsi="PT Astra Serif" w:cs="PT Astra Serif"/>
          <w:sz w:val="24"/>
          <w:szCs w:val="24"/>
        </w:rPr>
        <w:t xml:space="preserve">пленке ООО «Деревенское молочко». Возобновлено сотр</w:t>
      </w:r>
      <w:r>
        <w:rPr>
          <w:rFonts w:ascii="PT Astra Serif" w:hAnsi="PT Astra Serif" w:cs="PT Astra Serif"/>
          <w:sz w:val="24"/>
          <w:szCs w:val="24"/>
        </w:rPr>
        <w:t xml:space="preserve">удничество с ОАО «Томское пиво»</w:t>
      </w:r>
      <w:r>
        <w:rPr>
          <w:rFonts w:ascii="PT Astra Serif" w:hAnsi="PT Astra Serif" w:cs="PT Astra Serif"/>
          <w:sz w:val="24"/>
          <w:szCs w:val="24"/>
        </w:rPr>
        <w:t xml:space="preserve">. По</w:t>
      </w:r>
      <w:r>
        <w:rPr>
          <w:rFonts w:ascii="PT Astra Serif" w:hAnsi="PT Astra Serif" w:cs="PT Astra Serif"/>
          <w:sz w:val="24"/>
          <w:szCs w:val="24"/>
        </w:rPr>
        <w:t xml:space="preserve"> </w:t>
      </w:r>
      <w:r>
        <w:rPr>
          <w:rFonts w:ascii="PT Astra Serif" w:hAnsi="PT Astra Serif" w:cs="PT Astra Serif"/>
          <w:sz w:val="24"/>
          <w:szCs w:val="24"/>
        </w:rPr>
        <w:t xml:space="preserve">итогам 2025 года на рынок выведено порядка 200 новых товарных единиц (с</w:t>
      </w:r>
      <w:r>
        <w:rPr>
          <w:rFonts w:ascii="PT Astra Serif" w:hAnsi="PT Astra Serif" w:cs="PT Astra Serif"/>
          <w:sz w:val="24"/>
          <w:szCs w:val="24"/>
        </w:rPr>
        <w:t xml:space="preserve"> </w:t>
      </w:r>
      <w:r>
        <w:rPr>
          <w:rFonts w:ascii="PT Astra Serif" w:hAnsi="PT Astra Serif" w:cs="PT Astra Serif"/>
          <w:sz w:val="24"/>
          <w:szCs w:val="24"/>
        </w:rPr>
        <w:t xml:space="preserve">учетом фирменных магазинов пищевых предприятий).</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В торговых сетях активно развивается направление готовой еды. Готовая еда выигрывает за сч</w:t>
      </w:r>
      <w:r>
        <w:rPr>
          <w:rFonts w:ascii="PT Astra Serif" w:hAnsi="PT Astra Serif" w:cs="PT Astra Serif"/>
          <w:sz w:val="24"/>
          <w:szCs w:val="24"/>
        </w:rPr>
        <w:t xml:space="preserve">е</w:t>
      </w:r>
      <w:r>
        <w:rPr>
          <w:rFonts w:ascii="PT Astra Serif" w:hAnsi="PT Astra Serif" w:cs="PT Astra Serif"/>
          <w:sz w:val="24"/>
          <w:szCs w:val="24"/>
        </w:rPr>
        <w:t xml:space="preserve">т более низкой цены и гибкости размера порций. Согласно данным торговых сетей, продажи готовых блюд по итогам 2025 года выросли почти на 30%.</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Трендом 2025 года стал спрос на продукцию в к</w:t>
      </w:r>
      <w:r>
        <w:rPr>
          <w:rFonts w:ascii="PT Astra Serif" w:hAnsi="PT Astra Serif" w:cs="PT Astra Serif"/>
          <w:sz w:val="24"/>
          <w:szCs w:val="24"/>
        </w:rPr>
        <w:t xml:space="preserve">атегории «здоровое питание». По </w:t>
      </w:r>
      <w:r>
        <w:rPr>
          <w:rFonts w:ascii="PT Astra Serif" w:hAnsi="PT Astra Serif" w:cs="PT Astra Serif"/>
          <w:sz w:val="24"/>
          <w:szCs w:val="24"/>
        </w:rPr>
        <w:t xml:space="preserve">информации торговых сетей продажи в категории «здоровое питание» в 2025 г</w:t>
      </w:r>
      <w:r>
        <w:rPr>
          <w:rFonts w:ascii="PT Astra Serif" w:hAnsi="PT Astra Serif" w:cs="PT Astra Serif"/>
          <w:sz w:val="24"/>
          <w:szCs w:val="24"/>
        </w:rPr>
        <w:t xml:space="preserve">оду</w:t>
      </w:r>
      <w:r>
        <w:rPr>
          <w:rFonts w:ascii="PT Astra Serif" w:hAnsi="PT Astra Serif" w:cs="PT Astra Serif"/>
          <w:sz w:val="24"/>
          <w:szCs w:val="24"/>
        </w:rPr>
        <w:t xml:space="preserve"> выросли на 20</w:t>
      </w:r>
      <w:r>
        <w:rPr>
          <w:rFonts w:ascii="PT Astra Serif" w:hAnsi="PT Astra Serif" w:cs="PT Astra Serif"/>
          <w:sz w:val="24"/>
          <w:szCs w:val="24"/>
        </w:rPr>
        <w:t xml:space="preserve"> </w:t>
      </w:r>
      <w:r>
        <w:rPr>
          <w:rFonts w:ascii="PT Astra Serif" w:hAnsi="PT Astra Serif"/>
          <w:sz w:val="24"/>
          <w:szCs w:val="24"/>
        </w:rPr>
        <w:t xml:space="preserve">– </w:t>
      </w:r>
      <w:r>
        <w:rPr>
          <w:rFonts w:ascii="PT Astra Serif" w:hAnsi="PT Astra Serif" w:cs="PT Astra Serif"/>
          <w:sz w:val="24"/>
          <w:szCs w:val="24"/>
        </w:rPr>
        <w:t xml:space="preserve">25% относительно 2024 г</w:t>
      </w:r>
      <w:r>
        <w:rPr>
          <w:rFonts w:ascii="PT Astra Serif" w:hAnsi="PT Astra Serif" w:cs="PT Astra Serif"/>
          <w:sz w:val="24"/>
          <w:szCs w:val="24"/>
        </w:rPr>
        <w:t xml:space="preserve">ода</w:t>
      </w:r>
      <w:r>
        <w:rPr>
          <w:rFonts w:ascii="PT Astra Serif" w:hAnsi="PT Astra Serif" w:cs="PT Astra Serif"/>
          <w:sz w:val="24"/>
          <w:szCs w:val="24"/>
        </w:rPr>
        <w:t xml:space="preserve">.</w:t>
      </w:r>
      <w:r>
        <w:rPr>
          <w:rFonts w:ascii="PT Astra Serif" w:hAnsi="PT Astra Serif" w:cs="PT Astra Serif"/>
          <w:sz w:val="24"/>
          <w:szCs w:val="24"/>
        </w:rPr>
        <w:t xml:space="preserve"> </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Аналогичный тренд у компаний, производителей БАДов и безалкогольных напитков, изготовленных на основе натурального сока. Рост производства в данном сегменте составил от 10% до 20% в зависимости от вида продукции.</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По итогам 2025 года на территории Томской области количество проведенных ярмарок сохранилось на уровне прошлого года и составило 1</w:t>
      </w:r>
      <w:r>
        <w:rPr>
          <w:rFonts w:ascii="PT Astra Serif" w:hAnsi="PT Astra Serif" w:cs="PT Astra Serif"/>
          <w:sz w:val="24"/>
          <w:szCs w:val="24"/>
        </w:rPr>
        <w:t xml:space="preserve"> </w:t>
      </w:r>
      <w:r>
        <w:rPr>
          <w:rFonts w:ascii="PT Astra Serif" w:hAnsi="PT Astra Serif" w:cs="PT Astra Serif"/>
          <w:sz w:val="24"/>
          <w:szCs w:val="24"/>
        </w:rPr>
        <w:t xml:space="preserve">866 ед., из них 819</w:t>
      </w:r>
      <w:r>
        <w:rPr>
          <w:rFonts w:ascii="PT Astra Serif" w:hAnsi="PT Astra Serif" w:cs="PT Astra Serif"/>
          <w:sz w:val="24"/>
          <w:szCs w:val="24"/>
        </w:rPr>
        <w:t xml:space="preserve"> </w:t>
      </w:r>
      <w:r>
        <w:rPr>
          <w:rFonts w:ascii="PT Astra Serif" w:hAnsi="PT Astra Serif"/>
          <w:sz w:val="24"/>
          <w:szCs w:val="24"/>
        </w:rPr>
        <w:t xml:space="preserve">–</w:t>
      </w:r>
      <w:r>
        <w:rPr>
          <w:rFonts w:ascii="PT Astra Serif" w:hAnsi="PT Astra Serif" w:cs="PT Astra Serif"/>
          <w:sz w:val="24"/>
          <w:szCs w:val="24"/>
        </w:rPr>
        <w:t xml:space="preserve"> </w:t>
      </w:r>
      <w:r>
        <w:rPr>
          <w:rFonts w:ascii="PT Astra Serif" w:hAnsi="PT Astra Serif" w:cs="PT Astra Serif"/>
          <w:sz w:val="24"/>
          <w:szCs w:val="24"/>
        </w:rPr>
        <w:t xml:space="preserve">ярмарки «выходного дня» и 1</w:t>
      </w:r>
      <w:r>
        <w:rPr>
          <w:rFonts w:ascii="PT Astra Serif" w:hAnsi="PT Astra Serif" w:cs="PT Astra Serif"/>
          <w:sz w:val="24"/>
          <w:szCs w:val="24"/>
        </w:rPr>
        <w:t xml:space="preserve"> </w:t>
      </w:r>
      <w:r>
        <w:rPr>
          <w:rFonts w:ascii="PT Astra Serif" w:hAnsi="PT Astra Serif" w:cs="PT Astra Serif"/>
          <w:sz w:val="24"/>
          <w:szCs w:val="24"/>
        </w:rPr>
        <w:t xml:space="preserve">047 специализированных ярмарок (в 2024 г</w:t>
      </w:r>
      <w:r>
        <w:rPr>
          <w:rFonts w:ascii="PT Astra Serif" w:hAnsi="PT Astra Serif" w:cs="PT Astra Serif"/>
          <w:sz w:val="24"/>
          <w:szCs w:val="24"/>
        </w:rPr>
        <w:t xml:space="preserve">оду</w:t>
      </w:r>
      <w:r>
        <w:rPr>
          <w:rFonts w:ascii="PT Astra Serif" w:hAnsi="PT Astra Serif" w:cs="PT Astra Serif"/>
          <w:sz w:val="24"/>
          <w:szCs w:val="24"/>
        </w:rPr>
        <w:t xml:space="preserve"> </w:t>
      </w:r>
      <w:r>
        <w:rPr>
          <w:rFonts w:ascii="PT Astra Serif" w:hAnsi="PT Astra Serif"/>
          <w:sz w:val="24"/>
          <w:szCs w:val="24"/>
        </w:rPr>
        <w:t xml:space="preserve">–</w:t>
      </w:r>
      <w:r>
        <w:rPr>
          <w:rFonts w:ascii="PT Astra Serif" w:hAnsi="PT Astra Serif" w:cs="PT Astra Serif"/>
          <w:sz w:val="24"/>
          <w:szCs w:val="24"/>
        </w:rPr>
        <w:t xml:space="preserve"> 1</w:t>
      </w:r>
      <w:r>
        <w:rPr>
          <w:rFonts w:ascii="PT Astra Serif" w:hAnsi="PT Astra Serif" w:cs="PT Astra Serif"/>
          <w:sz w:val="24"/>
          <w:szCs w:val="24"/>
        </w:rPr>
        <w:t xml:space="preserve"> </w:t>
      </w:r>
      <w:r>
        <w:rPr>
          <w:rFonts w:ascii="PT Astra Serif" w:hAnsi="PT Astra Serif" w:cs="PT Astra Serif"/>
          <w:sz w:val="24"/>
          <w:szCs w:val="24"/>
        </w:rPr>
        <w:t xml:space="preserve">899 ед.). Объем реализованной продукции на ярмарках составил 133 </w:t>
      </w:r>
      <w:r>
        <w:rPr>
          <w:rFonts w:ascii="PT Astra Serif" w:hAnsi="PT Astra Serif" w:cs="PT Astra Serif"/>
          <w:sz w:val="24"/>
          <w:szCs w:val="24"/>
        </w:rPr>
        <w:t xml:space="preserve">млн. </w:t>
      </w:r>
      <w:r>
        <w:rPr>
          <w:rFonts w:ascii="PT Astra Serif" w:hAnsi="PT Astra Serif" w:cs="PT Astra Serif"/>
          <w:sz w:val="24"/>
          <w:szCs w:val="24"/>
        </w:rPr>
        <w:t xml:space="preserve">рублей. Общая наполняемость всех ярмарочных площадок составила 50% и сохранилась на уровне 2024 года.</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Кроме того, в текущем году организованы новые площадки для проведения ярмарок. </w:t>
      </w:r>
      <w:r>
        <w:rPr>
          <w:rFonts w:ascii="PT Astra Serif" w:hAnsi="PT Astra Serif" w:cs="PT Astra Serif"/>
          <w:sz w:val="24"/>
          <w:szCs w:val="24"/>
        </w:rPr>
        <w:t xml:space="preserve">Н</w:t>
      </w:r>
      <w:r>
        <w:rPr>
          <w:rFonts w:ascii="PT Astra Serif" w:hAnsi="PT Astra Serif" w:cs="PT Astra Serif"/>
          <w:sz w:val="24"/>
          <w:szCs w:val="24"/>
        </w:rPr>
        <w:t xml:space="preserve">а территории Центрального рынка под брендом «Всероссийские ярмарки» в областном центре прошли ярмарочные мероприятия, приуроченные к празднику Светлой Пасхи, «Дачный сезон» и «Дары осени»; на новой площадке в микрорайоне «Северный парк» проведена ярмарка «Осень в парке». </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Ярмарочная торговля традиционно была организована в рамках культурно-досуговых мероприятий, таких как праздник «Золотая осень», Международный </w:t>
      </w:r>
      <w:r>
        <w:rPr>
          <w:rFonts w:ascii="PT Astra Serif" w:hAnsi="PT Astra Serif" w:cs="PT Astra Serif"/>
          <w:sz w:val="24"/>
          <w:szCs w:val="24"/>
        </w:rPr>
        <w:t xml:space="preserve">ф</w:t>
      </w:r>
      <w:r>
        <w:rPr>
          <w:rFonts w:ascii="PT Astra Serif" w:hAnsi="PT Astra Serif" w:cs="PT Astra Serif"/>
          <w:sz w:val="24"/>
          <w:szCs w:val="24"/>
        </w:rPr>
        <w:t xml:space="preserve">естиваль народных ремесел «Праздник Топора», «Братина», «Янов день», фестиваль «Жимолость».</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Всего в регионе функциониру</w:t>
      </w:r>
      <w:r>
        <w:rPr>
          <w:rFonts w:ascii="PT Astra Serif" w:hAnsi="PT Astra Serif" w:cs="PT Astra Serif"/>
          <w:sz w:val="24"/>
          <w:szCs w:val="24"/>
        </w:rPr>
        <w:t xml:space="preserve">ю</w:t>
      </w:r>
      <w:r>
        <w:rPr>
          <w:rFonts w:ascii="PT Astra Serif" w:hAnsi="PT Astra Serif" w:cs="PT Astra Serif"/>
          <w:sz w:val="24"/>
          <w:szCs w:val="24"/>
        </w:rPr>
        <w:t xml:space="preserve">т 43 ярмарочные площадки на 993 торговых места, из</w:t>
      </w:r>
      <w:r>
        <w:rPr>
          <w:rFonts w:ascii="PT Astra Serif" w:hAnsi="PT Astra Serif" w:cs="PT Astra Serif"/>
          <w:sz w:val="24"/>
          <w:szCs w:val="24"/>
        </w:rPr>
        <w:t xml:space="preserve"> </w:t>
      </w:r>
      <w:r>
        <w:rPr>
          <w:rFonts w:ascii="PT Astra Serif" w:hAnsi="PT Astra Serif" w:cs="PT Astra Serif"/>
          <w:sz w:val="24"/>
          <w:szCs w:val="24"/>
        </w:rPr>
        <w:t xml:space="preserve">них 17 задействованы для проведения ярмарок «выходного дня» (6 </w:t>
      </w:r>
      <w:r>
        <w:rPr>
          <w:rFonts w:ascii="PT Astra Serif" w:hAnsi="PT Astra Serif"/>
          <w:sz w:val="24"/>
          <w:szCs w:val="24"/>
        </w:rPr>
        <w:t xml:space="preserve">–</w:t>
      </w:r>
      <w:r>
        <w:rPr>
          <w:rFonts w:ascii="PT Astra Serif" w:hAnsi="PT Astra Serif" w:cs="PT Astra Serif"/>
          <w:sz w:val="24"/>
          <w:szCs w:val="24"/>
        </w:rPr>
        <w:t xml:space="preserve"> в г.</w:t>
      </w:r>
      <w:r>
        <w:rPr>
          <w:rFonts w:ascii="PT Astra Serif" w:hAnsi="PT Astra Serif" w:cs="PT Astra Serif"/>
          <w:sz w:val="24"/>
          <w:szCs w:val="24"/>
        </w:rPr>
        <w:t xml:space="preserve"> </w:t>
      </w:r>
      <w:r>
        <w:rPr>
          <w:rFonts w:ascii="PT Astra Serif" w:hAnsi="PT Astra Serif" w:cs="PT Astra Serif"/>
          <w:sz w:val="24"/>
          <w:szCs w:val="24"/>
        </w:rPr>
        <w:t xml:space="preserve">Томске, 2 </w:t>
      </w:r>
      <w:r>
        <w:rPr>
          <w:rFonts w:ascii="PT Astra Serif" w:hAnsi="PT Astra Serif"/>
          <w:sz w:val="24"/>
          <w:szCs w:val="24"/>
        </w:rPr>
        <w:t xml:space="preserve">–</w:t>
      </w:r>
      <w:r>
        <w:rPr>
          <w:rFonts w:ascii="PT Astra Serif" w:hAnsi="PT Astra Serif" w:cs="PT Astra Serif"/>
          <w:sz w:val="24"/>
          <w:szCs w:val="24"/>
        </w:rPr>
        <w:t xml:space="preserve"> в </w:t>
      </w:r>
      <w:r>
        <w:rPr>
          <w:rFonts w:ascii="PT Astra Serif" w:hAnsi="PT Astra Serif" w:cs="PT Astra Serif"/>
          <w:sz w:val="24"/>
          <w:szCs w:val="24"/>
        </w:rPr>
        <w:t xml:space="preserve">г.</w:t>
      </w:r>
      <w:r>
        <w:rPr>
          <w:rFonts w:ascii="PT Astra Serif" w:hAnsi="PT Astra Serif" w:cs="PT Astra Serif"/>
          <w:sz w:val="24"/>
          <w:szCs w:val="24"/>
        </w:rPr>
        <w:t xml:space="preserve"> </w:t>
      </w:r>
      <w:r>
        <w:rPr>
          <w:rFonts w:ascii="PT Astra Serif" w:hAnsi="PT Astra Serif" w:cs="PT Astra Serif"/>
          <w:sz w:val="24"/>
          <w:szCs w:val="24"/>
        </w:rPr>
        <w:t xml:space="preserve">Северске и 9 </w:t>
      </w:r>
      <w:r>
        <w:rPr>
          <w:rFonts w:ascii="PT Astra Serif" w:hAnsi="PT Astra Serif"/>
          <w:sz w:val="24"/>
          <w:szCs w:val="24"/>
        </w:rPr>
        <w:t xml:space="preserve">–</w:t>
      </w:r>
      <w:r>
        <w:rPr>
          <w:rFonts w:ascii="PT Astra Serif" w:hAnsi="PT Astra Serif" w:cs="PT Astra Serif"/>
          <w:sz w:val="24"/>
          <w:szCs w:val="24"/>
        </w:rPr>
        <w:t xml:space="preserve"> в остальных муниципальных образованиях).</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Продолжает набирать популярность онлайн-торговля. Так, по итогам 2025 года товарооборот маркетплейсов на территории Томской области вырос отн</w:t>
      </w:r>
      <w:r>
        <w:rPr>
          <w:rFonts w:ascii="PT Astra Serif" w:hAnsi="PT Astra Serif" w:cs="PT Astra Serif"/>
          <w:sz w:val="24"/>
          <w:szCs w:val="24"/>
        </w:rPr>
        <w:t xml:space="preserve">осительно прошлого года на 25% </w:t>
      </w:r>
      <w:r>
        <w:rPr>
          <w:rFonts w:ascii="PT Astra Serif" w:hAnsi="PT Astra Serif" w:cs="PT Astra Serif"/>
          <w:sz w:val="24"/>
          <w:szCs w:val="24"/>
        </w:rPr>
        <w:t xml:space="preserve">или на 8</w:t>
      </w:r>
      <w:r>
        <w:rPr>
          <w:rFonts w:ascii="PT Astra Serif" w:hAnsi="PT Astra Serif" w:cs="PT Astra Serif"/>
          <w:sz w:val="24"/>
          <w:szCs w:val="24"/>
        </w:rPr>
        <w:t xml:space="preserve"> </w:t>
      </w:r>
      <w:r>
        <w:rPr>
          <w:rFonts w:ascii="PT Astra Serif" w:hAnsi="PT Astra Serif" w:cs="PT Astra Serif"/>
          <w:sz w:val="24"/>
          <w:szCs w:val="24"/>
        </w:rPr>
        <w:t xml:space="preserve">млрд</w:t>
      </w:r>
      <w:r>
        <w:rPr>
          <w:rFonts w:ascii="PT Astra Serif" w:hAnsi="PT Astra Serif" w:cs="PT Astra Serif"/>
          <w:sz w:val="24"/>
          <w:szCs w:val="24"/>
        </w:rPr>
        <w:t xml:space="preserve">. </w:t>
      </w:r>
      <w:r>
        <w:rPr>
          <w:rFonts w:ascii="PT Astra Serif" w:hAnsi="PT Astra Serif" w:cs="PT Astra Serif"/>
          <w:sz w:val="24"/>
          <w:szCs w:val="24"/>
        </w:rPr>
        <w:t xml:space="preserve">руб</w:t>
      </w:r>
      <w:r>
        <w:rPr>
          <w:rFonts w:ascii="PT Astra Serif" w:hAnsi="PT Astra Serif" w:cs="PT Astra Serif"/>
          <w:sz w:val="24"/>
          <w:szCs w:val="24"/>
        </w:rPr>
        <w:t xml:space="preserve">лей</w:t>
      </w:r>
      <w:r>
        <w:rPr>
          <w:rFonts w:ascii="PT Astra Serif" w:hAnsi="PT Astra Serif" w:cs="PT Astra Serif"/>
          <w:sz w:val="24"/>
          <w:szCs w:val="24"/>
        </w:rPr>
        <w:t xml:space="preserve">. Всего оборо</w:t>
      </w:r>
      <w:r>
        <w:rPr>
          <w:rFonts w:ascii="PT Astra Serif" w:hAnsi="PT Astra Serif" w:cs="PT Astra Serif"/>
          <w:sz w:val="24"/>
          <w:szCs w:val="24"/>
        </w:rPr>
        <w:t xml:space="preserve">т розничной торговли на </w:t>
      </w:r>
      <w:r>
        <w:rPr>
          <w:rFonts w:ascii="PT Astra Serif" w:hAnsi="PT Astra Serif" w:cs="PT Astra Serif"/>
          <w:sz w:val="24"/>
          <w:szCs w:val="24"/>
        </w:rPr>
        <w:t xml:space="preserve">маркетплейсах на территории Томской области за </w:t>
      </w:r>
      <w:r>
        <w:rPr>
          <w:rFonts w:ascii="PT Astra Serif" w:hAnsi="PT Astra Serif" w:cs="PT Astra Serif"/>
          <w:sz w:val="24"/>
          <w:szCs w:val="24"/>
        </w:rPr>
        <w:t xml:space="preserve">2025</w:t>
      </w:r>
      <w:r>
        <w:rPr>
          <w:rFonts w:ascii="PT Astra Serif" w:hAnsi="PT Astra Serif" w:cs="PT Astra Serif"/>
          <w:sz w:val="24"/>
          <w:szCs w:val="24"/>
        </w:rPr>
        <w:t xml:space="preserve"> год составил по экспертной оценке 40 млрд</w:t>
      </w:r>
      <w:r>
        <w:rPr>
          <w:rFonts w:ascii="PT Astra Serif" w:hAnsi="PT Astra Serif" w:cs="PT Astra Serif"/>
          <w:sz w:val="24"/>
          <w:szCs w:val="24"/>
        </w:rPr>
        <w:t xml:space="preserve">.</w:t>
      </w:r>
      <w:r>
        <w:rPr>
          <w:rFonts w:ascii="PT Astra Serif" w:hAnsi="PT Astra Serif" w:cs="PT Astra Serif"/>
          <w:sz w:val="24"/>
          <w:szCs w:val="24"/>
        </w:rPr>
        <w:t xml:space="preserve"> руб</w:t>
      </w:r>
      <w:r>
        <w:rPr>
          <w:rFonts w:ascii="PT Astra Serif" w:hAnsi="PT Astra Serif" w:cs="PT Astra Serif"/>
          <w:sz w:val="24"/>
          <w:szCs w:val="24"/>
        </w:rPr>
        <w:t xml:space="preserve">лей</w:t>
      </w:r>
      <w:r>
        <w:rPr>
          <w:rFonts w:ascii="PT Astra Serif" w:hAnsi="PT Astra Serif" w:cs="PT Astra Serif"/>
          <w:sz w:val="24"/>
          <w:szCs w:val="24"/>
        </w:rPr>
        <w:t xml:space="preserve">.</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Растет и количество томских продавцов н</w:t>
      </w:r>
      <w:r>
        <w:rPr>
          <w:rFonts w:ascii="PT Astra Serif" w:hAnsi="PT Astra Serif" w:cs="PT Astra Serif"/>
          <w:sz w:val="24"/>
          <w:szCs w:val="24"/>
        </w:rPr>
        <w:t xml:space="preserve">а маркетплейсах. За 2025 год по </w:t>
      </w:r>
      <w:r>
        <w:rPr>
          <w:rFonts w:ascii="PT Astra Serif" w:hAnsi="PT Astra Serif" w:cs="PT Astra Serif"/>
          <w:sz w:val="24"/>
          <w:szCs w:val="24"/>
        </w:rPr>
        <w:t xml:space="preserve">экспертной оценке количество региональных селлеров на онлайн-площадках увеличилось на 17%.</w:t>
      </w:r>
      <w:r>
        <w:rPr>
          <w:rFonts w:ascii="PT Astra Serif" w:hAnsi="PT Astra Serif" w:cs="PT Astra Serif"/>
          <w:sz w:val="24"/>
          <w:szCs w:val="24"/>
        </w:rPr>
        <w:t xml:space="preserve"> </w:t>
      </w:r>
      <w:r>
        <w:rPr>
          <w:rFonts w:ascii="PT Astra Serif" w:hAnsi="PT Astra Serif" w:cs="PT Astra Serif"/>
          <w:sz w:val="24"/>
          <w:szCs w:val="24"/>
        </w:rPr>
        <w:t xml:space="preserve">Лидерами рынка остаются федеральные игроки </w:t>
      </w:r>
      <w:r>
        <w:rPr>
          <w:rFonts w:ascii="PT Astra Serif" w:hAnsi="PT Astra Serif" w:cs="PT Astra Serif"/>
          <w:sz w:val="24"/>
          <w:szCs w:val="24"/>
        </w:rPr>
        <w:t xml:space="preserve">Wildberries и Ozon. Также в </w:t>
      </w:r>
      <w:r>
        <w:rPr>
          <w:rFonts w:ascii="PT Astra Serif" w:hAnsi="PT Astra Serif" w:cs="PT Astra Serif"/>
          <w:sz w:val="24"/>
          <w:szCs w:val="24"/>
        </w:rPr>
        <w:t xml:space="preserve">регионе активно развивается площадка «Яндекс Маркет». </w:t>
      </w:r>
    </w:p>
    <w:p>
      <w:pPr>
        <w:spacing w:after="0" w:line="240" w:lineRule="auto"/>
        <w:ind w:firstLine="567"/>
        <w:jc w:val="both"/>
        <w:rPr>
          <w:rFonts w:ascii="PT Astra Serif" w:hAnsi="PT Astra Serif"/>
          <w:bCs/>
          <w:sz w:val="24"/>
          <w:szCs w:val="24"/>
        </w:rPr>
      </w:pPr>
      <w:r>
        <w:rPr>
          <w:rFonts w:ascii="PT Astra Serif" w:hAnsi="PT Astra Serif"/>
          <w:bCs/>
          <w:sz w:val="24"/>
          <w:szCs w:val="24"/>
        </w:rPr>
        <w:t xml:space="preserve">По итогам 2025 года ИФО оборота </w:t>
      </w:r>
      <w:r>
        <w:rPr>
          <w:rFonts w:ascii="PT Astra Serif" w:hAnsi="PT Astra Serif"/>
          <w:b/>
          <w:sz w:val="24"/>
          <w:szCs w:val="24"/>
        </w:rPr>
        <w:t xml:space="preserve">общественного питания</w:t>
      </w:r>
      <w:r>
        <w:rPr>
          <w:rFonts w:ascii="PT Astra Serif" w:hAnsi="PT Astra Serif"/>
          <w:bCs/>
          <w:sz w:val="24"/>
          <w:szCs w:val="24"/>
        </w:rPr>
        <w:t xml:space="preserve"> вырос на 2,9% и </w:t>
      </w:r>
      <w:r>
        <w:rPr>
          <w:rFonts w:ascii="PT Astra Serif" w:hAnsi="PT Astra Serif"/>
          <w:bCs/>
          <w:sz w:val="24"/>
          <w:szCs w:val="24"/>
        </w:rPr>
        <w:t xml:space="preserve">сложился в объеме 17,8 </w:t>
      </w:r>
      <w:r>
        <w:rPr>
          <w:rFonts w:ascii="PT Astra Serif" w:hAnsi="PT Astra Serif"/>
          <w:bCs/>
          <w:sz w:val="24"/>
          <w:szCs w:val="24"/>
        </w:rPr>
        <w:t xml:space="preserve">млрд. </w:t>
      </w:r>
      <w:r>
        <w:rPr>
          <w:rFonts w:ascii="PT Astra Serif" w:hAnsi="PT Astra Serif"/>
          <w:bCs/>
          <w:sz w:val="24"/>
          <w:szCs w:val="24"/>
        </w:rPr>
        <w:t xml:space="preserve">рублей. </w:t>
      </w:r>
    </w:p>
    <w:p>
      <w:pPr>
        <w:spacing w:after="0" w:line="240" w:lineRule="auto"/>
        <w:ind w:firstLine="567"/>
        <w:jc w:val="both"/>
        <w:rPr>
          <w:rFonts w:ascii="PT Astra Serif" w:hAnsi="PT Astra Serif"/>
          <w:sz w:val="24"/>
          <w:szCs w:val="24"/>
        </w:rPr>
      </w:pPr>
    </w:p>
    <w:p>
      <w:pPr>
        <w:tabs>
          <w:tab w:val="left" w:pos="851"/>
          <w:tab w:val="left" w:pos="4962"/>
        </w:tabs>
        <w:spacing w:after="0" w:line="240" w:lineRule="auto"/>
        <w:jc w:val="right"/>
        <w:rPr>
          <w:rFonts w:ascii="PT Astra Serif" w:hAnsi="PT Astra Serif"/>
          <w:sz w:val="24"/>
          <w:szCs w:val="24"/>
        </w:rPr>
      </w:pPr>
      <w:r>
        <w:rPr>
          <w:rFonts w:ascii="PT Astra Serif" w:hAnsi="PT Astra Serif"/>
          <w:sz w:val="24"/>
          <w:szCs w:val="24"/>
        </w:rPr>
        <w:t xml:space="preserve">Таблица </w:t>
      </w:r>
      <w:r>
        <w:rPr>
          <w:rFonts w:ascii="PT Astra Serif" w:hAnsi="PT Astra Serif"/>
          <w:sz w:val="24"/>
          <w:szCs w:val="24"/>
        </w:rPr>
        <w:t xml:space="preserve">5</w:t>
      </w:r>
    </w:p>
    <w:p>
      <w:pPr>
        <w:tabs>
          <w:tab w:val="left" w:pos="851"/>
          <w:tab w:val="left" w:pos="4962"/>
        </w:tabs>
        <w:spacing w:after="0" w:line="240" w:lineRule="auto"/>
        <w:jc w:val="center"/>
        <w:rPr>
          <w:rFonts w:ascii="PT Astra Serif" w:hAnsi="PT Astra Serif"/>
          <w:sz w:val="24"/>
          <w:szCs w:val="24"/>
        </w:rPr>
      </w:pPr>
      <w:r>
        <w:rPr>
          <w:rFonts w:ascii="PT Astra Serif" w:hAnsi="PT Astra Serif"/>
          <w:sz w:val="24"/>
          <w:szCs w:val="24"/>
        </w:rPr>
        <w:t xml:space="preserve">Динамика оборота общественного питания Томской области</w:t>
      </w:r>
    </w:p>
    <w:p>
      <w:pPr>
        <w:tabs>
          <w:tab w:val="left" w:pos="851"/>
          <w:tab w:val="left" w:pos="4962"/>
        </w:tabs>
        <w:spacing w:after="0" w:line="240" w:lineRule="auto"/>
        <w:jc w:val="center"/>
        <w:rPr>
          <w:rFonts w:ascii="PT Astra Serif" w:hAnsi="PT Astra Serif"/>
          <w:sz w:val="24"/>
          <w:szCs w:val="24"/>
        </w:rPr>
      </w:pPr>
    </w:p>
    <w:tbl>
      <w:tblPr>
        <w:tblW w:w="95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34"/>
        <w:gridCol w:w="1297"/>
        <w:gridCol w:w="1298"/>
        <w:gridCol w:w="1298"/>
      </w:tblGrid>
      <w:tr>
        <w:trPr>
          <w:jc w:val="center"/>
          <w:trHeight w:val="323"/>
        </w:trPr>
        <w:tc>
          <w:tcPr>
            <w:tcW w:w="5634" w:type="dxa"/>
          </w:tcPr>
          <w:p>
            <w:pPr>
              <w:spacing w:after="0" w:line="240" w:lineRule="auto"/>
              <w:rPr>
                <w:rFonts w:ascii="PT Astra Serif" w:hAnsi="PT Astra Serif"/>
                <w:sz w:val="24"/>
                <w:szCs w:val="24"/>
              </w:rPr>
            </w:pPr>
            <w:r>
              <w:rPr>
                <w:rFonts w:ascii="PT Astra Serif" w:hAnsi="PT Astra Serif"/>
                <w:sz w:val="24"/>
                <w:szCs w:val="24"/>
              </w:rPr>
              <w:t xml:space="preserve">Наименование показателя</w:t>
            </w:r>
          </w:p>
        </w:tc>
        <w:tc>
          <w:tcPr>
            <w:tcW w:w="1297" w:type="dxa"/>
            <w:noWrap/>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2023 год</w:t>
            </w:r>
          </w:p>
        </w:tc>
        <w:tc>
          <w:tcPr>
            <w:tcW w:w="1298" w:type="dxa"/>
            <w:noWrap/>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2024 год</w:t>
            </w:r>
          </w:p>
        </w:tc>
        <w:tc>
          <w:tcPr>
            <w:tcW w:w="1298" w:type="dxa"/>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2025 год</w:t>
            </w:r>
          </w:p>
        </w:tc>
      </w:tr>
      <w:tr>
        <w:trPr>
          <w:jc w:val="center"/>
          <w:trHeight w:val="273"/>
        </w:trPr>
        <w:tc>
          <w:tcPr>
            <w:tcW w:w="5634" w:type="dxa"/>
            <w:vAlign w:val="center"/>
          </w:tcPr>
          <w:p>
            <w:pPr>
              <w:spacing w:after="0" w:line="240" w:lineRule="auto"/>
              <w:rPr>
                <w:rFonts w:ascii="PT Astra Serif" w:hAnsi="PT Astra Serif"/>
                <w:i/>
                <w:sz w:val="24"/>
                <w:szCs w:val="24"/>
              </w:rPr>
            </w:pPr>
            <w:r>
              <w:rPr>
                <w:rFonts w:ascii="PT Astra Serif" w:hAnsi="PT Astra Serif"/>
                <w:i/>
                <w:sz w:val="24"/>
                <w:szCs w:val="24"/>
              </w:rPr>
              <w:t xml:space="preserve">Оборот общественного питания Томской области (</w:t>
            </w:r>
            <w:r>
              <w:rPr>
                <w:rFonts w:ascii="PT Astra Serif" w:hAnsi="PT Astra Serif"/>
                <w:i/>
                <w:sz w:val="24"/>
                <w:szCs w:val="24"/>
              </w:rPr>
              <w:t xml:space="preserve">млрд. </w:t>
            </w:r>
            <w:r>
              <w:rPr>
                <w:rFonts w:ascii="PT Astra Serif" w:hAnsi="PT Astra Serif"/>
                <w:i/>
                <w:sz w:val="24"/>
                <w:szCs w:val="24"/>
              </w:rPr>
              <w:t xml:space="preserve">рублей)</w:t>
            </w:r>
          </w:p>
        </w:tc>
        <w:tc>
          <w:tcPr>
            <w:tcW w:w="1297" w:type="dxa"/>
            <w:noWrap/>
            <w:vAlign w:val="center"/>
          </w:tcPr>
          <w:p>
            <w:pPr>
              <w:spacing w:after="0" w:line="240" w:lineRule="auto"/>
              <w:jc w:val="center"/>
              <w:rPr>
                <w:rFonts w:ascii="PT Astra Serif" w:hAnsi="PT Astra Serif"/>
                <w:i/>
                <w:sz w:val="24"/>
                <w:szCs w:val="24"/>
              </w:rPr>
            </w:pPr>
            <w:r>
              <w:rPr>
                <w:rFonts w:ascii="PT Astra Serif" w:hAnsi="PT Astra Serif"/>
                <w:i/>
                <w:sz w:val="24"/>
                <w:szCs w:val="24"/>
              </w:rPr>
              <w:t xml:space="preserve">12,8</w:t>
            </w:r>
          </w:p>
        </w:tc>
        <w:tc>
          <w:tcPr>
            <w:tcW w:w="1298" w:type="dxa"/>
            <w:noWrap/>
            <w:vAlign w:val="center"/>
          </w:tcPr>
          <w:p>
            <w:pPr>
              <w:spacing w:after="0" w:line="240" w:lineRule="auto"/>
              <w:jc w:val="center"/>
              <w:rPr>
                <w:rFonts w:ascii="PT Astra Serif" w:hAnsi="PT Astra Serif"/>
                <w:i/>
                <w:sz w:val="24"/>
                <w:szCs w:val="24"/>
              </w:rPr>
            </w:pPr>
            <w:r>
              <w:rPr>
                <w:rFonts w:ascii="PT Astra Serif" w:hAnsi="PT Astra Serif"/>
                <w:i/>
                <w:sz w:val="24"/>
                <w:szCs w:val="24"/>
              </w:rPr>
              <w:t xml:space="preserve">15,4</w:t>
            </w:r>
          </w:p>
        </w:tc>
        <w:tc>
          <w:tcPr>
            <w:tcW w:w="1298" w:type="dxa"/>
            <w:vAlign w:val="center"/>
          </w:tcPr>
          <w:p>
            <w:pPr>
              <w:spacing w:after="0" w:line="240" w:lineRule="auto"/>
              <w:jc w:val="center"/>
              <w:rPr>
                <w:rFonts w:ascii="PT Astra Serif" w:hAnsi="PT Astra Serif"/>
                <w:i/>
                <w:sz w:val="24"/>
                <w:szCs w:val="24"/>
              </w:rPr>
            </w:pPr>
            <w:r>
              <w:rPr>
                <w:rFonts w:ascii="PT Astra Serif" w:hAnsi="PT Astra Serif"/>
                <w:i/>
                <w:sz w:val="24"/>
                <w:szCs w:val="24"/>
              </w:rPr>
              <w:t xml:space="preserve">17,8</w:t>
            </w:r>
          </w:p>
        </w:tc>
      </w:tr>
      <w:tr>
        <w:trPr>
          <w:jc w:val="center"/>
          <w:trHeight w:val="277"/>
        </w:trPr>
        <w:tc>
          <w:tcPr>
            <w:tcW w:w="5634" w:type="dxa"/>
            <w:vAlign w:val="center"/>
          </w:tcPr>
          <w:p>
            <w:pPr>
              <w:spacing w:after="0" w:line="240" w:lineRule="auto"/>
              <w:rPr>
                <w:rFonts w:ascii="PT Astra Serif" w:hAnsi="PT Astra Serif"/>
                <w:sz w:val="24"/>
                <w:szCs w:val="24"/>
              </w:rPr>
            </w:pPr>
            <w:r>
              <w:rPr>
                <w:rFonts w:ascii="PT Astra Serif" w:hAnsi="PT Astra Serif"/>
                <w:sz w:val="24"/>
                <w:szCs w:val="24"/>
              </w:rPr>
              <w:t xml:space="preserve">ИФО Томская область, %</w:t>
            </w:r>
          </w:p>
        </w:tc>
        <w:tc>
          <w:tcPr>
            <w:tcW w:w="1297" w:type="dxa"/>
            <w:noWrap/>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128,6</w:t>
            </w:r>
          </w:p>
        </w:tc>
        <w:tc>
          <w:tcPr>
            <w:tcW w:w="1298" w:type="dxa"/>
            <w:noWrap/>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106,6</w:t>
            </w:r>
          </w:p>
        </w:tc>
        <w:tc>
          <w:tcPr>
            <w:tcW w:w="1298" w:type="dxa"/>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102,9</w:t>
            </w:r>
          </w:p>
        </w:tc>
      </w:tr>
      <w:tr>
        <w:trPr>
          <w:jc w:val="center"/>
          <w:trHeight w:val="267"/>
        </w:trPr>
        <w:tc>
          <w:tcPr>
            <w:tcW w:w="5634" w:type="dxa"/>
            <w:shd w:val="clear" w:color="auto" w:fill="ffffff"/>
            <w:vAlign w:val="center"/>
          </w:tcPr>
          <w:p>
            <w:pPr>
              <w:spacing w:after="0" w:line="240" w:lineRule="auto"/>
              <w:rPr>
                <w:rFonts w:ascii="PT Astra Serif" w:hAnsi="PT Astra Serif"/>
                <w:sz w:val="24"/>
                <w:szCs w:val="24"/>
              </w:rPr>
            </w:pPr>
            <w:r>
              <w:rPr>
                <w:rFonts w:ascii="PT Astra Serif" w:hAnsi="PT Astra Serif"/>
                <w:sz w:val="24"/>
                <w:szCs w:val="24"/>
              </w:rPr>
              <w:t xml:space="preserve">ИФО Россия, %</w:t>
            </w:r>
          </w:p>
        </w:tc>
        <w:tc>
          <w:tcPr>
            <w:tcW w:w="1297" w:type="dxa"/>
            <w:shd w:val="clear" w:color="auto" w:fill="ffffff"/>
            <w:noWrap/>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113,9</w:t>
            </w:r>
          </w:p>
        </w:tc>
        <w:tc>
          <w:tcPr>
            <w:tcW w:w="1298" w:type="dxa"/>
            <w:shd w:val="clear" w:color="auto" w:fill="ffffff"/>
            <w:noWrap/>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111,9</w:t>
            </w:r>
          </w:p>
        </w:tc>
        <w:tc>
          <w:tcPr>
            <w:tcW w:w="1298" w:type="dxa"/>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108,7</w:t>
            </w:r>
          </w:p>
        </w:tc>
      </w:tr>
    </w:tbl>
    <w:p>
      <w:pPr>
        <w:spacing w:after="0" w:line="240" w:lineRule="auto"/>
        <w:ind w:firstLine="567"/>
        <w:jc w:val="both"/>
        <w:rPr>
          <w:rFonts w:ascii="PT Astra Serif" w:hAnsi="PT Astra Serif"/>
          <w:sz w:val="24"/>
          <w:szCs w:val="24"/>
        </w:rPr>
      </w:pPr>
    </w:p>
    <w:p>
      <w:pPr>
        <w:spacing w:after="0" w:line="240" w:lineRule="auto"/>
        <w:ind w:firstLine="709"/>
        <w:jc w:val="both"/>
        <w:rPr>
          <w:rFonts w:ascii="PT Astra Serif" w:hAnsi="PT Astra Serif"/>
          <w:bCs/>
          <w:sz w:val="24"/>
          <w:szCs w:val="24"/>
        </w:rPr>
      </w:pPr>
      <w:r>
        <w:rPr>
          <w:rFonts w:ascii="PT Astra Serif" w:hAnsi="PT Astra Serif"/>
          <w:bCs/>
          <w:sz w:val="24"/>
          <w:szCs w:val="24"/>
        </w:rPr>
        <w:t xml:space="preserve">Положительная динамика регионального оборота общественного питания поддержана растущим потребительским спросом на услуги питания «вне дома», изменением потребительского поведения на фоне активного ритма жизни и расширением рынка услуг общественного питания. </w:t>
      </w:r>
    </w:p>
    <w:p>
      <w:pPr>
        <w:spacing w:after="0" w:line="240" w:lineRule="auto"/>
        <w:ind w:firstLine="709"/>
        <w:jc w:val="both"/>
        <w:rPr>
          <w:rFonts w:ascii="PT Astra Serif" w:hAnsi="PT Astra Serif"/>
          <w:bCs/>
          <w:sz w:val="24"/>
          <w:szCs w:val="24"/>
        </w:rPr>
      </w:pPr>
      <w:r>
        <w:rPr>
          <w:rFonts w:ascii="PT Astra Serif" w:hAnsi="PT Astra Serif"/>
          <w:bCs/>
          <w:sz w:val="24"/>
          <w:szCs w:val="24"/>
        </w:rPr>
        <w:t xml:space="preserve">Количество хозяйствующих субъектов в</w:t>
      </w:r>
      <w:r>
        <w:rPr>
          <w:rFonts w:ascii="PT Astra Serif" w:hAnsi="PT Astra Serif"/>
          <w:bCs/>
          <w:sz w:val="24"/>
          <w:szCs w:val="24"/>
        </w:rPr>
        <w:t xml:space="preserve"> сфере общественного питания по </w:t>
      </w:r>
      <w:r>
        <w:rPr>
          <w:rFonts w:ascii="PT Astra Serif" w:hAnsi="PT Astra Serif"/>
          <w:bCs/>
          <w:sz w:val="24"/>
          <w:szCs w:val="24"/>
        </w:rPr>
        <w:t xml:space="preserve">состоянию на 1 января 2026 года составляет 1</w:t>
      </w:r>
      <w:r>
        <w:rPr>
          <w:rFonts w:ascii="PT Astra Serif" w:hAnsi="PT Astra Serif"/>
          <w:bCs/>
          <w:sz w:val="24"/>
          <w:szCs w:val="24"/>
          <w:lang w:val="en-US"/>
        </w:rPr>
        <w:t xml:space="preserve"> </w:t>
      </w:r>
      <w:r>
        <w:rPr>
          <w:rFonts w:ascii="PT Astra Serif" w:hAnsi="PT Astra Serif"/>
          <w:bCs/>
          <w:sz w:val="24"/>
          <w:szCs w:val="24"/>
        </w:rPr>
        <w:t xml:space="preserve">355 ед., что больше на 59 ед. уровня предыдущего года.</w:t>
      </w:r>
    </w:p>
    <w:p>
      <w:pPr>
        <w:spacing w:after="0" w:line="240" w:lineRule="auto"/>
        <w:ind w:firstLine="709"/>
        <w:jc w:val="both"/>
        <w:rPr>
          <w:rFonts w:ascii="PT Astra Serif" w:hAnsi="PT Astra Serif"/>
          <w:bCs/>
          <w:sz w:val="24"/>
          <w:szCs w:val="24"/>
        </w:rPr>
      </w:pPr>
      <w:r>
        <w:rPr>
          <w:rFonts w:ascii="PT Astra Serif" w:hAnsi="PT Astra Serif"/>
          <w:bCs/>
          <w:sz w:val="24"/>
          <w:szCs w:val="24"/>
        </w:rPr>
        <w:t xml:space="preserve">Рынок общественного питания характеризируется высокой степенью подвижности. В</w:t>
      </w:r>
      <w:r>
        <w:rPr>
          <w:rFonts w:ascii="PT Astra Serif" w:hAnsi="PT Astra Serif"/>
          <w:bCs/>
          <w:sz w:val="24"/>
          <w:szCs w:val="24"/>
        </w:rPr>
        <w:t xml:space="preserve"> </w:t>
      </w:r>
      <w:r>
        <w:rPr>
          <w:rFonts w:ascii="PT Astra Serif" w:hAnsi="PT Astra Serif"/>
          <w:bCs/>
          <w:sz w:val="24"/>
          <w:szCs w:val="24"/>
        </w:rPr>
        <w:t xml:space="preserve">2025 году только в областном центре открылось более 15 объектов общественного питания общедоступной сети, преимущественно в </w:t>
      </w:r>
      <w:r>
        <w:rPr>
          <w:rFonts w:ascii="PT Astra Serif" w:hAnsi="PT Astra Serif"/>
          <w:bCs/>
          <w:sz w:val="24"/>
          <w:szCs w:val="24"/>
        </w:rPr>
        <w:t xml:space="preserve">сегменте быстрого питания, в </w:t>
      </w:r>
      <w:r>
        <w:rPr>
          <w:rFonts w:ascii="PT Astra Serif" w:hAnsi="PT Astra Serif"/>
          <w:bCs/>
          <w:sz w:val="24"/>
          <w:szCs w:val="24"/>
        </w:rPr>
        <w:t xml:space="preserve">кондитерском направлении и с акцентом на национальные кухни. </w:t>
      </w:r>
    </w:p>
    <w:p>
      <w:pPr>
        <w:spacing w:after="0" w:line="240" w:lineRule="auto"/>
        <w:ind w:firstLine="709"/>
        <w:jc w:val="both"/>
        <w:rPr>
          <w:rFonts w:ascii="PT Astra Serif" w:hAnsi="PT Astra Serif"/>
          <w:bCs/>
          <w:sz w:val="24"/>
          <w:szCs w:val="24"/>
        </w:rPr>
      </w:pPr>
      <w:r>
        <w:rPr>
          <w:rFonts w:ascii="PT Astra Serif" w:hAnsi="PT Astra Serif"/>
          <w:bCs/>
          <w:sz w:val="24"/>
          <w:szCs w:val="24"/>
        </w:rPr>
        <w:t xml:space="preserve">В 2025 году на фоне высокой деловой активности продолжа</w:t>
      </w:r>
      <w:r>
        <w:rPr>
          <w:rFonts w:ascii="PT Astra Serif" w:hAnsi="PT Astra Serif"/>
          <w:bCs/>
          <w:sz w:val="24"/>
          <w:szCs w:val="24"/>
        </w:rPr>
        <w:t xml:space="preserve">л</w:t>
      </w:r>
      <w:r>
        <w:rPr>
          <w:rFonts w:ascii="PT Astra Serif" w:hAnsi="PT Astra Serif"/>
          <w:bCs/>
          <w:sz w:val="24"/>
          <w:szCs w:val="24"/>
        </w:rPr>
        <w:t xml:space="preserve">ся рост рынка «готовой еды», сохраня</w:t>
      </w:r>
      <w:r>
        <w:rPr>
          <w:rFonts w:ascii="PT Astra Serif" w:hAnsi="PT Astra Serif"/>
          <w:bCs/>
          <w:sz w:val="24"/>
          <w:szCs w:val="24"/>
        </w:rPr>
        <w:t xml:space="preserve">л</w:t>
      </w:r>
      <w:r>
        <w:rPr>
          <w:rFonts w:ascii="PT Astra Serif" w:hAnsi="PT Astra Serif"/>
          <w:bCs/>
          <w:sz w:val="24"/>
          <w:szCs w:val="24"/>
        </w:rPr>
        <w:t xml:space="preserve">ся интерес потребителей </w:t>
      </w:r>
      <w:r>
        <w:rPr>
          <w:rFonts w:ascii="PT Astra Serif" w:hAnsi="PT Astra Serif"/>
          <w:bCs/>
          <w:sz w:val="24"/>
          <w:szCs w:val="24"/>
        </w:rPr>
        <w:t xml:space="preserve">к правильному питанию, усиливался тренд на </w:t>
      </w:r>
      <w:r>
        <w:rPr>
          <w:rFonts w:ascii="PT Astra Serif" w:hAnsi="PT Astra Serif"/>
          <w:bCs/>
          <w:sz w:val="24"/>
          <w:szCs w:val="24"/>
        </w:rPr>
        <w:t xml:space="preserve">использование местных продуктов и приготовление блюд сибирской, русской кухни в</w:t>
      </w:r>
      <w:r>
        <w:rPr>
          <w:rFonts w:ascii="PT Astra Serif" w:hAnsi="PT Astra Serif"/>
          <w:bCs/>
          <w:sz w:val="24"/>
          <w:szCs w:val="24"/>
        </w:rPr>
        <w:t xml:space="preserve"> </w:t>
      </w:r>
      <w:r>
        <w:rPr>
          <w:rFonts w:ascii="PT Astra Serif" w:hAnsi="PT Astra Serif"/>
          <w:bCs/>
          <w:sz w:val="24"/>
          <w:szCs w:val="24"/>
        </w:rPr>
        <w:t xml:space="preserve">современном прочтении.</w:t>
      </w:r>
    </w:p>
    <w:p>
      <w:pPr>
        <w:spacing w:after="0" w:line="240" w:lineRule="auto"/>
        <w:ind w:firstLine="709"/>
        <w:jc w:val="both"/>
        <w:rPr>
          <w:rFonts w:ascii="PT Astra Serif" w:hAnsi="PT Astra Serif"/>
          <w:bCs/>
          <w:sz w:val="24"/>
          <w:szCs w:val="24"/>
        </w:rPr>
      </w:pPr>
      <w:r>
        <w:rPr>
          <w:rFonts w:ascii="PT Astra Serif" w:hAnsi="PT Astra Serif"/>
          <w:bCs/>
          <w:sz w:val="24"/>
          <w:szCs w:val="24"/>
        </w:rPr>
        <w:t xml:space="preserve">В 2025 году по итогам экспертной оценки регионального гастрономического паспорта Томская область вошла в число пилотов по реализации программы </w:t>
      </w:r>
      <w:r>
        <w:rPr>
          <w:rFonts w:ascii="PT Astra Serif" w:hAnsi="PT Astra Serif"/>
          <w:bCs/>
          <w:sz w:val="24"/>
          <w:szCs w:val="24"/>
        </w:rPr>
        <w:t xml:space="preserve">Агентства</w:t>
      </w:r>
      <w:r>
        <w:rPr>
          <w:rFonts w:ascii="PT Astra Serif" w:hAnsi="PT Astra Serif"/>
          <w:bCs/>
          <w:sz w:val="24"/>
          <w:szCs w:val="24"/>
        </w:rPr>
        <w:t xml:space="preserve"> стратегических инициатив (</w:t>
      </w:r>
      <w:r>
        <w:rPr>
          <w:rFonts w:ascii="PT Astra Serif" w:hAnsi="PT Astra Serif"/>
          <w:bCs/>
          <w:sz w:val="24"/>
          <w:szCs w:val="24"/>
        </w:rPr>
        <w:t xml:space="preserve">АСИ</w:t>
      </w:r>
      <w:r>
        <w:rPr>
          <w:rFonts w:ascii="PT Astra Serif" w:hAnsi="PT Astra Serif"/>
          <w:bCs/>
          <w:sz w:val="24"/>
          <w:szCs w:val="24"/>
        </w:rPr>
        <w:t xml:space="preserve">)</w:t>
      </w:r>
      <w:r>
        <w:rPr>
          <w:rFonts w:ascii="PT Astra Serif" w:hAnsi="PT Astra Serif"/>
          <w:bCs/>
          <w:sz w:val="24"/>
          <w:szCs w:val="24"/>
        </w:rPr>
        <w:t xml:space="preserve"> «ПроЕду по</w:t>
      </w:r>
      <w:r>
        <w:rPr>
          <w:rFonts w:ascii="PT Astra Serif" w:hAnsi="PT Astra Serif"/>
          <w:bCs/>
          <w:sz w:val="24"/>
          <w:szCs w:val="24"/>
        </w:rPr>
        <w:t xml:space="preserve"> </w:t>
      </w:r>
      <w:r>
        <w:rPr>
          <w:rFonts w:ascii="PT Astra Serif" w:hAnsi="PT Astra Serif"/>
          <w:bCs/>
          <w:sz w:val="24"/>
          <w:szCs w:val="24"/>
        </w:rPr>
        <w:t xml:space="preserve">России!</w:t>
      </w:r>
      <w:r>
        <w:rPr>
          <w:rFonts w:ascii="PT Astra Serif" w:hAnsi="PT Astra Serif"/>
          <w:bCs/>
          <w:sz w:val="24"/>
          <w:szCs w:val="24"/>
        </w:rPr>
        <w:t xml:space="preserve">». Заключено Соглашение с АСИ о </w:t>
      </w:r>
      <w:r>
        <w:rPr>
          <w:rFonts w:ascii="PT Astra Serif" w:hAnsi="PT Astra Serif"/>
          <w:bCs/>
          <w:sz w:val="24"/>
          <w:szCs w:val="24"/>
        </w:rPr>
        <w:t xml:space="preserve">сотрудничестве в</w:t>
      </w:r>
      <w:r>
        <w:rPr>
          <w:rFonts w:ascii="PT Astra Serif" w:hAnsi="PT Astra Serif"/>
          <w:bCs/>
          <w:sz w:val="24"/>
          <w:szCs w:val="24"/>
        </w:rPr>
        <w:t xml:space="preserve"> </w:t>
      </w:r>
      <w:r>
        <w:rPr>
          <w:rFonts w:ascii="PT Astra Serif" w:hAnsi="PT Astra Serif"/>
          <w:bCs/>
          <w:sz w:val="24"/>
          <w:szCs w:val="24"/>
        </w:rPr>
        <w:t xml:space="preserve">сфере развития гастрономической индустрии, в рамках которого разработан гастрономический бренд «Губернская кухня», проведены презентации губернских сетов, обновлена Гастрономическая карта региона, а также реализованы другие мероприятия, направленные на продвижение и поддержку гастрономической индустрии.</w:t>
      </w:r>
    </w:p>
    <w:p>
      <w:pPr>
        <w:spacing w:after="0" w:line="240" w:lineRule="auto"/>
        <w:ind w:firstLine="709"/>
        <w:jc w:val="both"/>
        <w:rPr>
          <w:rFonts w:ascii="PT Astra Serif" w:hAnsi="PT Astra Serif"/>
          <w:bCs/>
          <w:sz w:val="24"/>
          <w:szCs w:val="24"/>
        </w:rPr>
      </w:pPr>
      <w:r>
        <w:rPr>
          <w:rFonts w:ascii="PT Astra Serif" w:hAnsi="PT Astra Serif"/>
          <w:sz w:val="24"/>
          <w:szCs w:val="24"/>
        </w:rPr>
        <w:t xml:space="preserve">Региональные гастрономические мероприятия и предприятия общественного питания в 2025 году отмечены экспертами на всероссийских конкурсах и премиях: Гастрофест «На</w:t>
      </w:r>
      <w:r>
        <w:rPr>
          <w:rFonts w:ascii="PT Astra Serif" w:hAnsi="PT Astra Serif"/>
          <w:sz w:val="24"/>
          <w:szCs w:val="24"/>
        </w:rPr>
        <w:t xml:space="preserve"> </w:t>
      </w:r>
      <w:r>
        <w:rPr>
          <w:rFonts w:ascii="PT Astra Serif" w:hAnsi="PT Astra Serif"/>
          <w:sz w:val="24"/>
          <w:szCs w:val="24"/>
        </w:rPr>
        <w:t xml:space="preserve">Топоре», «ЗАТО Вкусно» стали одними </w:t>
      </w:r>
      <w:r>
        <w:rPr>
          <w:rFonts w:ascii="PT Astra Serif" w:hAnsi="PT Astra Serif"/>
          <w:sz w:val="24"/>
          <w:szCs w:val="24"/>
        </w:rPr>
        <w:t xml:space="preserve">из лучших торговых фестивалей в </w:t>
      </w:r>
      <w:r>
        <w:rPr>
          <w:rFonts w:ascii="PT Astra Serif" w:hAnsi="PT Astra Serif"/>
          <w:sz w:val="24"/>
          <w:szCs w:val="24"/>
        </w:rPr>
        <w:t xml:space="preserve">конкурсе Минпромторга Р</w:t>
      </w:r>
      <w:r>
        <w:rPr>
          <w:rFonts w:ascii="PT Astra Serif" w:hAnsi="PT Astra Serif"/>
          <w:sz w:val="24"/>
          <w:szCs w:val="24"/>
        </w:rPr>
        <w:t xml:space="preserve">оссии</w:t>
      </w:r>
      <w:r>
        <w:rPr>
          <w:rFonts w:ascii="PT Astra Serif" w:hAnsi="PT Astra Serif"/>
          <w:sz w:val="24"/>
          <w:szCs w:val="24"/>
        </w:rPr>
        <w:t xml:space="preserve"> «Торговля России»;</w:t>
      </w:r>
      <w:r>
        <w:rPr>
          <w:rFonts w:ascii="PT Astra Serif" w:hAnsi="PT Astra Serif"/>
          <w:sz w:val="24"/>
          <w:szCs w:val="24"/>
        </w:rPr>
        <w:t xml:space="preserve"> Фестиваль еды и впечатлений «ЕСТЬ ФЕСТ» стал победителем Международной премии в сфере событийного туризма </w:t>
      </w:r>
      <w:r>
        <w:rPr>
          <w:rFonts w:ascii="PT Astra Serif" w:hAnsi="PT Astra Serif"/>
          <w:sz w:val="24"/>
          <w:szCs w:val="24"/>
          <w:lang w:val="en-US"/>
        </w:rPr>
        <w:t xml:space="preserve">Russian</w:t>
      </w:r>
      <w:r>
        <w:rPr>
          <w:rFonts w:ascii="PT Astra Serif" w:hAnsi="PT Astra Serif"/>
          <w:sz w:val="24"/>
          <w:szCs w:val="24"/>
        </w:rPr>
        <w:t xml:space="preserve"> </w:t>
      </w:r>
      <w:r>
        <w:rPr>
          <w:rFonts w:ascii="PT Astra Serif" w:hAnsi="PT Astra Serif"/>
          <w:sz w:val="24"/>
          <w:szCs w:val="24"/>
          <w:lang w:val="en-US"/>
        </w:rPr>
        <w:t xml:space="preserve">Event</w:t>
      </w:r>
      <w:r>
        <w:rPr>
          <w:rFonts w:ascii="PT Astra Serif" w:hAnsi="PT Astra Serif"/>
          <w:sz w:val="24"/>
          <w:szCs w:val="24"/>
        </w:rPr>
        <w:t xml:space="preserve"> </w:t>
      </w:r>
      <w:r>
        <w:rPr>
          <w:rFonts w:ascii="PT Astra Serif" w:hAnsi="PT Astra Serif"/>
          <w:sz w:val="24"/>
          <w:szCs w:val="24"/>
          <w:lang w:val="en-US"/>
        </w:rPr>
        <w:t xml:space="preserve">Awards</w:t>
      </w:r>
      <w:r>
        <w:rPr>
          <w:rFonts w:ascii="PT Astra Serif" w:hAnsi="PT Astra Serif"/>
          <w:sz w:val="24"/>
          <w:szCs w:val="24"/>
        </w:rPr>
        <w:t xml:space="preserve"> в</w:t>
      </w:r>
      <w:r>
        <w:rPr>
          <w:rFonts w:ascii="PT Astra Serif" w:hAnsi="PT Astra Serif"/>
          <w:sz w:val="24"/>
          <w:szCs w:val="24"/>
        </w:rPr>
        <w:t xml:space="preserve"> </w:t>
      </w:r>
      <w:r>
        <w:rPr>
          <w:rFonts w:ascii="PT Astra Serif" w:hAnsi="PT Astra Serif"/>
          <w:sz w:val="24"/>
          <w:szCs w:val="24"/>
        </w:rPr>
        <w:t xml:space="preserve">номинации «Лучшее событие в сфере гастрономического туризма»</w:t>
      </w:r>
      <w:r>
        <w:rPr>
          <w:rFonts w:ascii="PT Astra Serif" w:hAnsi="PT Astra Serif"/>
          <w:sz w:val="24"/>
          <w:szCs w:val="24"/>
        </w:rPr>
        <w:t xml:space="preserve">;</w:t>
      </w:r>
      <w:r>
        <w:rPr>
          <w:rFonts w:ascii="PT Astra Serif" w:hAnsi="PT Astra Serif"/>
          <w:sz w:val="24"/>
          <w:szCs w:val="24"/>
        </w:rPr>
        <w:t xml:space="preserve"> ресторан «Нарым» вошел в ТОП-10 лучших ресторанов Сибири по версии ресторанной премии </w:t>
      </w:r>
      <w:r>
        <w:rPr>
          <w:rFonts w:ascii="PT Astra Serif" w:hAnsi="PT Astra Serif"/>
          <w:sz w:val="24"/>
          <w:szCs w:val="24"/>
          <w:lang w:val="en-US"/>
        </w:rPr>
        <w:t xml:space="preserve">WHRETOEAT</w:t>
      </w:r>
      <w:r>
        <w:rPr>
          <w:rFonts w:ascii="PT Astra Serif" w:hAnsi="PT Astra Serif"/>
          <w:sz w:val="24"/>
          <w:szCs w:val="24"/>
        </w:rPr>
        <w:t xml:space="preserve"> </w:t>
      </w:r>
      <w:r>
        <w:rPr>
          <w:rFonts w:ascii="PT Astra Serif" w:hAnsi="PT Astra Serif"/>
          <w:sz w:val="24"/>
          <w:szCs w:val="24"/>
          <w:lang w:val="en-US"/>
        </w:rPr>
        <w:t xml:space="preserve">SIBERIA</w:t>
      </w:r>
      <w:r>
        <w:rPr>
          <w:rFonts w:ascii="PT Astra Serif" w:hAnsi="PT Astra Serif"/>
          <w:sz w:val="24"/>
          <w:szCs w:val="24"/>
        </w:rPr>
        <w:t xml:space="preserve"> 2025</w:t>
      </w:r>
      <w:r>
        <w:rPr>
          <w:rFonts w:ascii="PT Astra Serif" w:hAnsi="PT Astra Serif"/>
          <w:sz w:val="24"/>
          <w:szCs w:val="24"/>
        </w:rPr>
        <w:t xml:space="preserve">;</w:t>
      </w:r>
      <w:r>
        <w:rPr>
          <w:rFonts w:ascii="PT Astra Serif" w:hAnsi="PT Astra Serif"/>
          <w:sz w:val="24"/>
          <w:szCs w:val="24"/>
        </w:rPr>
        <w:t xml:space="preserve"> бар «Кабинет редкостей» вошел в </w:t>
      </w:r>
      <w:r>
        <w:rPr>
          <w:rFonts w:ascii="PT Astra Serif" w:hAnsi="PT Astra Serif"/>
          <w:bCs/>
          <w:sz w:val="24"/>
          <w:szCs w:val="24"/>
        </w:rPr>
        <w:t xml:space="preserve">шорт-лист лучших баров России</w:t>
      </w:r>
      <w:r>
        <w:rPr>
          <w:rFonts w:ascii="PT Astra Serif" w:hAnsi="PT Astra Serif"/>
          <w:sz w:val="24"/>
          <w:szCs w:val="24"/>
        </w:rPr>
        <w:t xml:space="preserve"> по версии </w:t>
      </w:r>
      <w:r>
        <w:rPr>
          <w:rFonts w:ascii="PT Astra Serif" w:hAnsi="PT Astra Serif"/>
          <w:bCs/>
          <w:sz w:val="24"/>
          <w:szCs w:val="24"/>
        </w:rPr>
        <w:t xml:space="preserve">WHERE2DRINK.</w:t>
      </w:r>
      <w:r>
        <w:rPr>
          <w:rFonts w:ascii="PT Astra Serif" w:hAnsi="PT Astra Serif"/>
          <w:bCs/>
          <w:sz w:val="24"/>
          <w:szCs w:val="24"/>
          <w:lang w:val="en-US"/>
        </w:rPr>
        <w:t xml:space="preserve">RUSSIAN</w:t>
      </w:r>
      <w:r>
        <w:rPr>
          <w:rFonts w:ascii="PT Astra Serif" w:hAnsi="PT Astra Serif"/>
          <w:bCs/>
          <w:sz w:val="24"/>
          <w:szCs w:val="24"/>
        </w:rPr>
        <w:t xml:space="preserve"> </w:t>
      </w:r>
      <w:r>
        <w:rPr>
          <w:rFonts w:ascii="PT Astra Serif" w:hAnsi="PT Astra Serif"/>
          <w:bCs/>
          <w:sz w:val="24"/>
          <w:szCs w:val="24"/>
          <w:lang w:val="en-US"/>
        </w:rPr>
        <w:t xml:space="preserve">BAR</w:t>
      </w:r>
      <w:r>
        <w:rPr>
          <w:rFonts w:ascii="PT Astra Serif" w:hAnsi="PT Astra Serif"/>
          <w:bCs/>
          <w:sz w:val="24"/>
          <w:szCs w:val="24"/>
        </w:rPr>
        <w:t xml:space="preserve"> </w:t>
      </w:r>
      <w:r>
        <w:rPr>
          <w:rFonts w:ascii="PT Astra Serif" w:hAnsi="PT Astra Serif"/>
          <w:bCs/>
          <w:sz w:val="24"/>
          <w:szCs w:val="24"/>
          <w:lang w:val="en-US"/>
        </w:rPr>
        <w:t xml:space="preserve">AWARDS</w:t>
      </w:r>
      <w:r>
        <w:rPr>
          <w:rFonts w:ascii="PT Astra Serif" w:hAnsi="PT Astra Serif"/>
          <w:bCs/>
          <w:sz w:val="24"/>
          <w:szCs w:val="24"/>
        </w:rPr>
        <w:t xml:space="preserve"> 2025.</w:t>
      </w:r>
    </w:p>
    <w:p>
      <w:pPr>
        <w:tabs>
          <w:tab w:val="left" w:pos="4962"/>
        </w:tabs>
        <w:spacing w:after="0" w:line="240" w:lineRule="auto"/>
        <w:ind w:firstLine="709"/>
        <w:jc w:val="both"/>
        <w:rPr>
          <w:rFonts w:ascii="PT Astra Serif" w:hAnsi="PT Astra Serif"/>
          <w:sz w:val="24"/>
          <w:szCs w:val="24"/>
        </w:rPr>
      </w:pPr>
      <w:r>
        <w:rPr>
          <w:rFonts w:ascii="PT Astra Serif" w:hAnsi="PT Astra Serif"/>
          <w:sz w:val="24"/>
          <w:szCs w:val="24"/>
        </w:rPr>
        <w:t xml:space="preserve">Населению Томской области в 2025 году оказано </w:t>
      </w:r>
      <w:r>
        <w:rPr>
          <w:rFonts w:ascii="PT Astra Serif" w:hAnsi="PT Astra Serif"/>
          <w:b/>
          <w:sz w:val="24"/>
          <w:szCs w:val="24"/>
        </w:rPr>
        <w:t xml:space="preserve">платных услуг</w:t>
      </w:r>
      <w:r>
        <w:rPr>
          <w:rFonts w:ascii="PT Astra Serif" w:hAnsi="PT Astra Serif"/>
          <w:sz w:val="24"/>
          <w:szCs w:val="24"/>
        </w:rPr>
        <w:t xml:space="preserve"> на сумму 80,6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рублей, что в сопоставимых ценах к предыдущему году составило 99,5%. </w:t>
      </w:r>
    </w:p>
    <w:p>
      <w:pPr>
        <w:tabs>
          <w:tab w:val="left" w:pos="4962"/>
        </w:tabs>
        <w:spacing w:after="0" w:line="240" w:lineRule="auto"/>
        <w:ind w:firstLine="709"/>
        <w:jc w:val="both"/>
        <w:rPr>
          <w:rFonts w:ascii="PT Astra Serif" w:hAnsi="PT Astra Serif"/>
          <w:sz w:val="24"/>
          <w:szCs w:val="24"/>
        </w:rPr>
      </w:pPr>
    </w:p>
    <w:p>
      <w:pPr>
        <w:tabs>
          <w:tab w:val="left" w:pos="4962"/>
        </w:tabs>
        <w:spacing w:after="0" w:line="240" w:lineRule="auto"/>
        <w:ind w:firstLine="709"/>
        <w:jc w:val="right"/>
        <w:rPr>
          <w:rFonts w:ascii="PT Astra Serif" w:hAnsi="PT Astra Serif"/>
          <w:sz w:val="24"/>
          <w:szCs w:val="24"/>
        </w:rPr>
      </w:pPr>
      <w:r>
        <w:rPr>
          <w:rFonts w:ascii="PT Astra Serif" w:hAnsi="PT Astra Serif"/>
          <w:sz w:val="24"/>
          <w:szCs w:val="24"/>
        </w:rPr>
        <w:t xml:space="preserve">Таблица </w:t>
      </w:r>
      <w:r>
        <w:rPr>
          <w:rFonts w:ascii="PT Astra Serif" w:hAnsi="PT Astra Serif"/>
          <w:sz w:val="24"/>
          <w:szCs w:val="24"/>
        </w:rPr>
        <w:t xml:space="preserve">6</w:t>
      </w:r>
    </w:p>
    <w:p>
      <w:pPr>
        <w:tabs>
          <w:tab w:val="left" w:pos="0"/>
        </w:tabs>
        <w:spacing w:after="0" w:line="240" w:lineRule="auto"/>
        <w:jc w:val="center"/>
        <w:rPr>
          <w:rFonts w:ascii="PT Astra Serif" w:hAnsi="PT Astra Serif"/>
          <w:sz w:val="24"/>
          <w:szCs w:val="24"/>
        </w:rPr>
      </w:pPr>
      <w:r>
        <w:rPr>
          <w:rFonts w:ascii="PT Astra Serif" w:hAnsi="PT Astra Serif"/>
          <w:sz w:val="24"/>
          <w:szCs w:val="24"/>
        </w:rPr>
        <w:t xml:space="preserve">Динамика объема платных услуг</w:t>
      </w:r>
    </w:p>
    <w:p>
      <w:pPr>
        <w:tabs>
          <w:tab w:val="left" w:pos="0"/>
        </w:tabs>
        <w:spacing w:after="0" w:line="240" w:lineRule="auto"/>
        <w:jc w:val="center"/>
        <w:rPr>
          <w:rFonts w:ascii="PT Astra Serif" w:hAnsi="PT Astra Serif"/>
          <w:sz w:val="24"/>
          <w:szCs w:val="24"/>
        </w:rPr>
      </w:pPr>
    </w:p>
    <w:tbl>
      <w:tblPr>
        <w:tblW w:w="95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7"/>
        <w:gridCol w:w="1361"/>
        <w:gridCol w:w="1361"/>
        <w:gridCol w:w="1362"/>
      </w:tblGrid>
      <w:tr>
        <w:trPr>
          <w:jc w:val="center"/>
          <w:trHeight w:val="339"/>
        </w:trPr>
        <w:tc>
          <w:tcPr>
            <w:tcW w:w="5467" w:type="dxa"/>
            <w:hideMark/>
          </w:tcPr>
          <w:p>
            <w:pPr>
              <w:spacing w:after="0" w:line="240" w:lineRule="auto"/>
              <w:jc w:val="center"/>
              <w:rPr>
                <w:rFonts w:ascii="PT Astra Serif" w:hAnsi="PT Astra Serif"/>
                <w:sz w:val="24"/>
                <w:szCs w:val="24"/>
              </w:rPr>
            </w:pPr>
            <w:r>
              <w:rPr>
                <w:rFonts w:ascii="PT Astra Serif" w:hAnsi="PT Astra Serif"/>
                <w:sz w:val="24"/>
                <w:szCs w:val="24"/>
              </w:rPr>
              <w:t xml:space="preserve">Наименование показателя</w:t>
            </w:r>
          </w:p>
        </w:tc>
        <w:tc>
          <w:tcPr>
            <w:tcW w:w="1361" w:type="dxa"/>
            <w:noWrap/>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2023 год</w:t>
            </w:r>
          </w:p>
        </w:tc>
        <w:tc>
          <w:tcPr>
            <w:tcW w:w="1361" w:type="dxa"/>
            <w:noWrap/>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2024 год</w:t>
            </w:r>
          </w:p>
        </w:tc>
        <w:tc>
          <w:tcPr>
            <w:tcW w:w="1362" w:type="dxa"/>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2025 год</w:t>
            </w:r>
          </w:p>
        </w:tc>
      </w:tr>
      <w:tr>
        <w:trPr>
          <w:jc w:val="center"/>
          <w:trHeight w:val="2"/>
        </w:trPr>
        <w:tc>
          <w:tcPr>
            <w:tcW w:w="5467" w:type="dxa"/>
            <w:vAlign w:val="center"/>
            <w:hideMark/>
          </w:tcPr>
          <w:p>
            <w:pPr>
              <w:spacing w:after="0" w:line="240" w:lineRule="auto"/>
              <w:rPr>
                <w:rFonts w:ascii="PT Astra Serif" w:hAnsi="PT Astra Serif"/>
                <w:i/>
                <w:sz w:val="24"/>
                <w:szCs w:val="24"/>
              </w:rPr>
            </w:pPr>
            <w:r>
              <w:rPr>
                <w:rFonts w:ascii="PT Astra Serif" w:hAnsi="PT Astra Serif"/>
                <w:i/>
                <w:sz w:val="24"/>
                <w:szCs w:val="24"/>
              </w:rPr>
              <w:t xml:space="preserve">Объем платных услуг населению Томской области (</w:t>
            </w:r>
            <w:r>
              <w:rPr>
                <w:rFonts w:ascii="PT Astra Serif" w:hAnsi="PT Astra Serif"/>
                <w:i/>
                <w:sz w:val="24"/>
                <w:szCs w:val="24"/>
              </w:rPr>
              <w:t xml:space="preserve">млрд. </w:t>
            </w:r>
            <w:r>
              <w:rPr>
                <w:rFonts w:ascii="PT Astra Serif" w:hAnsi="PT Astra Serif"/>
                <w:i/>
                <w:sz w:val="24"/>
                <w:szCs w:val="24"/>
              </w:rPr>
              <w:t xml:space="preserve">рублей)</w:t>
            </w:r>
          </w:p>
        </w:tc>
        <w:tc>
          <w:tcPr>
            <w:tcW w:w="1361" w:type="dxa"/>
            <w:noWrap/>
            <w:vAlign w:val="center"/>
          </w:tcPr>
          <w:p>
            <w:pPr>
              <w:spacing w:after="0" w:line="240" w:lineRule="auto"/>
              <w:jc w:val="center"/>
              <w:rPr>
                <w:rFonts w:ascii="PT Astra Serif" w:hAnsi="PT Astra Serif"/>
                <w:i/>
                <w:sz w:val="24"/>
                <w:szCs w:val="24"/>
              </w:rPr>
            </w:pPr>
            <w:r>
              <w:rPr>
                <w:rFonts w:ascii="PT Astra Serif" w:hAnsi="PT Astra Serif"/>
                <w:i/>
                <w:sz w:val="24"/>
                <w:szCs w:val="24"/>
              </w:rPr>
              <w:t xml:space="preserve">63,1</w:t>
            </w:r>
          </w:p>
        </w:tc>
        <w:tc>
          <w:tcPr>
            <w:tcW w:w="1361" w:type="dxa"/>
            <w:noWrap/>
            <w:vAlign w:val="center"/>
          </w:tcPr>
          <w:p>
            <w:pPr>
              <w:spacing w:after="0" w:line="240" w:lineRule="auto"/>
              <w:jc w:val="center"/>
              <w:rPr>
                <w:rFonts w:ascii="PT Astra Serif" w:hAnsi="PT Astra Serif"/>
                <w:i/>
                <w:sz w:val="24"/>
                <w:szCs w:val="24"/>
              </w:rPr>
            </w:pPr>
            <w:r>
              <w:rPr>
                <w:rFonts w:ascii="PT Astra Serif" w:hAnsi="PT Astra Serif"/>
                <w:i/>
                <w:sz w:val="24"/>
                <w:szCs w:val="24"/>
              </w:rPr>
              <w:t xml:space="preserve">73,8</w:t>
            </w:r>
          </w:p>
        </w:tc>
        <w:tc>
          <w:tcPr>
            <w:tcW w:w="1362" w:type="dxa"/>
            <w:vAlign w:val="center"/>
          </w:tcPr>
          <w:p>
            <w:pPr>
              <w:spacing w:after="0" w:line="240" w:lineRule="auto"/>
              <w:jc w:val="center"/>
              <w:rPr>
                <w:rFonts w:ascii="PT Astra Serif" w:hAnsi="PT Astra Serif"/>
                <w:i/>
                <w:sz w:val="24"/>
                <w:szCs w:val="24"/>
              </w:rPr>
            </w:pPr>
            <w:r>
              <w:rPr>
                <w:rFonts w:ascii="PT Astra Serif" w:hAnsi="PT Astra Serif"/>
                <w:i/>
                <w:sz w:val="24"/>
                <w:szCs w:val="24"/>
              </w:rPr>
              <w:t xml:space="preserve">80,6</w:t>
            </w:r>
          </w:p>
        </w:tc>
      </w:tr>
      <w:tr>
        <w:trPr>
          <w:jc w:val="center"/>
          <w:trHeight w:val="2"/>
        </w:trPr>
        <w:tc>
          <w:tcPr>
            <w:tcW w:w="5467" w:type="dxa"/>
            <w:vAlign w:val="center"/>
            <w:hideMark/>
          </w:tcPr>
          <w:p>
            <w:pPr>
              <w:spacing w:after="0" w:line="240" w:lineRule="auto"/>
              <w:rPr>
                <w:rFonts w:ascii="PT Astra Serif" w:hAnsi="PT Astra Serif"/>
                <w:sz w:val="24"/>
                <w:szCs w:val="24"/>
              </w:rPr>
            </w:pPr>
            <w:r>
              <w:rPr>
                <w:rFonts w:ascii="PT Astra Serif" w:hAnsi="PT Astra Serif"/>
                <w:sz w:val="24"/>
                <w:szCs w:val="24"/>
              </w:rPr>
              <w:t xml:space="preserve">ИФО Томская область, %</w:t>
            </w:r>
          </w:p>
        </w:tc>
        <w:tc>
          <w:tcPr>
            <w:tcW w:w="1361" w:type="dxa"/>
            <w:noWrap/>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102,4</w:t>
            </w:r>
          </w:p>
        </w:tc>
        <w:tc>
          <w:tcPr>
            <w:tcW w:w="1361" w:type="dxa"/>
            <w:noWrap/>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107,1</w:t>
            </w:r>
          </w:p>
        </w:tc>
        <w:tc>
          <w:tcPr>
            <w:tcW w:w="1362" w:type="dxa"/>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99,5</w:t>
            </w:r>
          </w:p>
        </w:tc>
      </w:tr>
      <w:tr>
        <w:trPr>
          <w:jc w:val="center"/>
          <w:trHeight w:val="3"/>
        </w:trPr>
        <w:tc>
          <w:tcPr>
            <w:tcW w:w="5467" w:type="dxa"/>
            <w:shd w:val="clear" w:color="auto" w:fill="ffffff"/>
            <w:vAlign w:val="center"/>
            <w:hideMark/>
          </w:tcPr>
          <w:p>
            <w:pPr>
              <w:spacing w:after="0" w:line="240" w:lineRule="auto"/>
              <w:rPr>
                <w:rFonts w:ascii="PT Astra Serif" w:hAnsi="PT Astra Serif"/>
                <w:sz w:val="24"/>
                <w:szCs w:val="24"/>
              </w:rPr>
            </w:pPr>
            <w:r>
              <w:rPr>
                <w:rFonts w:ascii="PT Astra Serif" w:hAnsi="PT Astra Serif"/>
                <w:sz w:val="24"/>
                <w:szCs w:val="24"/>
              </w:rPr>
              <w:t xml:space="preserve">ИФО Россия, %</w:t>
            </w:r>
          </w:p>
        </w:tc>
        <w:tc>
          <w:tcPr>
            <w:tcW w:w="1361" w:type="dxa"/>
            <w:shd w:val="clear" w:color="auto" w:fill="ffffff"/>
            <w:noWrap/>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106,9</w:t>
            </w:r>
          </w:p>
        </w:tc>
        <w:tc>
          <w:tcPr>
            <w:tcW w:w="1361" w:type="dxa"/>
            <w:shd w:val="clear" w:color="auto" w:fill="ffffff"/>
            <w:noWrap/>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104,3</w:t>
            </w:r>
          </w:p>
        </w:tc>
        <w:tc>
          <w:tcPr>
            <w:tcW w:w="1362" w:type="dxa"/>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102,7</w:t>
            </w:r>
          </w:p>
        </w:tc>
      </w:tr>
    </w:tbl>
    <w:p>
      <w:pPr>
        <w:tabs>
          <w:tab w:val="left" w:pos="4962"/>
        </w:tabs>
        <w:spacing w:after="0" w:line="240" w:lineRule="auto"/>
        <w:jc w:val="both"/>
        <w:rPr>
          <w:rFonts w:ascii="PT Astra Serif" w:hAnsi="PT Astra Serif"/>
          <w:sz w:val="24"/>
          <w:szCs w:val="24"/>
        </w:rPr>
      </w:pPr>
    </w:p>
    <w:p>
      <w:pPr>
        <w:tabs>
          <w:tab w:val="left" w:pos="4962"/>
        </w:tabs>
        <w:spacing w:after="0" w:line="240" w:lineRule="auto"/>
        <w:ind w:firstLine="709"/>
        <w:jc w:val="both"/>
        <w:rPr>
          <w:rFonts w:ascii="PT Astra Serif" w:hAnsi="PT Astra Serif"/>
          <w:sz w:val="24"/>
          <w:szCs w:val="24"/>
        </w:rPr>
      </w:pPr>
      <w:r>
        <w:rPr>
          <w:rFonts w:ascii="PT Astra Serif" w:hAnsi="PT Astra Serif"/>
          <w:sz w:val="24"/>
          <w:szCs w:val="24"/>
        </w:rPr>
        <w:t xml:space="preserve">Наиболее востребованными платными услугами в Томской области в 2025 году </w:t>
      </w:r>
      <w:r>
        <w:rPr>
          <w:rFonts w:ascii="PT Astra Serif" w:hAnsi="PT Astra Serif"/>
          <w:sz w:val="24"/>
          <w:szCs w:val="24"/>
        </w:rPr>
        <w:br/>
      </w:r>
      <w:r>
        <w:rPr>
          <w:rFonts w:ascii="PT Astra Serif" w:hAnsi="PT Astra Serif"/>
          <w:sz w:val="24"/>
          <w:szCs w:val="24"/>
        </w:rPr>
        <w:t xml:space="preserve">по-прежнему остаются: </w:t>
      </w:r>
    </w:p>
    <w:p>
      <w:pPr>
        <w:tabs>
          <w:tab w:val="left" w:pos="4962"/>
        </w:tabs>
        <w:spacing w:after="0" w:line="240" w:lineRule="auto"/>
        <w:ind w:firstLine="709"/>
        <w:jc w:val="both"/>
        <w:rPr>
          <w:rFonts w:ascii="PT Astra Serif" w:hAnsi="PT Astra Serif"/>
          <w:sz w:val="24"/>
          <w:szCs w:val="24"/>
        </w:rPr>
      </w:pPr>
      <w:r>
        <w:rPr>
          <w:rFonts w:ascii="PT Astra Serif" w:hAnsi="PT Astra Serif" w:eastAsia="Times New Roman"/>
          <w:sz w:val="24"/>
          <w:szCs w:val="24"/>
          <w:lang w:eastAsia="ru-RU"/>
        </w:rPr>
        <w:t xml:space="preserve">–</w:t>
      </w:r>
      <w:r>
        <w:rPr>
          <w:rFonts w:ascii="PT Astra Serif" w:hAnsi="PT Astra Serif"/>
          <w:sz w:val="24"/>
          <w:szCs w:val="24"/>
        </w:rPr>
        <w:t xml:space="preserve"> коммунальные услуги (доля – 30,6%), объем составил 21,8 млрд. рублей с</w:t>
      </w:r>
      <w:r>
        <w:rPr>
          <w:rFonts w:ascii="PT Astra Serif" w:hAnsi="PT Astra Serif"/>
          <w:sz w:val="24"/>
          <w:szCs w:val="24"/>
        </w:rPr>
        <w:t xml:space="preserve"> </w:t>
      </w:r>
      <w:r>
        <w:rPr>
          <w:rFonts w:ascii="PT Astra Serif" w:hAnsi="PT Astra Serif"/>
          <w:sz w:val="24"/>
          <w:szCs w:val="24"/>
        </w:rPr>
        <w:t xml:space="preserve">индексом физического объема</w:t>
      </w:r>
      <w:r>
        <w:rPr>
          <w:rFonts w:ascii="PT Astra Serif" w:hAnsi="PT Astra Serif"/>
          <w:sz w:val="24"/>
          <w:szCs w:val="24"/>
        </w:rPr>
        <w:t xml:space="preserve"> (ИФО)</w:t>
      </w:r>
      <w:r>
        <w:rPr>
          <w:rFonts w:ascii="PT Astra Serif" w:hAnsi="PT Astra Serif"/>
          <w:sz w:val="24"/>
          <w:szCs w:val="24"/>
        </w:rPr>
        <w:t xml:space="preserve"> 95,9%, что обусловлено погодными условиями, температурой наружного воздуха и продолжительностью отопительного сезона;</w:t>
      </w:r>
    </w:p>
    <w:p>
      <w:pPr>
        <w:tabs>
          <w:tab w:val="left" w:pos="4962"/>
        </w:tabs>
        <w:spacing w:after="0" w:line="240" w:lineRule="auto"/>
        <w:ind w:firstLine="709"/>
        <w:jc w:val="both"/>
        <w:rPr>
          <w:rFonts w:ascii="PT Astra Serif" w:hAnsi="PT Astra Serif"/>
          <w:sz w:val="24"/>
          <w:szCs w:val="24"/>
        </w:rPr>
      </w:pPr>
      <w:r>
        <w:rPr>
          <w:rFonts w:ascii="PT Astra Serif" w:hAnsi="PT Astra Serif"/>
          <w:sz w:val="24"/>
          <w:szCs w:val="24"/>
        </w:rPr>
        <w:t xml:space="preserve">– телекоммуникационные услуги (доля – 12,6%), объем составил 11,2 млрд. рублей с</w:t>
      </w:r>
      <w:r>
        <w:rPr>
          <w:rFonts w:ascii="PT Astra Serif" w:hAnsi="PT Astra Serif"/>
          <w:sz w:val="24"/>
          <w:szCs w:val="24"/>
        </w:rPr>
        <w:t xml:space="preserve"> </w:t>
      </w:r>
      <w:r>
        <w:rPr>
          <w:rFonts w:ascii="PT Astra Serif" w:hAnsi="PT Astra Serif"/>
          <w:sz w:val="24"/>
          <w:szCs w:val="24"/>
        </w:rPr>
        <w:t xml:space="preserve">ИФО</w:t>
      </w:r>
      <w:r>
        <w:rPr>
          <w:rFonts w:ascii="PT Astra Serif" w:hAnsi="PT Astra Serif"/>
          <w:sz w:val="24"/>
          <w:szCs w:val="24"/>
        </w:rPr>
        <w:t xml:space="preserve"> </w:t>
      </w:r>
      <w:r>
        <w:rPr>
          <w:rFonts w:ascii="PT Astra Serif" w:hAnsi="PT Astra Serif"/>
          <w:bCs/>
          <w:sz w:val="24"/>
          <w:szCs w:val="24"/>
        </w:rPr>
        <w:t xml:space="preserve">–</w:t>
      </w:r>
      <w:r>
        <w:rPr>
          <w:rFonts w:ascii="PT Astra Serif" w:hAnsi="PT Astra Serif"/>
          <w:sz w:val="24"/>
          <w:szCs w:val="24"/>
        </w:rPr>
        <w:t xml:space="preserve"> 100,4%. Незначительный рост связан с расширением спектра услуг и</w:t>
      </w:r>
      <w:r>
        <w:rPr>
          <w:rFonts w:ascii="PT Astra Serif" w:hAnsi="PT Astra Serif"/>
          <w:b/>
          <w:sz w:val="24"/>
          <w:szCs w:val="24"/>
        </w:rPr>
        <w:t xml:space="preserve"> </w:t>
      </w:r>
      <w:r>
        <w:rPr>
          <w:rFonts w:ascii="PT Astra Serif" w:hAnsi="PT Astra Serif"/>
          <w:sz w:val="24"/>
          <w:szCs w:val="24"/>
        </w:rPr>
        <w:t xml:space="preserve">повышением потребительской активности;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бытовые услуги (доля </w:t>
      </w:r>
      <w:r>
        <w:rPr>
          <w:rFonts w:ascii="PT Astra Serif" w:hAnsi="PT Astra Serif" w:eastAsia="Times New Roman"/>
          <w:sz w:val="24"/>
          <w:szCs w:val="24"/>
          <w:lang w:eastAsia="ru-RU"/>
        </w:rPr>
        <w:t xml:space="preserve">–</w:t>
      </w:r>
      <w:r>
        <w:rPr>
          <w:rFonts w:ascii="PT Astra Serif" w:hAnsi="PT Astra Serif"/>
          <w:sz w:val="24"/>
          <w:szCs w:val="24"/>
        </w:rPr>
        <w:t xml:space="preserve"> 11,9%), объем составил 10 </w:t>
      </w:r>
      <w:r>
        <w:rPr>
          <w:rFonts w:ascii="PT Astra Serif" w:hAnsi="PT Astra Serif"/>
          <w:sz w:val="24"/>
          <w:szCs w:val="24"/>
        </w:rPr>
        <w:t xml:space="preserve">млрд. </w:t>
      </w:r>
      <w:r>
        <w:rPr>
          <w:rFonts w:ascii="PT Astra Serif" w:hAnsi="PT Astra Serif"/>
          <w:sz w:val="24"/>
          <w:szCs w:val="24"/>
        </w:rPr>
        <w:t xml:space="preserve">рублей с </w:t>
      </w:r>
      <w:r>
        <w:rPr>
          <w:rFonts w:ascii="PT Astra Serif" w:hAnsi="PT Astra Serif"/>
          <w:sz w:val="24"/>
          <w:szCs w:val="24"/>
        </w:rPr>
        <w:t xml:space="preserve">ИФО </w:t>
      </w:r>
      <w:r>
        <w:rPr>
          <w:rFonts w:ascii="PT Astra Serif" w:hAnsi="PT Astra Serif"/>
          <w:sz w:val="24"/>
          <w:szCs w:val="24"/>
        </w:rPr>
        <w:t xml:space="preserve">– 103,6%. Наибольший рост в 2025 году отмечен в таких подотраслях, как прочие виды бытовых услуг – ИФО 120,2% (входят услуги по уборке и чистке, по ремонту очков, по</w:t>
      </w:r>
      <w:r>
        <w:rPr>
          <w:rFonts w:ascii="PT Astra Serif" w:hAnsi="PT Astra Serif"/>
          <w:sz w:val="24"/>
          <w:szCs w:val="24"/>
        </w:rPr>
        <w:t xml:space="preserve"> </w:t>
      </w:r>
      <w:r>
        <w:rPr>
          <w:rFonts w:ascii="PT Astra Serif" w:hAnsi="PT Astra Serif"/>
          <w:sz w:val="24"/>
          <w:szCs w:val="24"/>
        </w:rPr>
        <w:t xml:space="preserve">письменному и устному переводу, по благоустройству ландшафтов, упаковке товаров, обслуживанию и музыкальному сопровождению банкетных мероприятий, проведению фейерверков, световых и звуковых представлений, по дневному уходу за детьми</w:t>
      </w:r>
      <w:r>
        <w:rPr>
          <w:rFonts w:ascii="PT Astra Serif" w:hAnsi="PT Astra Serif"/>
          <w:sz w:val="24"/>
          <w:szCs w:val="24"/>
        </w:rPr>
        <w:t xml:space="preserve"> и др</w:t>
      </w:r>
      <w:r>
        <w:rPr>
          <w:rFonts w:ascii="PT Astra Serif" w:hAnsi="PT Astra Serif"/>
          <w:sz w:val="24"/>
          <w:szCs w:val="24"/>
        </w:rPr>
        <w:t xml:space="preserve">.</w:t>
      </w:r>
      <w:r>
        <w:rPr>
          <w:rFonts w:ascii="PT Astra Serif" w:hAnsi="PT Astra Serif"/>
          <w:sz w:val="24"/>
          <w:szCs w:val="24"/>
        </w:rPr>
        <w:t xml:space="preserve">), услуги фотоателье</w:t>
      </w:r>
      <w:r>
        <w:rPr>
          <w:rFonts w:ascii="PT Astra Serif" w:hAnsi="PT Astra Serif"/>
          <w:sz w:val="24"/>
          <w:szCs w:val="24"/>
        </w:rPr>
        <w:t xml:space="preserve"> </w:t>
      </w:r>
      <w:r>
        <w:rPr>
          <w:rFonts w:ascii="PT Astra Serif" w:hAnsi="PT Astra Serif" w:eastAsia="Times New Roman"/>
          <w:sz w:val="24"/>
          <w:szCs w:val="24"/>
          <w:lang w:eastAsia="ru-RU"/>
        </w:rPr>
        <w:t xml:space="preserve">–</w:t>
      </w:r>
      <w:r>
        <w:rPr>
          <w:rFonts w:ascii="PT Astra Serif" w:hAnsi="PT Astra Serif"/>
          <w:sz w:val="24"/>
          <w:szCs w:val="24"/>
        </w:rPr>
        <w:t xml:space="preserve"> ИФО 111,1%;</w:t>
      </w:r>
      <w:r>
        <w:rPr>
          <w:rFonts w:ascii="PT Astra Serif" w:hAnsi="PT Astra Serif"/>
          <w:sz w:val="24"/>
          <w:szCs w:val="24"/>
        </w:rPr>
        <w:t xml:space="preserve"> ремонт и техническое обслуживание бытовой аппаратуры – ИФО 116,2%. Заметный рост в данных видах бытовых услуг обусловлен существенным увеличением доли самозанятых в статистическом учете.</w:t>
      </w:r>
    </w:p>
    <w:p>
      <w:pPr>
        <w:tabs>
          <w:tab w:val="left" w:pos="900"/>
        </w:tabs>
        <w:spacing w:after="0" w:line="240" w:lineRule="auto"/>
        <w:jc w:val="both"/>
        <w:rPr>
          <w:rFonts w:ascii="PT Astra Serif" w:hAnsi="PT Astra Serif" w:eastAsia="Times New Roman"/>
          <w:sz w:val="24"/>
          <w:szCs w:val="24"/>
          <w:lang w:eastAsia="ru-RU"/>
        </w:rPr>
      </w:pPr>
    </w:p>
    <w:p>
      <w:pPr>
        <w:tabs>
          <w:tab w:val="left" w:pos="900"/>
        </w:tabs>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p>
    <w:p>
      <w:pPr>
        <w:pStyle w:val="af2"/>
        <w:shd w:val="clear" w:color="auto" w:fill="ffffff"/>
        <w:spacing w:before="0" w:beforeAutospacing="0" w:after="0" w:afterAutospacing="0"/>
        <w:ind w:firstLine="709"/>
        <w:jc w:val="both"/>
        <w:rPr>
          <w:rFonts w:ascii="PT Astra Serif" w:hAnsi="PT Astra Serif"/>
          <w:bCs/>
        </w:rPr>
      </w:pPr>
      <w:r>
        <w:rPr>
          <w:rFonts w:ascii="PT Astra Serif" w:hAnsi="PT Astra Serif"/>
          <w:bCs/>
        </w:rPr>
        <w:t xml:space="preserve">1. Увеличение доли томских товаропроизводителей в общем товарообороте продовольственными товарами.</w:t>
      </w:r>
    </w:p>
    <w:p>
      <w:pPr>
        <w:pStyle w:val="af2"/>
        <w:shd w:val="clear" w:color="auto" w:fill="ffffff"/>
        <w:spacing w:before="0" w:beforeAutospacing="0" w:after="0" w:afterAutospacing="0"/>
        <w:ind w:firstLine="709"/>
        <w:jc w:val="both"/>
        <w:rPr>
          <w:rFonts w:ascii="PT Astra Serif" w:hAnsi="PT Astra Serif"/>
          <w:bCs/>
        </w:rPr>
      </w:pPr>
      <w:r>
        <w:rPr>
          <w:rFonts w:ascii="PT Astra Serif" w:hAnsi="PT Astra Serif"/>
          <w:bCs/>
        </w:rPr>
        <w:t xml:space="preserve">2. Повышение качества и персонализации предоставляемых услуг населению, сервис.</w:t>
      </w:r>
    </w:p>
    <w:p>
      <w:pPr>
        <w:spacing w:after="0" w:line="240" w:lineRule="auto"/>
        <w:ind w:firstLine="709"/>
        <w:jc w:val="both"/>
        <w:rPr>
          <w:rFonts w:ascii="PT Astra Serif" w:hAnsi="PT Astra Serif"/>
          <w:sz w:val="24"/>
          <w:szCs w:val="24"/>
        </w:rPr>
      </w:pPr>
    </w:p>
    <w:p>
      <w:pPr>
        <w:shd w:val="clear" w:color="auto" w:fill="eaf1dd" w:themeFill="accent3" w:themeFillTint="33"/>
        <w:tabs>
          <w:tab w:val="left" w:pos="4962"/>
        </w:tabs>
        <w:spacing w:after="0" w:line="240" w:lineRule="auto"/>
        <w:jc w:val="both"/>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Туризм</w:t>
      </w:r>
      <w:r>
        <w:rPr>
          <w:rStyle w:val="ab"/>
          <w:rFonts w:ascii="PT Astra Serif" w:hAnsi="PT Astra Serif" w:eastAsia="Times New Roman"/>
          <w:b/>
          <w:sz w:val="24"/>
          <w:szCs w:val="24"/>
          <w:shd w:val="clear" w:color="auto" w:fill="eaf1dd" w:themeFill="accent3" w:themeFillTint="33"/>
        </w:rPr>
        <w:footnoteReference w:id="3"/>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Основными задачами государственной политики Томской области в сфере туризма являются с</w:t>
      </w:r>
      <w:r>
        <w:rPr>
          <w:rFonts w:ascii="PT Astra Serif" w:hAnsi="PT Astra Serif" w:eastAsia="Times New Roman"/>
          <w:sz w:val="24"/>
          <w:szCs w:val="24"/>
        </w:rPr>
        <w:t xml:space="preserve">оздани</w:t>
      </w:r>
      <w:r>
        <w:rPr>
          <w:rFonts w:ascii="PT Astra Serif" w:hAnsi="PT Astra Serif" w:eastAsia="Times New Roman"/>
          <w:sz w:val="24"/>
          <w:szCs w:val="24"/>
        </w:rPr>
        <w:t xml:space="preserve">е</w:t>
      </w:r>
      <w:r>
        <w:rPr>
          <w:rFonts w:ascii="PT Astra Serif" w:hAnsi="PT Astra Serif" w:eastAsia="Times New Roman"/>
          <w:sz w:val="24"/>
          <w:szCs w:val="24"/>
        </w:rPr>
        <w:t xml:space="preserve"> современного высокоэффективного и</w:t>
      </w:r>
      <w:r>
        <w:rPr>
          <w:rFonts w:ascii="PT Astra Serif" w:hAnsi="PT Astra Serif" w:eastAsia="Times New Roman"/>
          <w:sz w:val="24"/>
          <w:szCs w:val="24"/>
        </w:rPr>
        <w:t xml:space="preserve"> </w:t>
      </w:r>
      <w:r>
        <w:rPr>
          <w:rFonts w:ascii="PT Astra Serif" w:hAnsi="PT Astra Serif" w:eastAsia="Times New Roman"/>
          <w:sz w:val="24"/>
          <w:szCs w:val="24"/>
        </w:rPr>
        <w:t xml:space="preserve">конкурентоспособного туристского комплекса для устойчивого развития въездного и</w:t>
      </w:r>
      <w:r>
        <w:rPr>
          <w:rFonts w:ascii="PT Astra Serif" w:hAnsi="PT Astra Serif" w:eastAsia="Times New Roman"/>
          <w:sz w:val="24"/>
          <w:szCs w:val="24"/>
        </w:rPr>
        <w:t xml:space="preserve"> </w:t>
      </w:r>
      <w:r>
        <w:rPr>
          <w:rFonts w:ascii="PT Astra Serif" w:hAnsi="PT Astra Serif" w:eastAsia="Times New Roman"/>
          <w:sz w:val="24"/>
          <w:szCs w:val="24"/>
        </w:rPr>
        <w:t xml:space="preserve">внутреннего туризма и </w:t>
      </w:r>
      <w:r>
        <w:rPr>
          <w:rFonts w:ascii="PT Astra Serif" w:hAnsi="PT Astra Serif" w:eastAsia="Times New Roman"/>
          <w:sz w:val="24"/>
          <w:szCs w:val="24"/>
        </w:rPr>
        <w:t xml:space="preserve">увеличения вклада туристского продукта в социально-экономическое развитие Томской области</w:t>
      </w:r>
      <w:r>
        <w:rPr>
          <w:rFonts w:ascii="PT Astra Serif" w:hAnsi="PT Astra Serif" w:eastAsia="Times New Roman"/>
          <w:sz w:val="24"/>
          <w:szCs w:val="24"/>
        </w:rPr>
        <w:t xml:space="preserve">.</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Продолжена</w:t>
      </w:r>
      <w:r>
        <w:rPr>
          <w:rFonts w:ascii="PT Astra Serif" w:hAnsi="PT Astra Serif" w:eastAsia="Times New Roman"/>
          <w:sz w:val="24"/>
          <w:szCs w:val="24"/>
        </w:rPr>
        <w:t xml:space="preserve"> реализаци</w:t>
      </w:r>
      <w:r>
        <w:rPr>
          <w:rFonts w:ascii="PT Astra Serif" w:hAnsi="PT Astra Serif" w:eastAsia="Times New Roman"/>
          <w:sz w:val="24"/>
          <w:szCs w:val="24"/>
        </w:rPr>
        <w:t xml:space="preserve">я</w:t>
      </w:r>
      <w:r>
        <w:rPr>
          <w:rFonts w:ascii="PT Astra Serif" w:hAnsi="PT Astra Serif" w:eastAsia="Times New Roman"/>
          <w:sz w:val="24"/>
          <w:szCs w:val="24"/>
        </w:rPr>
        <w:t xml:space="preserve"> уже</w:t>
      </w:r>
      <w:r>
        <w:rPr>
          <w:rFonts w:ascii="PT Astra Serif" w:hAnsi="PT Astra Serif" w:eastAsia="Times New Roman"/>
          <w:sz w:val="24"/>
          <w:szCs w:val="24"/>
        </w:rPr>
        <w:t xml:space="preserve"> </w:t>
      </w:r>
      <w:r>
        <w:rPr>
          <w:rFonts w:ascii="PT Astra Serif" w:hAnsi="PT Astra Serif" w:eastAsia="Times New Roman"/>
          <w:sz w:val="24"/>
          <w:szCs w:val="24"/>
        </w:rPr>
        <w:t xml:space="preserve">существующих и поиск новых эффективных мер поддержки отрасли, предпринимателей и организаций, в том числе в рамках мероприятий профильного национального проекта «Туризм и гостеприимство». </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После пикового значения туристического потока в 2024 году, связанного с проведением масштабных юбилейных торжеств, в 2025 году наблюдается некоторое его замедление. </w:t>
      </w:r>
      <w:r>
        <w:rPr>
          <w:rFonts w:ascii="PT Astra Serif" w:hAnsi="PT Astra Serif" w:eastAsia="Times New Roman"/>
          <w:sz w:val="24"/>
          <w:szCs w:val="24"/>
        </w:rPr>
        <w:t xml:space="preserve">Вместе с тем</w:t>
      </w:r>
      <w:r>
        <w:rPr>
          <w:rFonts w:ascii="PT Astra Serif" w:hAnsi="PT Astra Serif" w:eastAsia="Times New Roman"/>
          <w:sz w:val="24"/>
          <w:szCs w:val="24"/>
        </w:rPr>
        <w:t xml:space="preserve"> благодаря расширению и повыше</w:t>
      </w:r>
      <w:r>
        <w:rPr>
          <w:rFonts w:ascii="PT Astra Serif" w:hAnsi="PT Astra Serif" w:eastAsia="Times New Roman"/>
          <w:sz w:val="24"/>
          <w:szCs w:val="24"/>
        </w:rPr>
        <w:t xml:space="preserve">нию эффективности мер поддержки</w:t>
      </w:r>
      <w:r>
        <w:rPr>
          <w:rFonts w:ascii="PT Astra Serif" w:hAnsi="PT Astra Serif" w:eastAsia="Times New Roman"/>
          <w:sz w:val="24"/>
          <w:szCs w:val="24"/>
        </w:rPr>
        <w:t xml:space="preserve"> сфера туризма и индустрия гостеприимства Томской области в 2025 году показывает положительную динамику по сравнению с уровнем 2024 года по основным показателям.</w:t>
      </w:r>
    </w:p>
    <w:p>
      <w:pPr>
        <w:spacing w:after="0" w:line="240" w:lineRule="auto"/>
        <w:ind w:firstLine="709"/>
        <w:jc w:val="both"/>
        <w:rPr>
          <w:rFonts w:ascii="PT Astra Serif" w:hAnsi="PT Astra Serif" w:eastAsia="Times New Roman" w:cs="PT Astra Serif"/>
          <w:sz w:val="24"/>
          <w:szCs w:val="24"/>
        </w:rPr>
      </w:pPr>
      <w:r>
        <w:rPr>
          <w:rFonts w:ascii="PT Astra Serif" w:hAnsi="PT Astra Serif" w:eastAsia="Times New Roman"/>
          <w:sz w:val="24"/>
          <w:szCs w:val="24"/>
        </w:rPr>
        <w:t xml:space="preserve">На территории Томской области осуществляют деятельность 11 туроператоров </w:t>
      </w:r>
      <w:r>
        <w:rPr>
          <w:rFonts w:ascii="PT Astra Serif" w:hAnsi="PT Astra Serif" w:eastAsia="Times New Roman"/>
          <w:sz w:val="24"/>
          <w:szCs w:val="24"/>
        </w:rPr>
        <w:br/>
      </w:r>
      <w:r>
        <w:rPr>
          <w:rFonts w:ascii="PT Astra Serif" w:hAnsi="PT Astra Serif" w:eastAsia="Times New Roman"/>
          <w:sz w:val="24"/>
          <w:szCs w:val="24"/>
        </w:rPr>
        <w:t xml:space="preserve">(4</w:t>
      </w:r>
      <w:r>
        <w:rPr>
          <w:rFonts w:ascii="PT Astra Serif" w:hAnsi="PT Astra Serif" w:eastAsia="Times New Roman"/>
          <w:sz w:val="24"/>
          <w:szCs w:val="24"/>
        </w:rPr>
        <w:t xml:space="preserve"> </w:t>
      </w:r>
      <w:r>
        <w:rPr>
          <w:rFonts w:ascii="PT Astra Serif" w:hAnsi="PT Astra Serif"/>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по международному въездному и внутреннему туризму, 7</w:t>
      </w:r>
      <w:r>
        <w:rPr>
          <w:rFonts w:ascii="PT Astra Serif" w:hAnsi="PT Astra Serif" w:eastAsia="Times New Roman"/>
          <w:sz w:val="24"/>
          <w:szCs w:val="24"/>
        </w:rPr>
        <w:t xml:space="preserve"> </w:t>
      </w:r>
      <w:r>
        <w:rPr>
          <w:rFonts w:ascii="PT Astra Serif" w:hAnsi="PT Astra Serif"/>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по внутреннему туризму) и</w:t>
      </w:r>
      <w:r>
        <w:rPr>
          <w:rFonts w:ascii="PT Astra Serif" w:hAnsi="PT Astra Serif" w:eastAsia="Times New Roman"/>
          <w:sz w:val="24"/>
          <w:szCs w:val="24"/>
        </w:rPr>
        <w:t xml:space="preserve"> </w:t>
      </w:r>
      <w:r>
        <w:rPr>
          <w:rFonts w:ascii="PT Astra Serif" w:hAnsi="PT Astra Serif" w:eastAsia="Times New Roman"/>
          <w:sz w:val="24"/>
          <w:szCs w:val="24"/>
        </w:rPr>
        <w:t xml:space="preserve">187</w:t>
      </w:r>
      <w:r>
        <w:rPr>
          <w:rFonts w:ascii="PT Astra Serif" w:hAnsi="PT Astra Serif" w:eastAsia="Times New Roman"/>
          <w:sz w:val="24"/>
          <w:szCs w:val="24"/>
        </w:rPr>
        <w:t xml:space="preserve"> </w:t>
      </w:r>
      <w:r>
        <w:rPr>
          <w:rFonts w:ascii="PT Astra Serif" w:hAnsi="PT Astra Serif" w:eastAsia="Times New Roman"/>
          <w:sz w:val="24"/>
          <w:szCs w:val="24"/>
        </w:rPr>
        <w:t xml:space="preserve">турагентов.</w:t>
      </w:r>
      <w:r>
        <w:rPr>
          <w:rFonts w:ascii="PT Astra Serif" w:hAnsi="PT Astra Serif" w:eastAsia="Times New Roman"/>
          <w:sz w:val="24"/>
          <w:szCs w:val="24"/>
        </w:rPr>
        <w:t xml:space="preserve"> </w:t>
      </w:r>
      <w:r>
        <w:rPr>
          <w:rFonts w:ascii="PT Astra Serif" w:hAnsi="PT Astra Serif" w:eastAsia="Times New Roman"/>
          <w:sz w:val="24"/>
          <w:szCs w:val="24"/>
        </w:rPr>
        <w:t xml:space="preserve">Для приема турис</w:t>
      </w:r>
      <w:r>
        <w:rPr>
          <w:rFonts w:ascii="PT Astra Serif" w:hAnsi="PT Astra Serif" w:eastAsia="Times New Roman"/>
          <w:sz w:val="24"/>
          <w:szCs w:val="24"/>
        </w:rPr>
        <w:t xml:space="preserve">тов в регионе функционируют 147 </w:t>
      </w:r>
      <w:r>
        <w:rPr>
          <w:rFonts w:ascii="PT Astra Serif" w:hAnsi="PT Astra Serif" w:eastAsia="Times New Roman"/>
          <w:sz w:val="24"/>
          <w:szCs w:val="24"/>
        </w:rPr>
        <w:t xml:space="preserve">класси</w:t>
      </w:r>
      <w:r>
        <w:rPr>
          <w:rFonts w:ascii="PT Astra Serif" w:hAnsi="PT Astra Serif" w:eastAsia="Times New Roman"/>
          <w:sz w:val="24"/>
          <w:szCs w:val="24"/>
        </w:rPr>
        <w:t xml:space="preserve">фицированных средств размещения:</w:t>
      </w:r>
      <w:r>
        <w:rPr>
          <w:rFonts w:ascii="PT Astra Serif" w:hAnsi="PT Astra Serif" w:eastAsia="Times New Roman" w:cs="PT Astra Serif"/>
          <w:sz w:val="24"/>
          <w:szCs w:val="24"/>
        </w:rPr>
        <w:t xml:space="preserve"> 118 гостиниц, 8 санаториев, 19 баз отдыха и 2 кемпинга.</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Основные показатели, характеризующие развитие туристской отрасли в Томской области в 2024 </w:t>
      </w:r>
      <w:r>
        <w:rPr>
          <w:rFonts w:ascii="PT Astra Serif" w:hAnsi="PT Astra Serif"/>
          <w:sz w:val="24"/>
          <w:szCs w:val="24"/>
        </w:rPr>
        <w:t xml:space="preserve">–</w:t>
      </w:r>
      <w:r>
        <w:rPr>
          <w:rFonts w:ascii="PT Astra Serif" w:hAnsi="PT Astra Serif" w:eastAsia="Times New Roman"/>
          <w:sz w:val="24"/>
          <w:szCs w:val="24"/>
        </w:rPr>
        <w:t xml:space="preserve"> 2025 годах (по данным Росстата)</w:t>
      </w:r>
      <w:r>
        <w:rPr>
          <w:rFonts w:ascii="PT Astra Serif" w:hAnsi="PT Astra Serif" w:eastAsia="Times New Roman"/>
          <w:sz w:val="24"/>
          <w:szCs w:val="24"/>
        </w:rPr>
        <w:t xml:space="preserve">,</w:t>
      </w:r>
      <w:r>
        <w:rPr>
          <w:rFonts w:ascii="PT Astra Serif" w:hAnsi="PT Astra Serif" w:eastAsia="Times New Roman"/>
          <w:sz w:val="24"/>
          <w:szCs w:val="24"/>
        </w:rPr>
        <w:t xml:space="preserve"> отражены в таблице </w:t>
      </w:r>
      <w:r>
        <w:rPr>
          <w:rFonts w:ascii="PT Astra Serif" w:hAnsi="PT Astra Serif" w:eastAsia="Times New Roman"/>
          <w:sz w:val="24"/>
          <w:szCs w:val="24"/>
        </w:rPr>
        <w:t xml:space="preserve">7</w:t>
      </w:r>
      <w:r>
        <w:rPr>
          <w:rFonts w:ascii="PT Astra Serif" w:hAnsi="PT Astra Serif" w:eastAsia="Times New Roman"/>
          <w:sz w:val="24"/>
          <w:szCs w:val="24"/>
        </w:rPr>
        <w:t xml:space="preserve">.</w:t>
      </w:r>
    </w:p>
    <w:p>
      <w:pPr>
        <w:spacing w:after="0" w:line="240" w:lineRule="auto"/>
        <w:ind w:firstLine="709"/>
        <w:jc w:val="both"/>
        <w:rPr>
          <w:rFonts w:ascii="PT Astra Serif" w:hAnsi="PT Astra Serif"/>
          <w:sz w:val="24"/>
          <w:szCs w:val="24"/>
        </w:rPr>
      </w:pPr>
    </w:p>
    <w:p>
      <w:pPr>
        <w:tabs>
          <w:tab w:val="left" w:pos="4962"/>
        </w:tabs>
        <w:spacing w:after="0" w:line="240" w:lineRule="auto"/>
        <w:ind w:firstLine="709"/>
        <w:jc w:val="right"/>
        <w:rPr>
          <w:rFonts w:ascii="PT Astra Serif" w:hAnsi="PT Astra Serif"/>
          <w:sz w:val="24"/>
          <w:szCs w:val="24"/>
        </w:rPr>
      </w:pPr>
      <w:r>
        <w:rPr>
          <w:rFonts w:ascii="PT Astra Serif" w:hAnsi="PT Astra Serif"/>
          <w:sz w:val="24"/>
          <w:szCs w:val="24"/>
        </w:rPr>
        <w:t xml:space="preserve">Таблица </w:t>
      </w:r>
      <w:r>
        <w:rPr>
          <w:rFonts w:ascii="PT Astra Serif" w:hAnsi="PT Astra Serif"/>
          <w:sz w:val="24"/>
          <w:szCs w:val="24"/>
        </w:rPr>
        <w:t xml:space="preserve">7</w:t>
      </w:r>
    </w:p>
    <w:p>
      <w:pPr>
        <w:tabs>
          <w:tab w:val="left" w:pos="4962"/>
        </w:tabs>
        <w:spacing w:after="0" w:line="240" w:lineRule="auto"/>
        <w:ind w:firstLine="709"/>
        <w:jc w:val="center"/>
        <w:rPr>
          <w:rFonts w:ascii="PT Astra Serif" w:hAnsi="PT Astra Serif" w:eastAsia="Times New Roman"/>
          <w:sz w:val="24"/>
          <w:szCs w:val="24"/>
        </w:rPr>
      </w:pPr>
      <w:r>
        <w:rPr>
          <w:rFonts w:ascii="PT Astra Serif" w:hAnsi="PT Astra Serif" w:eastAsia="Times New Roman"/>
          <w:sz w:val="24"/>
          <w:szCs w:val="24"/>
        </w:rPr>
        <w:t xml:space="preserve">Динамика показателей сферы туризма и индустрии гостеприимства</w:t>
      </w:r>
    </w:p>
    <w:p>
      <w:pPr>
        <w:tabs>
          <w:tab w:val="left" w:pos="4962"/>
        </w:tabs>
        <w:spacing w:after="0" w:line="240" w:lineRule="auto"/>
        <w:ind w:firstLine="709"/>
        <w:jc w:val="center"/>
        <w:rPr>
          <w:rFonts w:ascii="PT Astra Serif" w:hAnsi="PT Astra Serif"/>
          <w:bCs/>
          <w:sz w:val="24"/>
          <w:szCs w:val="24"/>
        </w:rPr>
      </w:pPr>
    </w:p>
    <w:tbl>
      <w:tblPr>
        <w:tblW w:w="5000" w:type="pct"/>
        <w:jc w:val="center"/>
        <w:tblLook w:val="04A0" w:firstRow="1" w:lastRow="0" w:firstColumn="1" w:lastColumn="0" w:noHBand="0" w:noVBand="1"/>
      </w:tblPr>
      <w:tblGrid>
        <w:gridCol w:w="6324"/>
        <w:gridCol w:w="1645"/>
        <w:gridCol w:w="1641"/>
      </w:tblGrid>
      <w:tr>
        <w:trPr>
          <w:jc w:val="center"/>
          <w:trHeight w:val="454"/>
          <w:tblHeader/>
        </w:trPr>
        <w:tc>
          <w:tcPr>
            <w:tcW w:w="3290" w:type="pct"/>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after="0" w:line="240" w:lineRule="auto"/>
              <w:jc w:val="center"/>
              <w:rPr>
                <w:rFonts w:ascii="PT Astra Serif" w:hAnsi="PT Astra Serif"/>
                <w:bCs/>
                <w:sz w:val="24"/>
                <w:szCs w:val="24"/>
              </w:rPr>
            </w:pPr>
            <w:r>
              <w:rPr>
                <w:rFonts w:ascii="PT Astra Serif" w:hAnsi="PT Astra Serif"/>
                <w:bCs/>
                <w:sz w:val="24"/>
                <w:szCs w:val="24"/>
              </w:rPr>
              <w:t xml:space="preserve">Наименование показателя</w:t>
            </w:r>
          </w:p>
        </w:tc>
        <w:tc>
          <w:tcPr>
            <w:tcW w:w="856" w:type="pct"/>
            <w:tcBorders>
              <w:top w:val="single" w:color="auto" w:sz="4" w:space="0"/>
              <w:left w:val="single" w:color="auto" w:sz="4" w:space="0"/>
              <w:bottom w:val="single" w:color="auto" w:sz="4" w:space="0"/>
              <w:right w:val="single" w:color="auto" w:sz="4" w:space="0"/>
            </w:tcBorders>
            <w:tcMar>
              <w:left w:w="57" w:type="dxa"/>
              <w:right w:w="57" w:type="dxa"/>
            </w:tcMar>
            <w:vAlign w:val="center"/>
            <w:hideMark/>
          </w:tcPr>
          <w:p>
            <w:pPr>
              <w:spacing w:after="0" w:line="240" w:lineRule="auto"/>
              <w:jc w:val="center"/>
              <w:rPr>
                <w:rFonts w:ascii="PT Astra Serif" w:hAnsi="PT Astra Serif"/>
                <w:bCs/>
                <w:sz w:val="24"/>
                <w:szCs w:val="24"/>
              </w:rPr>
            </w:pPr>
            <w:r>
              <w:rPr>
                <w:rFonts w:ascii="PT Astra Serif" w:hAnsi="PT Astra Serif"/>
                <w:bCs/>
                <w:sz w:val="24"/>
                <w:szCs w:val="24"/>
              </w:rPr>
              <w:t xml:space="preserve">2024</w:t>
            </w:r>
            <w:r>
              <w:rPr>
                <w:rFonts w:ascii="PT Astra Serif" w:hAnsi="PT Astra Serif"/>
                <w:bCs/>
                <w:sz w:val="24"/>
                <w:szCs w:val="24"/>
              </w:rPr>
              <w:t xml:space="preserve"> год</w:t>
            </w:r>
          </w:p>
        </w:tc>
        <w:tc>
          <w:tcPr>
            <w:tcW w:w="854" w:type="pct"/>
            <w:tcBorders>
              <w:top w:val="single" w:color="auto" w:sz="4" w:space="0"/>
              <w:left w:val="single" w:color="auto" w:sz="4" w:space="0"/>
              <w:bottom w:val="single" w:color="auto" w:sz="4" w:space="0"/>
              <w:right w:val="single" w:color="auto" w:sz="4" w:space="0"/>
            </w:tcBorders>
            <w:tcMar>
              <w:left w:w="57" w:type="dxa"/>
              <w:right w:w="57" w:type="dxa"/>
            </w:tcMar>
            <w:vAlign w:val="center"/>
            <w:hideMark/>
          </w:tcPr>
          <w:p>
            <w:pPr>
              <w:spacing w:after="0" w:line="240" w:lineRule="auto"/>
              <w:jc w:val="center"/>
              <w:rPr>
                <w:rFonts w:ascii="PT Astra Serif" w:hAnsi="PT Astra Serif"/>
                <w:bCs/>
                <w:sz w:val="24"/>
                <w:szCs w:val="24"/>
              </w:rPr>
            </w:pPr>
            <w:r>
              <w:rPr>
                <w:rFonts w:ascii="PT Astra Serif" w:hAnsi="PT Astra Serif"/>
                <w:bCs/>
                <w:sz w:val="24"/>
                <w:szCs w:val="24"/>
              </w:rPr>
              <w:t xml:space="preserve">2025</w:t>
            </w:r>
            <w:r>
              <w:rPr>
                <w:rFonts w:ascii="PT Astra Serif" w:hAnsi="PT Astra Serif"/>
                <w:bCs/>
                <w:sz w:val="24"/>
                <w:szCs w:val="24"/>
              </w:rPr>
              <w:t xml:space="preserve"> год</w:t>
            </w:r>
          </w:p>
        </w:tc>
      </w:tr>
      <w:tr>
        <w:trPr>
          <w:jc w:val="center"/>
          <w:trHeight w:val="454"/>
        </w:trPr>
        <w:tc>
          <w:tcPr>
            <w:tcW w:w="3290" w:type="pct"/>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after="0" w:line="240" w:lineRule="auto"/>
              <w:rPr>
                <w:rFonts w:ascii="PT Astra Serif" w:hAnsi="PT Astra Serif"/>
                <w:sz w:val="24"/>
                <w:szCs w:val="24"/>
              </w:rPr>
            </w:pPr>
            <w:r>
              <w:rPr>
                <w:rFonts w:ascii="PT Astra Serif" w:hAnsi="PT Astra Serif"/>
                <w:sz w:val="24"/>
                <w:szCs w:val="24"/>
              </w:rPr>
              <w:t xml:space="preserve">Число туристских поездок (тыс. ед.)</w:t>
            </w:r>
          </w:p>
        </w:tc>
        <w:tc>
          <w:tcPr>
            <w:tcW w:w="856" w:type="pct"/>
            <w:tcBorders>
              <w:top w:val="single" w:color="auto" w:sz="4" w:space="0"/>
              <w:left w:val="single" w:color="auto" w:sz="4" w:space="0"/>
              <w:bottom w:val="single" w:color="auto" w:sz="4" w:space="0"/>
              <w:right w:val="single" w:color="auto" w:sz="4" w:space="0"/>
            </w:tcBorders>
            <w:tcMar>
              <w:left w:w="57" w:type="dxa"/>
              <w:right w:w="57" w:type="dxa"/>
            </w:tcMar>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500,525</w:t>
            </w:r>
          </w:p>
        </w:tc>
        <w:tc>
          <w:tcPr>
            <w:tcW w:w="854" w:type="pct"/>
            <w:tcBorders>
              <w:top w:val="single" w:color="auto" w:sz="4" w:space="0"/>
              <w:left w:val="single" w:color="auto" w:sz="4" w:space="0"/>
              <w:bottom w:val="single" w:color="auto" w:sz="4" w:space="0"/>
              <w:right w:val="single" w:color="auto" w:sz="4" w:space="0"/>
            </w:tcBorders>
            <w:tcMar>
              <w:left w:w="57" w:type="dxa"/>
              <w:right w:w="57" w:type="dxa"/>
            </w:tcMar>
            <w:vAlign w:val="center"/>
            <w:hideMark/>
          </w:tcPr>
          <w:p>
            <w:pPr>
              <w:spacing w:after="0" w:line="240" w:lineRule="auto"/>
              <w:jc w:val="center"/>
              <w:rPr>
                <w:rFonts w:ascii="PT Astra Serif" w:hAnsi="PT Astra Serif"/>
                <w:sz w:val="24"/>
                <w:szCs w:val="24"/>
              </w:rPr>
            </w:pPr>
            <w:r>
              <w:rPr>
                <w:rFonts w:ascii="PT Astra Serif" w:hAnsi="PT Astra Serif"/>
                <w:sz w:val="24"/>
                <w:szCs w:val="24"/>
              </w:rPr>
              <w:t xml:space="preserve">468,2</w:t>
            </w:r>
          </w:p>
        </w:tc>
      </w:tr>
      <w:tr>
        <w:trPr>
          <w:jc w:val="center"/>
          <w:trHeight w:val="454"/>
        </w:trPr>
        <w:tc>
          <w:tcPr>
            <w:tcW w:w="3290" w:type="pct"/>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after="0" w:line="240" w:lineRule="auto"/>
              <w:rPr>
                <w:rFonts w:ascii="PT Astra Serif" w:hAnsi="PT Astra Serif"/>
                <w:i/>
                <w:sz w:val="24"/>
                <w:szCs w:val="24"/>
              </w:rPr>
            </w:pPr>
            <w:r>
              <w:rPr>
                <w:rFonts w:ascii="PT Astra Serif" w:hAnsi="PT Astra Serif"/>
                <w:i/>
                <w:sz w:val="24"/>
                <w:szCs w:val="24"/>
              </w:rPr>
              <w:t xml:space="preserve">из них иностранных туристов</w:t>
            </w:r>
          </w:p>
        </w:tc>
        <w:tc>
          <w:tcPr>
            <w:tcW w:w="856" w:type="pct"/>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after="0" w:line="240" w:lineRule="auto"/>
              <w:jc w:val="center"/>
              <w:rPr>
                <w:rFonts w:ascii="PT Astra Serif" w:hAnsi="PT Astra Serif"/>
                <w:i/>
                <w:sz w:val="24"/>
                <w:szCs w:val="24"/>
              </w:rPr>
            </w:pPr>
            <w:r>
              <w:rPr>
                <w:rFonts w:ascii="PT Astra Serif" w:hAnsi="PT Astra Serif"/>
                <w:i/>
                <w:sz w:val="24"/>
                <w:szCs w:val="24"/>
              </w:rPr>
              <w:t xml:space="preserve">7,3</w:t>
            </w:r>
          </w:p>
        </w:tc>
        <w:tc>
          <w:tcPr>
            <w:tcW w:w="854" w:type="pct"/>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after="0" w:line="240" w:lineRule="auto"/>
              <w:jc w:val="center"/>
              <w:rPr>
                <w:rFonts w:ascii="PT Astra Serif" w:hAnsi="PT Astra Serif"/>
                <w:i/>
                <w:sz w:val="24"/>
                <w:szCs w:val="24"/>
              </w:rPr>
            </w:pPr>
            <w:r>
              <w:rPr>
                <w:rFonts w:ascii="PT Astra Serif" w:hAnsi="PT Astra Serif"/>
                <w:i/>
                <w:sz w:val="24"/>
                <w:szCs w:val="24"/>
              </w:rPr>
              <w:t xml:space="preserve">7,4</w:t>
            </w:r>
          </w:p>
        </w:tc>
      </w:tr>
      <w:tr>
        <w:trPr>
          <w:jc w:val="center"/>
          <w:trHeight w:val="454"/>
        </w:trPr>
        <w:tc>
          <w:tcPr>
            <w:tcW w:w="3290" w:type="pct"/>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after="0" w:line="240" w:lineRule="auto"/>
              <w:rPr>
                <w:rFonts w:ascii="PT Astra Serif" w:hAnsi="PT Astra Serif"/>
                <w:sz w:val="24"/>
                <w:szCs w:val="24"/>
              </w:rPr>
            </w:pPr>
            <w:r>
              <w:rPr>
                <w:rFonts w:ascii="PT Astra Serif" w:hAnsi="PT Astra Serif"/>
                <w:sz w:val="24"/>
                <w:szCs w:val="24"/>
              </w:rPr>
              <w:t xml:space="preserve">Число лиц, размещенных в коллективных средствах размещения </w:t>
            </w:r>
            <w:r>
              <w:rPr>
                <w:rFonts w:ascii="PT Astra Serif" w:hAnsi="PT Astra Serif" w:eastAsia="PT Astra Serif"/>
                <w:sz w:val="24"/>
                <w:szCs w:val="24"/>
              </w:rPr>
              <w:t xml:space="preserve">(тыс. человек)</w:t>
            </w:r>
          </w:p>
        </w:tc>
        <w:tc>
          <w:tcPr>
            <w:tcW w:w="856" w:type="pct"/>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322,7</w:t>
            </w:r>
          </w:p>
        </w:tc>
        <w:tc>
          <w:tcPr>
            <w:tcW w:w="854" w:type="pct"/>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after="0" w:line="240" w:lineRule="auto"/>
              <w:jc w:val="center"/>
              <w:rPr>
                <w:rFonts w:ascii="PT Astra Serif" w:hAnsi="PT Astra Serif"/>
                <w:sz w:val="24"/>
                <w:szCs w:val="24"/>
              </w:rPr>
            </w:pPr>
            <w:r>
              <w:rPr>
                <w:rFonts w:ascii="PT Astra Serif" w:hAnsi="PT Astra Serif"/>
                <w:sz w:val="24"/>
                <w:szCs w:val="24"/>
              </w:rPr>
              <w:t xml:space="preserve">317,8</w:t>
            </w:r>
          </w:p>
        </w:tc>
      </w:tr>
    </w:tbl>
    <w:p>
      <w:pPr>
        <w:tabs>
          <w:tab w:val="left" w:pos="4962"/>
        </w:tabs>
        <w:spacing w:after="0" w:line="240" w:lineRule="auto"/>
        <w:rPr>
          <w:rFonts w:ascii="PT Astra Serif" w:hAnsi="PT Astra Serif" w:cs="Arial"/>
          <w:i/>
          <w:sz w:val="24"/>
          <w:szCs w:val="24"/>
        </w:rPr>
      </w:pPr>
      <w:r>
        <w:rPr>
          <w:rFonts w:ascii="PT Astra Serif" w:hAnsi="PT Astra Serif" w:cs="Arial"/>
          <w:i/>
          <w:sz w:val="24"/>
          <w:szCs w:val="24"/>
        </w:rPr>
        <w:t xml:space="preserve">* </w:t>
      </w:r>
      <w:r>
        <w:rPr>
          <w:rFonts w:ascii="PT Astra Serif" w:hAnsi="PT Astra Serif" w:cs="Arial"/>
          <w:i/>
          <w:sz w:val="24"/>
          <w:szCs w:val="24"/>
        </w:rPr>
        <w:t xml:space="preserve">по ежемесячным оперативным данным Росстата</w:t>
      </w:r>
    </w:p>
    <w:p>
      <w:pPr>
        <w:tabs>
          <w:tab w:val="left" w:pos="4962"/>
        </w:tabs>
        <w:spacing w:after="0" w:line="240" w:lineRule="auto"/>
        <w:rPr>
          <w:rFonts w:ascii="PT Astra Serif" w:hAnsi="PT Astra Serif" w:cs="Arial"/>
          <w:i/>
          <w:sz w:val="24"/>
          <w:szCs w:val="24"/>
        </w:rPr>
      </w:pPr>
    </w:p>
    <w:p>
      <w:pPr>
        <w:spacing w:after="0" w:line="240" w:lineRule="auto"/>
        <w:ind w:firstLine="709"/>
        <w:jc w:val="both"/>
        <w:rPr>
          <w:rFonts w:ascii="PT Astra Serif" w:hAnsi="PT Astra Serif" w:eastAsia="Times New Roman" w:cs="PT Astra Serif"/>
          <w:sz w:val="24"/>
          <w:szCs w:val="24"/>
        </w:rPr>
      </w:pPr>
      <w:r>
        <w:rPr>
          <w:rFonts w:ascii="PT Astra Serif" w:hAnsi="PT Astra Serif" w:eastAsia="Times New Roman" w:cs="PT Astra Serif"/>
          <w:sz w:val="24"/>
          <w:szCs w:val="24"/>
        </w:rPr>
        <w:t xml:space="preserve">Вклад туриндустрии в валовый региональный продукт стабильно составляет около 2,2%.</w:t>
      </w:r>
    </w:p>
    <w:p>
      <w:pPr>
        <w:tabs>
          <w:tab w:val="left" w:pos="4962"/>
        </w:tabs>
        <w:spacing w:after="0" w:line="240" w:lineRule="auto"/>
        <w:jc w:val="right"/>
        <w:rPr>
          <w:rFonts w:ascii="PT Astra Serif" w:hAnsi="PT Astra Serif" w:cs="Arial"/>
          <w:i/>
          <w:sz w:val="24"/>
          <w:szCs w:val="24"/>
        </w:rPr>
      </w:pPr>
      <w:r>
        <w:rPr>
          <w:rFonts w:ascii="PT Astra Serif" w:hAnsi="PT Astra Serif" w:eastAsia="Times New Roman"/>
          <w:sz w:val="24"/>
          <w:szCs w:val="24"/>
        </w:rPr>
        <w:t xml:space="preserve">Таблица </w:t>
      </w:r>
      <w:r>
        <w:rPr>
          <w:rFonts w:ascii="PT Astra Serif" w:hAnsi="PT Astra Serif" w:eastAsia="Times New Roman"/>
          <w:sz w:val="24"/>
          <w:szCs w:val="24"/>
        </w:rPr>
        <w:t xml:space="preserve">8</w:t>
      </w:r>
    </w:p>
    <w:p>
      <w:pPr>
        <w:tabs>
          <w:tab w:val="left" w:pos="4962"/>
        </w:tabs>
        <w:spacing w:after="0" w:line="240" w:lineRule="auto"/>
        <w:jc w:val="center"/>
        <w:rPr>
          <w:rFonts w:ascii="PT Astra Serif" w:hAnsi="PT Astra Serif" w:eastAsia="Times New Roman"/>
          <w:bCs/>
          <w:sz w:val="24"/>
          <w:szCs w:val="24"/>
        </w:rPr>
      </w:pPr>
      <w:r>
        <w:rPr>
          <w:rFonts w:ascii="PT Astra Serif" w:hAnsi="PT Astra Serif" w:eastAsia="Times New Roman"/>
          <w:sz w:val="24"/>
          <w:szCs w:val="24"/>
        </w:rPr>
        <w:t xml:space="preserve">Динамика о</w:t>
      </w:r>
      <w:r>
        <w:rPr>
          <w:rFonts w:ascii="PT Astra Serif" w:hAnsi="PT Astra Serif" w:eastAsia="Times New Roman"/>
          <w:bCs/>
          <w:sz w:val="24"/>
          <w:szCs w:val="24"/>
        </w:rPr>
        <w:t xml:space="preserve">бъема платных услуг населению</w:t>
      </w:r>
    </w:p>
    <w:p>
      <w:pPr>
        <w:tabs>
          <w:tab w:val="left" w:pos="4962"/>
        </w:tabs>
        <w:spacing w:after="0" w:line="240" w:lineRule="auto"/>
        <w:jc w:val="center"/>
        <w:rPr>
          <w:rFonts w:ascii="PT Astra Serif" w:hAnsi="PT Astra Serif" w:eastAsia="Times New Roman"/>
          <w:bCs/>
          <w:sz w:val="24"/>
          <w:szCs w:val="24"/>
        </w:rPr>
      </w:pPr>
    </w:p>
    <w:tbl>
      <w:tblPr>
        <w:tblW w:w="5000" w:type="pct"/>
        <w:jc w:val="center"/>
        <w:tblLook w:val="04A0" w:firstRow="1" w:lastRow="0" w:firstColumn="1" w:lastColumn="0" w:noHBand="0" w:noVBand="1"/>
      </w:tblPr>
      <w:tblGrid>
        <w:gridCol w:w="6385"/>
        <w:gridCol w:w="1612"/>
        <w:gridCol w:w="1612"/>
      </w:tblGrid>
      <w:tr>
        <w:trPr>
          <w:jc w:val="center"/>
          <w:trHeight w:val="454"/>
          <w:tblHeader/>
        </w:trPr>
        <w:tc>
          <w:tcPr>
            <w:tcW w:w="3322" w:type="pct"/>
            <w:tcBorders>
              <w:top w:val="single" w:color="auto" w:sz="4" w:space="0"/>
              <w:left w:val="single" w:color="auto" w:sz="4" w:space="0"/>
              <w:bottom w:val="single" w:color="auto" w:sz="4" w:space="0"/>
              <w:right w:val="single" w:color="auto" w:sz="4" w:space="0"/>
            </w:tcBorders>
            <w:tcMar>
              <w:left w:w="0" w:type="dxa"/>
              <w:right w:w="0" w:type="dxa"/>
            </w:tcMar>
            <w:vAlign w:val="center"/>
          </w:tcPr>
          <w:p>
            <w:pPr>
              <w:spacing w:after="0" w:line="240" w:lineRule="auto"/>
              <w:jc w:val="center"/>
              <w:rPr>
                <w:rFonts w:ascii="PT Astra Serif" w:hAnsi="PT Astra Serif" w:eastAsia="Times New Roman"/>
                <w:bCs/>
                <w:sz w:val="24"/>
                <w:szCs w:val="24"/>
              </w:rPr>
            </w:pPr>
            <w:r>
              <w:rPr>
                <w:rFonts w:ascii="PT Astra Serif" w:hAnsi="PT Astra Serif" w:eastAsia="Times New Roman"/>
                <w:bCs/>
                <w:sz w:val="24"/>
                <w:szCs w:val="24"/>
              </w:rPr>
              <w:t xml:space="preserve">Объем платных услуг населению (млрд. рублей)</w:t>
            </w:r>
          </w:p>
        </w:tc>
        <w:tc>
          <w:tcPr>
            <w:tcW w:w="839" w:type="pct"/>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PT Astra Serif" w:hAnsi="PT Astra Serif" w:eastAsia="Times New Roman"/>
                <w:bCs/>
                <w:sz w:val="24"/>
                <w:szCs w:val="24"/>
              </w:rPr>
            </w:pPr>
            <w:r>
              <w:rPr>
                <w:rFonts w:ascii="PT Astra Serif" w:hAnsi="PT Astra Serif"/>
                <w:bCs/>
                <w:sz w:val="24"/>
                <w:szCs w:val="24"/>
              </w:rPr>
              <w:t xml:space="preserve">2024 год</w:t>
            </w:r>
          </w:p>
        </w:tc>
        <w:tc>
          <w:tcPr>
            <w:tcW w:w="839" w:type="pct"/>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PT Astra Serif" w:hAnsi="PT Astra Serif" w:eastAsia="Times New Roman"/>
                <w:bCs/>
                <w:sz w:val="24"/>
                <w:szCs w:val="24"/>
              </w:rPr>
            </w:pPr>
            <w:r>
              <w:rPr>
                <w:rFonts w:ascii="PT Astra Serif" w:hAnsi="PT Astra Serif"/>
                <w:bCs/>
                <w:sz w:val="24"/>
                <w:szCs w:val="24"/>
              </w:rPr>
              <w:t xml:space="preserve">2025 год</w:t>
            </w:r>
          </w:p>
        </w:tc>
      </w:tr>
      <w:tr>
        <w:trPr>
          <w:jc w:val="center"/>
          <w:trHeight w:val="454"/>
          <w:tblHeader/>
        </w:trPr>
        <w:tc>
          <w:tcPr>
            <w:tcW w:w="3322" w:type="pct"/>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ВСЕГО, в том числе</w:t>
            </w:r>
            <w:r>
              <w:rPr>
                <w:rFonts w:ascii="PT Astra Serif" w:hAnsi="PT Astra Serif" w:eastAsia="Times New Roman"/>
                <w:sz w:val="24"/>
                <w:szCs w:val="24"/>
              </w:rPr>
              <w:t xml:space="preserve">:</w:t>
            </w:r>
          </w:p>
        </w:tc>
        <w:tc>
          <w:tcPr>
            <w:tcW w:w="839" w:type="pct"/>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PT Astra Serif" w:hAnsi="PT Astra Serif" w:eastAsia="Times New Roman" w:cs="Calibri"/>
                <w:sz w:val="24"/>
                <w:szCs w:val="24"/>
              </w:rPr>
            </w:pPr>
            <w:r>
              <w:rPr>
                <w:rFonts w:ascii="PT Astra Serif" w:hAnsi="PT Astra Serif" w:eastAsia="Times New Roman" w:cs="Calibri"/>
                <w:sz w:val="24"/>
                <w:szCs w:val="24"/>
              </w:rPr>
              <w:t xml:space="preserve">1,810</w:t>
            </w:r>
          </w:p>
        </w:tc>
        <w:tc>
          <w:tcPr>
            <w:tcW w:w="839" w:type="pct"/>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PT Astra Serif" w:hAnsi="PT Astra Serif" w:eastAsia="Times New Roman" w:cs="Calibri"/>
                <w:sz w:val="24"/>
                <w:szCs w:val="24"/>
              </w:rPr>
            </w:pPr>
            <w:r>
              <w:rPr>
                <w:rFonts w:ascii="PT Astra Serif" w:hAnsi="PT Astra Serif" w:eastAsia="Times New Roman" w:cs="Calibri"/>
                <w:sz w:val="24"/>
                <w:szCs w:val="24"/>
              </w:rPr>
              <w:t xml:space="preserve">2,142</w:t>
            </w:r>
          </w:p>
        </w:tc>
      </w:tr>
      <w:tr>
        <w:trPr>
          <w:jc w:val="center"/>
          <w:trHeight w:val="454"/>
          <w:tblHeader/>
        </w:trPr>
        <w:tc>
          <w:tcPr>
            <w:tcW w:w="3322" w:type="pct"/>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Услуги гостиниц и аналогичные услуги по предоставлению временного жилья</w:t>
            </w:r>
          </w:p>
        </w:tc>
        <w:tc>
          <w:tcPr>
            <w:tcW w:w="839" w:type="pct"/>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PT Astra Serif" w:hAnsi="PT Astra Serif" w:eastAsia="Times New Roman" w:cs="Calibri"/>
                <w:sz w:val="24"/>
                <w:szCs w:val="24"/>
              </w:rPr>
            </w:pPr>
            <w:r>
              <w:rPr>
                <w:rFonts w:ascii="PT Astra Serif" w:hAnsi="PT Astra Serif" w:eastAsia="Times New Roman" w:cs="Calibri"/>
                <w:sz w:val="24"/>
                <w:szCs w:val="24"/>
              </w:rPr>
              <w:t xml:space="preserve">0,786</w:t>
            </w:r>
          </w:p>
        </w:tc>
        <w:tc>
          <w:tcPr>
            <w:tcW w:w="839" w:type="pct"/>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PT Astra Serif" w:hAnsi="PT Astra Serif" w:eastAsia="Times New Roman" w:cs="Calibri"/>
                <w:sz w:val="24"/>
                <w:szCs w:val="24"/>
              </w:rPr>
            </w:pPr>
            <w:r>
              <w:rPr>
                <w:rFonts w:ascii="PT Astra Serif" w:hAnsi="PT Astra Serif" w:eastAsia="Times New Roman" w:cs="Calibri"/>
                <w:sz w:val="24"/>
                <w:szCs w:val="24"/>
              </w:rPr>
              <w:t xml:space="preserve">0,850</w:t>
            </w:r>
          </w:p>
        </w:tc>
      </w:tr>
      <w:tr>
        <w:trPr>
          <w:jc w:val="center"/>
          <w:trHeight w:val="454"/>
          <w:tblHeader/>
        </w:trPr>
        <w:tc>
          <w:tcPr>
            <w:tcW w:w="3322" w:type="pct"/>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Услуги туристических агентств, туроператоров и прочие услуги по бронированию и сопутствующие им услуги</w:t>
            </w:r>
          </w:p>
        </w:tc>
        <w:tc>
          <w:tcPr>
            <w:tcW w:w="839" w:type="pct"/>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PT Astra Serif" w:hAnsi="PT Astra Serif" w:eastAsia="Times New Roman" w:cs="Calibri"/>
                <w:sz w:val="24"/>
                <w:szCs w:val="24"/>
              </w:rPr>
            </w:pPr>
            <w:r>
              <w:rPr>
                <w:rFonts w:ascii="PT Astra Serif" w:hAnsi="PT Astra Serif" w:eastAsia="Times New Roman" w:cs="Calibri"/>
                <w:sz w:val="24"/>
                <w:szCs w:val="24"/>
              </w:rPr>
              <w:t xml:space="preserve">0,714</w:t>
            </w:r>
          </w:p>
        </w:tc>
        <w:tc>
          <w:tcPr>
            <w:tcW w:w="839" w:type="pct"/>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PT Astra Serif" w:hAnsi="PT Astra Serif" w:eastAsia="Times New Roman" w:cs="Calibri"/>
                <w:sz w:val="24"/>
                <w:szCs w:val="24"/>
              </w:rPr>
            </w:pPr>
            <w:r>
              <w:rPr>
                <w:rFonts w:ascii="PT Astra Serif" w:hAnsi="PT Astra Serif" w:eastAsia="Times New Roman" w:cs="Calibri"/>
                <w:sz w:val="24"/>
                <w:szCs w:val="24"/>
              </w:rPr>
              <w:t xml:space="preserve">0,948</w:t>
            </w:r>
          </w:p>
        </w:tc>
      </w:tr>
      <w:tr>
        <w:trPr>
          <w:jc w:val="center"/>
          <w:trHeight w:val="454"/>
          <w:tblHeader/>
        </w:trPr>
        <w:tc>
          <w:tcPr>
            <w:tcW w:w="3322" w:type="pct"/>
            <w:tcBorders>
              <w:top w:val="single" w:color="auto" w:sz="4" w:space="0"/>
              <w:left w:val="single" w:color="auto" w:sz="4" w:space="0"/>
              <w:bottom w:val="single" w:color="auto" w:sz="4" w:space="0"/>
              <w:right w:val="single" w:color="auto" w:sz="4" w:space="0"/>
            </w:tcBorders>
            <w:tcMar>
              <w:left w:w="57" w:type="dxa"/>
              <w:right w:w="57" w:type="dxa"/>
            </w:tcMar>
            <w:vAlign w:val="center"/>
          </w:tcPr>
          <w:p>
            <w:pPr>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Услуги санаторно-курортных организаций</w:t>
            </w:r>
          </w:p>
        </w:tc>
        <w:tc>
          <w:tcPr>
            <w:tcW w:w="839" w:type="pct"/>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PT Astra Serif" w:hAnsi="PT Astra Serif" w:eastAsia="Times New Roman" w:cs="Calibri"/>
                <w:sz w:val="24"/>
                <w:szCs w:val="24"/>
              </w:rPr>
            </w:pPr>
            <w:r>
              <w:rPr>
                <w:rFonts w:ascii="PT Astra Serif" w:hAnsi="PT Astra Serif" w:eastAsia="Times New Roman" w:cs="Calibri"/>
                <w:sz w:val="24"/>
                <w:szCs w:val="24"/>
              </w:rPr>
              <w:t xml:space="preserve">0,310</w:t>
            </w:r>
          </w:p>
        </w:tc>
        <w:tc>
          <w:tcPr>
            <w:tcW w:w="839" w:type="pct"/>
            <w:tcBorders>
              <w:top w:val="single" w:color="auto" w:sz="4" w:space="0"/>
              <w:left w:val="single" w:color="auto" w:sz="4" w:space="0"/>
              <w:bottom w:val="single" w:color="auto" w:sz="4" w:space="0"/>
              <w:right w:val="single" w:color="auto" w:sz="4" w:space="0"/>
            </w:tcBorders>
            <w:vAlign w:val="center"/>
          </w:tcPr>
          <w:p>
            <w:pPr>
              <w:spacing w:after="0" w:line="240" w:lineRule="auto"/>
              <w:jc w:val="center"/>
              <w:rPr>
                <w:rFonts w:ascii="PT Astra Serif" w:hAnsi="PT Astra Serif" w:eastAsia="Times New Roman" w:cs="Calibri"/>
                <w:sz w:val="24"/>
                <w:szCs w:val="24"/>
              </w:rPr>
            </w:pPr>
            <w:r>
              <w:rPr>
                <w:rFonts w:ascii="PT Astra Serif" w:hAnsi="PT Astra Serif" w:eastAsia="Times New Roman" w:cs="Calibri"/>
                <w:sz w:val="24"/>
                <w:szCs w:val="24"/>
              </w:rPr>
              <w:t xml:space="preserve">0,344</w:t>
            </w:r>
          </w:p>
        </w:tc>
      </w:tr>
    </w:tbl>
    <w:p>
      <w:pPr>
        <w:tabs>
          <w:tab w:val="left" w:pos="4962"/>
        </w:tabs>
        <w:spacing w:after="0" w:line="240" w:lineRule="auto"/>
        <w:rPr>
          <w:rFonts w:ascii="PT Astra Serif" w:hAnsi="PT Astra Serif"/>
          <w:sz w:val="24"/>
          <w:szCs w:val="24"/>
        </w:rPr>
      </w:pP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продолжена реализация национального туристического маршрута «Томск </w:t>
      </w:r>
      <w:r>
        <w:rPr>
          <w:rFonts w:ascii="PT Astra Serif" w:hAnsi="PT Astra Serif"/>
          <w:sz w:val="24"/>
          <w:szCs w:val="24"/>
        </w:rPr>
        <w:t xml:space="preserve">–</w:t>
      </w:r>
      <w:r>
        <w:rPr>
          <w:rFonts w:ascii="PT Astra Serif" w:hAnsi="PT Astra Serif"/>
          <w:sz w:val="24"/>
          <w:szCs w:val="24"/>
        </w:rPr>
        <w:t xml:space="preserve"> сердце Сибири!» (далее </w:t>
      </w:r>
      <w:r>
        <w:rPr>
          <w:rFonts w:ascii="PT Astra Serif" w:hAnsi="PT Astra Serif"/>
          <w:sz w:val="24"/>
          <w:szCs w:val="24"/>
        </w:rPr>
        <w:t xml:space="preserve">–</w:t>
      </w:r>
      <w:r>
        <w:rPr>
          <w:rFonts w:ascii="PT Astra Serif" w:hAnsi="PT Astra Serif"/>
          <w:sz w:val="24"/>
          <w:szCs w:val="24"/>
        </w:rPr>
        <w:t xml:space="preserve"> НТМ). С 2021 г</w:t>
      </w:r>
      <w:r>
        <w:rPr>
          <w:rFonts w:ascii="PT Astra Serif" w:hAnsi="PT Astra Serif"/>
          <w:sz w:val="24"/>
          <w:szCs w:val="24"/>
        </w:rPr>
        <w:t xml:space="preserve">ода маршрут реализуется также в </w:t>
      </w:r>
      <w:r>
        <w:rPr>
          <w:rFonts w:ascii="PT Astra Serif" w:hAnsi="PT Astra Serif"/>
          <w:sz w:val="24"/>
          <w:szCs w:val="24"/>
        </w:rPr>
        <w:t xml:space="preserve">составе межрегионального маршрута «Путешеств</w:t>
      </w:r>
      <w:r>
        <w:rPr>
          <w:rFonts w:ascii="PT Astra Serif" w:hAnsi="PT Astra Serif"/>
          <w:sz w:val="24"/>
          <w:szCs w:val="24"/>
        </w:rPr>
        <w:t xml:space="preserve">ие в сердце Сибири» совместно с </w:t>
      </w:r>
      <w:r>
        <w:rPr>
          <w:rFonts w:ascii="PT Astra Serif" w:hAnsi="PT Astra Serif"/>
          <w:sz w:val="24"/>
          <w:szCs w:val="24"/>
        </w:rPr>
        <w:t xml:space="preserve">брендовым маршрутом Кемеровской области «Кузбасс </w:t>
      </w:r>
      <w:r>
        <w:rPr>
          <w:rFonts w:ascii="PT Astra Serif" w:hAnsi="PT Astra Serif"/>
          <w:sz w:val="24"/>
          <w:szCs w:val="24"/>
        </w:rPr>
        <w:t xml:space="preserve">–</w:t>
      </w:r>
      <w:r>
        <w:rPr>
          <w:rFonts w:ascii="PT Astra Serif" w:hAnsi="PT Astra Serif"/>
          <w:sz w:val="24"/>
          <w:szCs w:val="24"/>
        </w:rPr>
        <w:t xml:space="preserve"> огонь в сердце». В настоящее время ведется разработка инклюзивной версии маршрута «Томск – сердце Сибири», доступной для посещения лицами с ограниченными возможностями здоровья.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Наличие НТМ дает преимущества в конкурсном отборе Минэкономразвития России на федеральное финансирование в рамках национального проекта «Туризм и</w:t>
      </w:r>
      <w:r>
        <w:rPr>
          <w:rFonts w:ascii="PT Astra Serif" w:hAnsi="PT Astra Serif"/>
          <w:sz w:val="24"/>
          <w:szCs w:val="24"/>
        </w:rPr>
        <w:t xml:space="preserve"> </w:t>
      </w:r>
      <w:r>
        <w:rPr>
          <w:rFonts w:ascii="PT Astra Serif" w:hAnsi="PT Astra Serif"/>
          <w:sz w:val="24"/>
          <w:szCs w:val="24"/>
        </w:rPr>
        <w:t xml:space="preserve">гостеприимство», в рамках которого в 2025 году на средства единой субсидии, предоставленной Томской области из федерального бюджета на обеспечение достижения показателя государственной программы «Развитие туризма», были поддержаны: </w:t>
      </w:r>
    </w:p>
    <w:p>
      <w:pPr>
        <w:tabs>
          <w:tab w:val="left" w:pos="3969"/>
        </w:tabs>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п</w:t>
      </w:r>
      <w:r>
        <w:rPr>
          <w:rFonts w:ascii="PT Astra Serif" w:hAnsi="PT Astra Serif"/>
          <w:sz w:val="24"/>
          <w:szCs w:val="24"/>
        </w:rPr>
        <w:t xml:space="preserve">роведение и продвижение двух событийных мероприятий, привлекающих туристов: Межрегиональный фестиваль казачьей культуры и быта «Братина» (с. Кривошеино </w:t>
      </w:r>
      <w:r>
        <w:rPr>
          <w:rFonts w:ascii="PT Astra Serif" w:hAnsi="PT Astra Serif"/>
          <w:sz w:val="24"/>
          <w:szCs w:val="24"/>
        </w:rPr>
        <w:t xml:space="preserve">Кривошеинского</w:t>
      </w:r>
      <w:r>
        <w:rPr>
          <w:rFonts w:ascii="PT Astra Serif" w:hAnsi="PT Astra Serif"/>
          <w:sz w:val="24"/>
          <w:szCs w:val="24"/>
        </w:rPr>
        <w:t xml:space="preserve"> район</w:t>
      </w:r>
      <w:r>
        <w:rPr>
          <w:rFonts w:ascii="PT Astra Serif" w:hAnsi="PT Astra Serif"/>
          <w:sz w:val="24"/>
          <w:szCs w:val="24"/>
        </w:rPr>
        <w:t xml:space="preserve">а</w:t>
      </w:r>
      <w:r>
        <w:rPr>
          <w:rFonts w:ascii="PT Astra Serif" w:hAnsi="PT Astra Serif"/>
          <w:sz w:val="24"/>
          <w:szCs w:val="24"/>
        </w:rPr>
        <w:t xml:space="preserve">) и Международный фестиваль народных ремесел «Праздник топора» (с. Зоркальцево Томск</w:t>
      </w:r>
      <w:r>
        <w:rPr>
          <w:rFonts w:ascii="PT Astra Serif" w:hAnsi="PT Astra Serif"/>
          <w:sz w:val="24"/>
          <w:szCs w:val="24"/>
        </w:rPr>
        <w:t xml:space="preserve">ого</w:t>
      </w:r>
      <w:r>
        <w:rPr>
          <w:rFonts w:ascii="PT Astra Serif" w:hAnsi="PT Astra Serif"/>
          <w:sz w:val="24"/>
          <w:szCs w:val="24"/>
        </w:rPr>
        <w:t xml:space="preserve"> район</w:t>
      </w:r>
      <w:r>
        <w:rPr>
          <w:rFonts w:ascii="PT Astra Serif" w:hAnsi="PT Astra Serif"/>
          <w:sz w:val="24"/>
          <w:szCs w:val="24"/>
        </w:rPr>
        <w:t xml:space="preserve">а</w:t>
      </w:r>
      <w:r>
        <w:rPr>
          <w:rFonts w:ascii="PT Astra Serif" w:hAnsi="PT Astra Serif"/>
          <w:sz w:val="24"/>
          <w:szCs w:val="24"/>
        </w:rPr>
        <w:t xml:space="preserve">);</w:t>
      </w:r>
    </w:p>
    <w:p>
      <w:pPr>
        <w:tabs>
          <w:tab w:val="left" w:pos="3969"/>
        </w:tabs>
        <w:spacing w:after="0" w:line="240" w:lineRule="auto"/>
        <w:ind w:firstLine="709"/>
        <w:jc w:val="both"/>
        <w:rPr>
          <w:rFonts w:ascii="PT Astra Serif" w:hAnsi="PT Astra Serif"/>
          <w:sz w:val="24"/>
          <w:szCs w:val="24"/>
        </w:rPr>
      </w:pPr>
      <w:r>
        <w:rPr>
          <w:rFonts w:ascii="PT Astra Serif" w:hAnsi="PT Astra Serif"/>
          <w:sz w:val="24"/>
          <w:szCs w:val="24"/>
        </w:rPr>
        <w:t xml:space="preserve">– п</w:t>
      </w:r>
      <w:r>
        <w:rPr>
          <w:rFonts w:ascii="PT Astra Serif" w:hAnsi="PT Astra Serif"/>
          <w:sz w:val="24"/>
          <w:szCs w:val="24"/>
        </w:rPr>
        <w:t xml:space="preserve">роект развития туристского центра города Томска в соответствии с туристским кодом «Новое свечение»</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н</w:t>
      </w:r>
      <w:r>
        <w:rPr>
          <w:rFonts w:ascii="PT Astra Serif" w:hAnsi="PT Astra Serif"/>
          <w:sz w:val="24"/>
          <w:szCs w:val="24"/>
        </w:rPr>
        <w:t xml:space="preserve">аправлен</w:t>
      </w:r>
      <w:r>
        <w:rPr>
          <w:rFonts w:ascii="PT Astra Serif" w:hAnsi="PT Astra Serif"/>
          <w:sz w:val="24"/>
          <w:szCs w:val="24"/>
        </w:rPr>
        <w:t xml:space="preserve">ный</w:t>
      </w:r>
      <w:r>
        <w:rPr>
          <w:rFonts w:ascii="PT Astra Serif" w:hAnsi="PT Astra Serif"/>
          <w:sz w:val="24"/>
          <w:szCs w:val="24"/>
        </w:rPr>
        <w:t xml:space="preserve"> на создание визуально привлекательного облика города. В рамках проекта установлена архитектурная фасадная подсветка 2 зданий в</w:t>
      </w:r>
      <w:r>
        <w:rPr>
          <w:rFonts w:ascii="PT Astra Serif" w:hAnsi="PT Astra Serif"/>
          <w:sz w:val="24"/>
          <w:szCs w:val="24"/>
        </w:rPr>
        <w:t xml:space="preserve"> </w:t>
      </w:r>
      <w:r>
        <w:rPr>
          <w:rFonts w:ascii="PT Astra Serif" w:hAnsi="PT Astra Serif"/>
          <w:sz w:val="24"/>
          <w:szCs w:val="24"/>
        </w:rPr>
        <w:t xml:space="preserve">областном центре </w:t>
      </w:r>
      <w:r>
        <w:rPr>
          <w:rFonts w:ascii="PT Astra Serif" w:hAnsi="PT Astra Serif"/>
          <w:sz w:val="24"/>
          <w:szCs w:val="24"/>
        </w:rPr>
        <w:t xml:space="preserve">–</w:t>
      </w:r>
      <w:r>
        <w:rPr>
          <w:rFonts w:ascii="PT Astra Serif" w:hAnsi="PT Astra Serif"/>
          <w:sz w:val="24"/>
          <w:szCs w:val="24"/>
        </w:rPr>
        <w:t xml:space="preserve"> Музе</w:t>
      </w:r>
      <w:r>
        <w:rPr>
          <w:rFonts w:ascii="PT Astra Serif" w:hAnsi="PT Astra Serif"/>
          <w:sz w:val="24"/>
          <w:szCs w:val="24"/>
        </w:rPr>
        <w:t xml:space="preserve">я</w:t>
      </w:r>
      <w:r>
        <w:rPr>
          <w:rFonts w:ascii="PT Astra Serif" w:hAnsi="PT Astra Serif"/>
          <w:sz w:val="24"/>
          <w:szCs w:val="24"/>
        </w:rPr>
        <w:t xml:space="preserve"> истории Томска (ул. Бакунина, 3) и Томск</w:t>
      </w:r>
      <w:r>
        <w:rPr>
          <w:rFonts w:ascii="PT Astra Serif" w:hAnsi="PT Astra Serif"/>
          <w:sz w:val="24"/>
          <w:szCs w:val="24"/>
        </w:rPr>
        <w:t xml:space="preserve">ого</w:t>
      </w:r>
      <w:r>
        <w:rPr>
          <w:rFonts w:ascii="PT Astra Serif" w:hAnsi="PT Astra Serif"/>
          <w:sz w:val="24"/>
          <w:szCs w:val="24"/>
        </w:rPr>
        <w:t xml:space="preserve"> областно</w:t>
      </w:r>
      <w:r>
        <w:rPr>
          <w:rFonts w:ascii="PT Astra Serif" w:hAnsi="PT Astra Serif"/>
          <w:sz w:val="24"/>
          <w:szCs w:val="24"/>
        </w:rPr>
        <w:t xml:space="preserve">го</w:t>
      </w:r>
      <w:r>
        <w:rPr>
          <w:rFonts w:ascii="PT Astra Serif" w:hAnsi="PT Astra Serif"/>
          <w:sz w:val="24"/>
          <w:szCs w:val="24"/>
        </w:rPr>
        <w:t xml:space="preserve"> драматическ</w:t>
      </w:r>
      <w:r>
        <w:rPr>
          <w:rFonts w:ascii="PT Astra Serif" w:hAnsi="PT Astra Serif"/>
          <w:sz w:val="24"/>
          <w:szCs w:val="24"/>
        </w:rPr>
        <w:t xml:space="preserve">ого</w:t>
      </w:r>
      <w:r>
        <w:rPr>
          <w:rFonts w:ascii="PT Astra Serif" w:hAnsi="PT Astra Serif"/>
          <w:sz w:val="24"/>
          <w:szCs w:val="24"/>
        </w:rPr>
        <w:t xml:space="preserve"> театр</w:t>
      </w:r>
      <w:r>
        <w:rPr>
          <w:rFonts w:ascii="PT Astra Serif" w:hAnsi="PT Astra Serif"/>
          <w:sz w:val="24"/>
          <w:szCs w:val="24"/>
        </w:rPr>
        <w:t xml:space="preserve">а</w:t>
      </w:r>
      <w:r>
        <w:rPr>
          <w:rFonts w:ascii="PT Astra Serif" w:hAnsi="PT Astra Serif"/>
          <w:sz w:val="24"/>
          <w:szCs w:val="24"/>
        </w:rPr>
        <w:t xml:space="preserve"> (пл. Ленина,</w:t>
      </w:r>
      <w:r>
        <w:rPr>
          <w:rFonts w:ascii="PT Astra Serif" w:hAnsi="PT Astra Serif"/>
          <w:sz w:val="24"/>
          <w:szCs w:val="24"/>
        </w:rPr>
        <w:t xml:space="preserve"> </w:t>
      </w:r>
      <w:r>
        <w:rPr>
          <w:rFonts w:ascii="PT Astra Serif" w:hAnsi="PT Astra Serif"/>
          <w:sz w:val="24"/>
          <w:szCs w:val="24"/>
        </w:rPr>
        <w:t xml:space="preserve">4).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региональном уровне </w:t>
      </w:r>
      <w:r>
        <w:rPr>
          <w:rFonts w:ascii="PT Astra Serif" w:hAnsi="PT Astra Serif"/>
          <w:sz w:val="24"/>
          <w:szCs w:val="24"/>
        </w:rPr>
        <w:t xml:space="preserve">в 2025 году </w:t>
      </w:r>
      <w:r>
        <w:rPr>
          <w:rFonts w:ascii="PT Astra Serif" w:hAnsi="PT Astra Serif"/>
          <w:sz w:val="24"/>
          <w:szCs w:val="24"/>
        </w:rPr>
        <w:t xml:space="preserve">оказана поддержка 8 муниципальным образованиям на реализацию 9 проектов: по обустройству зон отдыха и благоустройству территории у объектов туристского интереса (Молчановский, Парабельский и</w:t>
      </w:r>
      <w:r>
        <w:rPr>
          <w:rFonts w:ascii="PT Astra Serif" w:hAnsi="PT Astra Serif"/>
          <w:sz w:val="24"/>
          <w:szCs w:val="24"/>
        </w:rPr>
        <w:t xml:space="preserve"> </w:t>
      </w:r>
      <w:r>
        <w:rPr>
          <w:rFonts w:ascii="PT Astra Serif" w:hAnsi="PT Astra Serif"/>
          <w:sz w:val="24"/>
          <w:szCs w:val="24"/>
        </w:rPr>
        <w:t xml:space="preserve">Кожевниковский районы), благоустройство городского пляжа (</w:t>
      </w:r>
      <w:r>
        <w:rPr>
          <w:rFonts w:ascii="PT Astra Serif" w:hAnsi="PT Astra Serif"/>
          <w:sz w:val="24"/>
          <w:szCs w:val="24"/>
        </w:rPr>
        <w:t xml:space="preserve">г. </w:t>
      </w:r>
      <w:r>
        <w:rPr>
          <w:rFonts w:ascii="PT Astra Serif" w:hAnsi="PT Astra Serif"/>
          <w:sz w:val="24"/>
          <w:szCs w:val="24"/>
        </w:rPr>
        <w:t xml:space="preserve">Томск), установке и</w:t>
      </w:r>
      <w:r>
        <w:rPr>
          <w:rFonts w:ascii="PT Astra Serif" w:hAnsi="PT Astra Serif"/>
          <w:sz w:val="24"/>
          <w:szCs w:val="24"/>
        </w:rPr>
        <w:t xml:space="preserve"> </w:t>
      </w:r>
      <w:r>
        <w:rPr>
          <w:rFonts w:ascii="PT Astra Serif" w:hAnsi="PT Astra Serif"/>
          <w:sz w:val="24"/>
          <w:szCs w:val="24"/>
        </w:rPr>
        <w:t xml:space="preserve">модернизации санитарных узлов на пути турмаршрутов (Первомайский район</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г. </w:t>
      </w:r>
      <w:r>
        <w:rPr>
          <w:rFonts w:ascii="PT Astra Serif" w:hAnsi="PT Astra Serif"/>
          <w:sz w:val="24"/>
          <w:szCs w:val="24"/>
        </w:rPr>
        <w:t xml:space="preserve">Стрежевой), создание новых маршрутов и эко-троп (Колпашевский и Томский районы), установке знаков туристской навигации (Молчановский район), адаптация музея для</w:t>
      </w:r>
      <w:r>
        <w:rPr>
          <w:rFonts w:ascii="PT Astra Serif" w:hAnsi="PT Astra Serif"/>
          <w:sz w:val="24"/>
          <w:szCs w:val="24"/>
        </w:rPr>
        <w:t xml:space="preserve"> </w:t>
      </w:r>
      <w:r>
        <w:rPr>
          <w:rFonts w:ascii="PT Astra Serif" w:hAnsi="PT Astra Serif"/>
          <w:sz w:val="24"/>
          <w:szCs w:val="24"/>
        </w:rPr>
        <w:t xml:space="preserve">слабослышащих (</w:t>
      </w:r>
      <w:r>
        <w:rPr>
          <w:rFonts w:ascii="PT Astra Serif" w:hAnsi="PT Astra Serif"/>
          <w:sz w:val="24"/>
          <w:szCs w:val="24"/>
        </w:rPr>
        <w:t xml:space="preserve">г. </w:t>
      </w:r>
      <w:r>
        <w:rPr>
          <w:rFonts w:ascii="PT Astra Serif" w:hAnsi="PT Astra Serif"/>
          <w:sz w:val="24"/>
          <w:szCs w:val="24"/>
        </w:rPr>
        <w:t xml:space="preserve">Томск).</w:t>
      </w:r>
    </w:p>
    <w:p>
      <w:pPr>
        <w:pStyle w:val="af6"/>
        <w:spacing w:after="0" w:line="240" w:lineRule="auto"/>
        <w:ind w:left="0" w:firstLine="709"/>
        <w:contextualSpacing w:val="0"/>
        <w:jc w:val="both"/>
        <w:rPr>
          <w:rFonts w:ascii="PT Astra Serif" w:hAnsi="PT Astra Serif"/>
          <w:sz w:val="24"/>
          <w:szCs w:val="24"/>
        </w:rPr>
      </w:pPr>
      <w:r>
        <w:rPr>
          <w:rFonts w:ascii="PT Astra Serif" w:hAnsi="PT Astra Serif"/>
          <w:sz w:val="24"/>
          <w:szCs w:val="24"/>
        </w:rPr>
        <w:t xml:space="preserve">Продолжена программа социальных путешествий по территории области </w:t>
      </w:r>
      <w:r>
        <w:rPr>
          <w:rFonts w:ascii="PT Astra Serif" w:hAnsi="PT Astra Serif"/>
          <w:sz w:val="24"/>
          <w:szCs w:val="24"/>
        </w:rPr>
        <w:t xml:space="preserve">«Знакомство с родным краем» </w:t>
      </w:r>
      <w:r>
        <w:rPr>
          <w:rFonts w:ascii="PT Astra Serif" w:hAnsi="PT Astra Serif"/>
          <w:sz w:val="24"/>
          <w:szCs w:val="24"/>
        </w:rPr>
        <w:t xml:space="preserve">д</w:t>
      </w:r>
      <w:r>
        <w:rPr>
          <w:rFonts w:ascii="PT Astra Serif" w:hAnsi="PT Astra Serif"/>
          <w:sz w:val="24"/>
          <w:szCs w:val="24"/>
        </w:rPr>
        <w:t xml:space="preserve">ля детей, молодежи, людей с ОВЗ</w:t>
      </w:r>
      <w:r>
        <w:rPr>
          <w:rFonts w:ascii="PT Astra Serif" w:hAnsi="PT Astra Serif"/>
          <w:sz w:val="24"/>
          <w:szCs w:val="24"/>
        </w:rPr>
        <w:t xml:space="preserve">. В 2025 году охвачено туристическими и экскурсионными услугами 2 349 участников (из них 2 117 школьников с 123 сопровождающими, 69 студентов, 40 людей старшего поколения и с ограниченными возможностями здоровья).</w:t>
      </w:r>
    </w:p>
    <w:p>
      <w:pPr>
        <w:pStyle w:val="af6"/>
        <w:spacing w:after="0" w:line="240" w:lineRule="auto"/>
        <w:ind w:left="0" w:firstLine="709"/>
        <w:contextualSpacing w:val="0"/>
        <w:jc w:val="both"/>
        <w:rPr>
          <w:rFonts w:ascii="PT Astra Serif" w:hAnsi="PT Astra Serif"/>
          <w:sz w:val="24"/>
          <w:szCs w:val="24"/>
        </w:rPr>
      </w:pPr>
      <w:r>
        <w:rPr>
          <w:rFonts w:ascii="PT Astra Serif" w:hAnsi="PT Astra Serif"/>
          <w:sz w:val="24"/>
          <w:szCs w:val="24"/>
        </w:rPr>
        <w:t xml:space="preserve">Предоставлены с</w:t>
      </w:r>
      <w:r>
        <w:rPr>
          <w:rFonts w:ascii="PT Astra Serif" w:hAnsi="PT Astra Serif"/>
          <w:sz w:val="24"/>
          <w:szCs w:val="24"/>
        </w:rPr>
        <w:t xml:space="preserve">убсидии </w:t>
      </w:r>
      <w:r>
        <w:rPr>
          <w:rFonts w:ascii="PT Astra Serif" w:hAnsi="PT Astra Serif"/>
          <w:sz w:val="24"/>
          <w:szCs w:val="24"/>
        </w:rPr>
        <w:t xml:space="preserve">за счет средств</w:t>
      </w:r>
      <w:r>
        <w:rPr>
          <w:rFonts w:ascii="PT Astra Serif" w:hAnsi="PT Astra Serif"/>
          <w:sz w:val="24"/>
          <w:szCs w:val="24"/>
        </w:rPr>
        <w:t xml:space="preserve"> областного бюджета </w:t>
      </w:r>
      <w:r>
        <w:rPr>
          <w:rFonts w:ascii="PT Astra Serif" w:hAnsi="PT Astra Serif"/>
          <w:sz w:val="24"/>
          <w:szCs w:val="24"/>
        </w:rPr>
        <w:t xml:space="preserve">на </w:t>
      </w:r>
      <w:r>
        <w:rPr>
          <w:rFonts w:ascii="PT Astra Serif" w:hAnsi="PT Astra Serif"/>
          <w:sz w:val="24"/>
          <w:szCs w:val="24"/>
        </w:rPr>
        <w:t xml:space="preserve">в</w:t>
      </w:r>
      <w:r>
        <w:rPr>
          <w:rFonts w:ascii="PT Astra Serif" w:hAnsi="PT Astra Serif"/>
          <w:sz w:val="24"/>
          <w:szCs w:val="24"/>
        </w:rPr>
        <w:t xml:space="preserve">озмещен</w:t>
      </w:r>
      <w:r>
        <w:rPr>
          <w:rFonts w:ascii="PT Astra Serif" w:hAnsi="PT Astra Serif"/>
          <w:sz w:val="24"/>
          <w:szCs w:val="24"/>
        </w:rPr>
        <w:t xml:space="preserve">ие</w:t>
      </w:r>
      <w:r>
        <w:rPr>
          <w:rFonts w:ascii="PT Astra Serif" w:hAnsi="PT Astra Serif"/>
          <w:sz w:val="24"/>
          <w:szCs w:val="24"/>
        </w:rPr>
        <w:t xml:space="preserve"> част</w:t>
      </w:r>
      <w:r>
        <w:rPr>
          <w:rFonts w:ascii="PT Astra Serif" w:hAnsi="PT Astra Serif"/>
          <w:sz w:val="24"/>
          <w:szCs w:val="24"/>
        </w:rPr>
        <w:t xml:space="preserve">и</w:t>
      </w:r>
      <w:r>
        <w:rPr>
          <w:rFonts w:ascii="PT Astra Serif" w:hAnsi="PT Astra Serif"/>
          <w:sz w:val="24"/>
          <w:szCs w:val="24"/>
        </w:rPr>
        <w:t xml:space="preserve"> транспортных расходов 2 туроператорам по привлечению 433 туристов, в том числе НТМ. </w:t>
      </w:r>
    </w:p>
    <w:p>
      <w:pPr>
        <w:tabs>
          <w:tab w:val="left" w:pos="1134"/>
        </w:tabs>
        <w:spacing w:after="0" w:line="240" w:lineRule="auto"/>
        <w:ind w:firstLine="709"/>
        <w:jc w:val="both"/>
        <w:rPr>
          <w:rFonts w:ascii="PT Astra Serif" w:hAnsi="PT Astra Serif"/>
          <w:sz w:val="24"/>
          <w:szCs w:val="24"/>
        </w:rPr>
      </w:pPr>
      <w:r>
        <w:rPr>
          <w:rFonts w:ascii="PT Astra Serif" w:hAnsi="PT Astra Serif"/>
          <w:sz w:val="24"/>
          <w:szCs w:val="24"/>
        </w:rPr>
        <w:t xml:space="preserve">Для вывода туристского продукта </w:t>
      </w:r>
      <w:r>
        <w:rPr>
          <w:rFonts w:ascii="PT Astra Serif" w:hAnsi="PT Astra Serif"/>
          <w:sz w:val="24"/>
          <w:szCs w:val="24"/>
        </w:rPr>
        <w:t xml:space="preserve">Томской области на российский и </w:t>
      </w:r>
      <w:r>
        <w:rPr>
          <w:rFonts w:ascii="PT Astra Serif" w:hAnsi="PT Astra Serif"/>
          <w:sz w:val="24"/>
          <w:szCs w:val="24"/>
        </w:rPr>
        <w:t xml:space="preserve">международный рынки организованы мероприятия по презентации туристического потенциала региона на</w:t>
      </w:r>
      <w:r>
        <w:rPr>
          <w:rFonts w:ascii="PT Astra Serif" w:hAnsi="PT Astra Serif"/>
          <w:sz w:val="24"/>
          <w:szCs w:val="24"/>
        </w:rPr>
        <w:t xml:space="preserve"> </w:t>
      </w:r>
      <w:r>
        <w:rPr>
          <w:rFonts w:ascii="PT Astra Serif" w:hAnsi="PT Astra Serif"/>
          <w:sz w:val="24"/>
          <w:szCs w:val="24"/>
        </w:rPr>
        <w:t xml:space="preserve">двух профильных туристических выставках: международном туристическом форуме «Путешествуй!» (</w:t>
      </w:r>
      <w:r>
        <w:rPr>
          <w:rFonts w:ascii="PT Astra Serif" w:hAnsi="PT Astra Serif"/>
          <w:sz w:val="24"/>
          <w:szCs w:val="24"/>
        </w:rPr>
        <w:t xml:space="preserve">г. </w:t>
      </w:r>
      <w:r>
        <w:rPr>
          <w:rFonts w:ascii="PT Astra Serif" w:hAnsi="PT Astra Serif"/>
          <w:sz w:val="24"/>
          <w:szCs w:val="24"/>
        </w:rPr>
        <w:t xml:space="preserve">Москва) и форуме сибирского гостеприимства «Дикоросы» (г. Новосибир</w:t>
      </w:r>
      <w:r>
        <w:rPr>
          <w:rFonts w:ascii="PT Astra Serif" w:hAnsi="PT Astra Serif"/>
          <w:sz w:val="24"/>
          <w:szCs w:val="24"/>
        </w:rPr>
        <w:t xml:space="preserve">ск). В декабре организован инфо</w:t>
      </w:r>
      <w:r>
        <w:rPr>
          <w:rFonts w:ascii="PT Astra Serif" w:hAnsi="PT Astra Serif"/>
          <w:sz w:val="24"/>
          <w:szCs w:val="24"/>
        </w:rPr>
        <w:t xml:space="preserve">тур для туристического сообщества, направленный на знакомство с промышленными предприятиями области. </w:t>
      </w:r>
    </w:p>
    <w:p>
      <w:pPr>
        <w:tabs>
          <w:tab w:val="left" w:pos="1134"/>
        </w:tabs>
        <w:spacing w:after="0" w:line="240" w:lineRule="auto"/>
        <w:ind w:firstLine="709"/>
        <w:jc w:val="both"/>
        <w:rPr>
          <w:rFonts w:ascii="PT Astra Serif" w:hAnsi="PT Astra Serif"/>
          <w:sz w:val="24"/>
          <w:szCs w:val="24"/>
        </w:rPr>
      </w:pPr>
      <w:r>
        <w:rPr>
          <w:rFonts w:ascii="PT Astra Serif" w:hAnsi="PT Astra Serif"/>
          <w:sz w:val="24"/>
          <w:szCs w:val="24"/>
        </w:rPr>
        <w:t xml:space="preserve">На постоянной основе осуществляется наполнение Гида-путеводителя по Томску и</w:t>
      </w:r>
      <w:r>
        <w:rPr>
          <w:rFonts w:ascii="PT Astra Serif" w:hAnsi="PT Astra Serif"/>
          <w:sz w:val="24"/>
          <w:szCs w:val="24"/>
        </w:rPr>
        <w:t xml:space="preserve"> </w:t>
      </w:r>
      <w:r>
        <w:rPr>
          <w:rFonts w:ascii="PT Astra Serif" w:hAnsi="PT Astra Serif"/>
          <w:sz w:val="24"/>
          <w:szCs w:val="24"/>
        </w:rPr>
        <w:t xml:space="preserve">Томской области (https://tour.tomsk.life/) и его социальных сетей (</w:t>
      </w:r>
      <w:r>
        <w:rPr>
          <w:rFonts w:ascii="PT Astra Serif" w:hAnsi="PT Astra Serif"/>
          <w:sz w:val="24"/>
          <w:szCs w:val="24"/>
          <w:lang w:val="en-US"/>
        </w:rPr>
        <w:t xml:space="preserve">VK</w:t>
      </w:r>
      <w:r>
        <w:rPr>
          <w:rFonts w:ascii="PT Astra Serif" w:hAnsi="PT Astra Serif"/>
          <w:sz w:val="24"/>
          <w:szCs w:val="24"/>
        </w:rPr>
        <w:t xml:space="preserve">,</w:t>
      </w:r>
      <w:r>
        <w:rPr>
          <w:rFonts w:ascii="PT Astra Serif" w:hAnsi="PT Astra Serif"/>
          <w:sz w:val="24"/>
          <w:szCs w:val="24"/>
        </w:rPr>
        <w:t xml:space="preserve"> Телеграм, Дзен, </w:t>
      </w:r>
      <w:r>
        <w:rPr>
          <w:rFonts w:ascii="PT Astra Serif" w:hAnsi="PT Astra Serif"/>
          <w:sz w:val="24"/>
          <w:szCs w:val="24"/>
          <w:lang w:val="en-US"/>
        </w:rPr>
        <w:t xml:space="preserve">Rutube</w:t>
      </w:r>
      <w:r>
        <w:rPr>
          <w:rFonts w:ascii="PT Astra Serif" w:hAnsi="PT Astra Serif"/>
          <w:sz w:val="24"/>
          <w:szCs w:val="24"/>
        </w:rPr>
        <w:t xml:space="preserve">). </w:t>
      </w:r>
    </w:p>
    <w:p>
      <w:pPr>
        <w:tabs>
          <w:tab w:val="left" w:pos="1134"/>
        </w:tabs>
        <w:spacing w:after="0" w:line="240" w:lineRule="auto"/>
        <w:ind w:firstLine="709"/>
        <w:jc w:val="both"/>
        <w:rPr>
          <w:rFonts w:ascii="PT Astra Serif" w:hAnsi="PT Astra Serif"/>
          <w:sz w:val="24"/>
          <w:szCs w:val="24"/>
        </w:rPr>
      </w:pPr>
      <w:r>
        <w:rPr>
          <w:rFonts w:ascii="PT Astra Serif" w:hAnsi="PT Astra Serif"/>
          <w:sz w:val="24"/>
          <w:szCs w:val="24"/>
        </w:rPr>
        <w:t xml:space="preserve">Томский туроператор «Кайтур» с краеведческой турпрограммой «Знай-ка» занял </w:t>
      </w:r>
      <w:r>
        <w:rPr>
          <w:rFonts w:ascii="PT Astra Serif" w:hAnsi="PT Astra Serif"/>
          <w:sz w:val="24"/>
          <w:szCs w:val="24"/>
        </w:rPr>
        <w:br/>
      </w:r>
      <w:r>
        <w:rPr>
          <w:rFonts w:ascii="PT Astra Serif" w:hAnsi="PT Astra Serif"/>
          <w:sz w:val="24"/>
          <w:szCs w:val="24"/>
        </w:rPr>
        <w:t xml:space="preserve">3</w:t>
      </w:r>
      <w:r>
        <w:rPr>
          <w:rFonts w:ascii="PT Astra Serif" w:hAnsi="PT Astra Serif"/>
          <w:sz w:val="24"/>
          <w:szCs w:val="24"/>
        </w:rPr>
        <w:t xml:space="preserve">-е</w:t>
      </w:r>
      <w:r>
        <w:rPr>
          <w:rFonts w:ascii="PT Astra Serif" w:hAnsi="PT Astra Serif"/>
          <w:sz w:val="24"/>
          <w:szCs w:val="24"/>
        </w:rPr>
        <w:t xml:space="preserve"> место </w:t>
      </w:r>
      <w:r>
        <w:rPr>
          <w:rFonts w:ascii="PT Astra Serif" w:hAnsi="PT Astra Serif"/>
          <w:sz w:val="24"/>
          <w:szCs w:val="24"/>
        </w:rPr>
        <w:t xml:space="preserve">В</w:t>
      </w:r>
      <w:r>
        <w:rPr>
          <w:rFonts w:ascii="PT Astra Serif" w:hAnsi="PT Astra Serif"/>
          <w:sz w:val="24"/>
          <w:szCs w:val="24"/>
        </w:rPr>
        <w:t xml:space="preserve">сероссийской туристской премии «Маршрут года» в номинации «Лучший маршрут образовательного туризма». За победу состязались 455 проектов из 59 регионов России и</w:t>
      </w:r>
      <w:r>
        <w:rPr>
          <w:rFonts w:ascii="PT Astra Serif" w:hAnsi="PT Astra Serif"/>
          <w:sz w:val="24"/>
          <w:szCs w:val="24"/>
        </w:rPr>
        <w:t xml:space="preserve"> </w:t>
      </w:r>
      <w:r>
        <w:rPr>
          <w:rFonts w:ascii="PT Astra Serif" w:hAnsi="PT Astra Serif"/>
          <w:sz w:val="24"/>
          <w:szCs w:val="24"/>
        </w:rPr>
        <w:t xml:space="preserve">Республики Беларусь. </w:t>
      </w:r>
    </w:p>
    <w:p>
      <w:pPr>
        <w:tabs>
          <w:tab w:val="left" w:pos="1134"/>
        </w:tabs>
        <w:spacing w:after="0" w:line="240" w:lineRule="auto"/>
        <w:ind w:firstLine="709"/>
        <w:jc w:val="both"/>
        <w:rPr>
          <w:rFonts w:ascii="PT Astra Serif" w:hAnsi="PT Astra Serif"/>
          <w:sz w:val="24"/>
          <w:szCs w:val="24"/>
        </w:rPr>
      </w:pPr>
      <w:r>
        <w:rPr>
          <w:rFonts w:ascii="PT Astra Serif" w:hAnsi="PT Astra Serif"/>
          <w:sz w:val="24"/>
          <w:szCs w:val="24"/>
        </w:rPr>
        <w:t xml:space="preserve">Впервые в 2025 году в регионе запущены следующие инициативы:</w:t>
      </w:r>
    </w:p>
    <w:p>
      <w:pPr>
        <w:tabs>
          <w:tab w:val="left" w:pos="1134"/>
        </w:tabs>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в осенний период стартовала инициатива по организации бесплатных экскурсий для</w:t>
      </w:r>
      <w:r>
        <w:rPr>
          <w:rFonts w:ascii="PT Astra Serif" w:hAnsi="PT Astra Serif"/>
          <w:sz w:val="24"/>
          <w:szCs w:val="24"/>
        </w:rPr>
        <w:t xml:space="preserve"> </w:t>
      </w:r>
      <w:r>
        <w:rPr>
          <w:rFonts w:ascii="PT Astra Serif" w:hAnsi="PT Astra Serif"/>
          <w:sz w:val="24"/>
          <w:szCs w:val="24"/>
        </w:rPr>
        <w:t xml:space="preserve">жителей региона, приуроченная к празднованию Дня туризма;</w:t>
      </w:r>
    </w:p>
    <w:p>
      <w:pPr>
        <w:spacing w:after="0" w:line="240" w:lineRule="auto"/>
        <w:ind w:firstLine="709"/>
        <w:jc w:val="both"/>
        <w:rPr>
          <w:rFonts w:ascii="PT Astra Serif" w:hAnsi="PT Astra Serif" w:eastAsia="Times New Roman" w:cs="PT Astra Serif"/>
          <w:sz w:val="24"/>
          <w:szCs w:val="24"/>
        </w:rPr>
      </w:pPr>
      <w:r>
        <w:rPr>
          <w:rFonts w:ascii="PT Astra Serif" w:hAnsi="PT Astra Serif"/>
          <w:sz w:val="24"/>
          <w:szCs w:val="24"/>
        </w:rPr>
        <w:t xml:space="preserve">– </w:t>
      </w:r>
      <w:r>
        <w:rPr>
          <w:rFonts w:ascii="PT Astra Serif" w:hAnsi="PT Astra Serif"/>
          <w:sz w:val="24"/>
          <w:szCs w:val="24"/>
        </w:rPr>
        <w:t xml:space="preserve">в преддверии Нового года проведен конкурс «Новогодние каникулы в Томской области», направленный на развитие местной туристической индустрии и предпринимательства. Результатом конкурса стало создание каталога, содержащего разнообразные предложения для проведения новогодних праздников, включая </w:t>
      </w:r>
      <w:r>
        <w:rPr>
          <w:rFonts w:ascii="PT Astra Serif" w:hAnsi="PT Astra Serif" w:eastAsia="Times New Roman" w:cs="PT Astra Serif"/>
          <w:sz w:val="24"/>
          <w:szCs w:val="24"/>
        </w:rPr>
        <w:t xml:space="preserve">гастрономические рекомендации, список мест и идеи для приобретения сувениров.</w:t>
      </w:r>
    </w:p>
    <w:p>
      <w:pPr>
        <w:spacing w:after="0" w:line="240" w:lineRule="auto"/>
        <w:ind w:firstLine="709"/>
        <w:jc w:val="both"/>
        <w:rPr>
          <w:rFonts w:ascii="PT Astra Serif" w:hAnsi="PT Astra Serif" w:eastAsia="Times New Roman" w:cs="PT Astra Serif"/>
          <w:sz w:val="24"/>
          <w:szCs w:val="24"/>
        </w:rPr>
      </w:pPr>
      <w:r>
        <w:rPr>
          <w:rFonts w:ascii="PT Astra Serif" w:hAnsi="PT Astra Serif" w:eastAsia="Times New Roman" w:cs="PT Astra Serif"/>
          <w:sz w:val="24"/>
          <w:szCs w:val="24"/>
        </w:rPr>
        <w:t xml:space="preserve">С 2025 года в Томской области осуществляется контрольно-надзорная деятельность в отношении средств размещения, горнолыжных трасс, пляжей, экскурсоводов (гидов), гидов-переводчиков, инструкторов-проводников. В рамках </w:t>
      </w:r>
      <w:r>
        <w:rPr>
          <w:rFonts w:ascii="PT Astra Serif" w:hAnsi="PT Astra Serif" w:eastAsia="Times New Roman" w:cs="PT Astra Serif"/>
          <w:sz w:val="24"/>
          <w:szCs w:val="24"/>
        </w:rPr>
        <w:t xml:space="preserve">данной</w:t>
      </w:r>
      <w:r>
        <w:rPr>
          <w:rFonts w:ascii="PT Astra Serif" w:hAnsi="PT Astra Serif" w:eastAsia="Times New Roman" w:cs="PT Astra Serif"/>
          <w:sz w:val="24"/>
          <w:szCs w:val="24"/>
        </w:rPr>
        <w:t xml:space="preserve"> работы Томская область заняла 1-е место в рейтинге субъектов по числу выданных предостережений – 268 штук (по состоянию на 29.09.2025). Такие результаты достигнуты благодаря настроенной межведомственной работе в регионе.</w:t>
      </w:r>
    </w:p>
    <w:p>
      <w:pPr>
        <w:spacing w:after="0" w:line="240" w:lineRule="auto"/>
        <w:ind w:firstLine="709"/>
        <w:jc w:val="both"/>
        <w:rPr>
          <w:rFonts w:ascii="PT Astra Serif" w:hAnsi="PT Astra Serif" w:eastAsia="Times New Roman" w:cs="PT Astra Serif"/>
          <w:sz w:val="24"/>
          <w:szCs w:val="24"/>
        </w:rPr>
      </w:pPr>
      <w:r>
        <w:rPr>
          <w:rFonts w:ascii="PT Astra Serif" w:hAnsi="PT Astra Serif" w:eastAsia="Times New Roman" w:cs="PT Astra Serif"/>
          <w:sz w:val="24"/>
          <w:szCs w:val="24"/>
        </w:rPr>
        <w:t xml:space="preserve">В целях выявления в средствах размещения работников с признаками нелегальной занятости с</w:t>
      </w:r>
      <w:r>
        <w:rPr>
          <w:rFonts w:ascii="PT Astra Serif" w:hAnsi="PT Astra Serif" w:eastAsia="Times New Roman" w:cs="PT Astra Serif"/>
          <w:sz w:val="24"/>
          <w:szCs w:val="24"/>
        </w:rPr>
        <w:t xml:space="preserve"> 2025 года в </w:t>
      </w:r>
      <w:r>
        <w:rPr>
          <w:rFonts w:ascii="PT Astra Serif" w:hAnsi="PT Astra Serif" w:eastAsia="Times New Roman" w:cs="PT Astra Serif"/>
          <w:sz w:val="24"/>
          <w:szCs w:val="24"/>
        </w:rPr>
        <w:t xml:space="preserve">регионе</w:t>
      </w:r>
      <w:r>
        <w:rPr>
          <w:rFonts w:ascii="PT Astra Serif" w:hAnsi="PT Astra Serif" w:eastAsia="Times New Roman" w:cs="PT Astra Serif"/>
          <w:sz w:val="24"/>
          <w:szCs w:val="24"/>
        </w:rPr>
        <w:t xml:space="preserve"> действует Межведомственная комиссия по противодействию нелегальной занятости в сфере туризма, объединившая представителей Администрации Томской области, Управления Федеральной налоговой службы по Томской области, Государственной инспекции труда. </w:t>
      </w:r>
    </w:p>
    <w:p>
      <w:pPr>
        <w:tabs>
          <w:tab w:val="left" w:pos="900"/>
        </w:tabs>
        <w:spacing w:after="0" w:line="240" w:lineRule="auto"/>
        <w:jc w:val="both"/>
        <w:rPr>
          <w:rFonts w:ascii="PT Astra Serif" w:hAnsi="PT Astra Serif"/>
          <w:sz w:val="24"/>
          <w:szCs w:val="24"/>
        </w:rPr>
      </w:pPr>
    </w:p>
    <w:p>
      <w:pPr>
        <w:tabs>
          <w:tab w:val="left" w:pos="900"/>
        </w:tabs>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eastAsia="Times New Roman" w:cs="PT Astra Serif"/>
          <w:sz w:val="24"/>
          <w:szCs w:val="24"/>
        </w:rPr>
      </w:pPr>
      <w:r>
        <w:rPr>
          <w:rFonts w:ascii="PT Astra Serif" w:hAnsi="PT Astra Serif" w:eastAsia="Times New Roman"/>
          <w:sz w:val="24"/>
          <w:szCs w:val="24"/>
        </w:rPr>
        <w:t xml:space="preserve">1. Оказание мер поддержки муниципальным образованиям </w:t>
      </w:r>
      <w:r>
        <w:rPr>
          <w:rFonts w:ascii="PT Astra Serif" w:hAnsi="PT Astra Serif" w:eastAsia="Times New Roman" w:cs="PT Astra Serif"/>
          <w:sz w:val="24"/>
          <w:szCs w:val="24"/>
        </w:rPr>
        <w:t xml:space="preserve">по трем основным направлениям:</w:t>
      </w:r>
    </w:p>
    <w:p>
      <w:pPr>
        <w:spacing w:after="0" w:line="240" w:lineRule="auto"/>
        <w:ind w:firstLine="709"/>
        <w:jc w:val="both"/>
        <w:rPr>
          <w:rFonts w:ascii="PT Astra Serif" w:hAnsi="PT Astra Serif" w:eastAsia="Times New Roman" w:cs="PT Astra Serif"/>
          <w:sz w:val="24"/>
          <w:szCs w:val="24"/>
        </w:rPr>
      </w:pPr>
      <w:r>
        <w:rPr>
          <w:rFonts w:ascii="PT Astra Serif" w:hAnsi="PT Astra Serif"/>
          <w:sz w:val="24"/>
          <w:szCs w:val="24"/>
        </w:rPr>
        <w:t xml:space="preserve">–</w:t>
      </w:r>
      <w:r>
        <w:rPr>
          <w:rFonts w:ascii="PT Astra Serif" w:hAnsi="PT Astra Serif" w:eastAsia="Times New Roman" w:cs="PT Astra Serif"/>
          <w:sz w:val="24"/>
          <w:szCs w:val="24"/>
        </w:rPr>
        <w:t xml:space="preserve"> поддержка социального туризма: выделение субсидий районам на организацию туров для социально незащищенных граждан (в </w:t>
      </w:r>
      <w:r>
        <w:rPr>
          <w:rFonts w:ascii="PT Astra Serif" w:hAnsi="PT Astra Serif" w:eastAsia="Times New Roman" w:cs="PT Astra Serif"/>
          <w:sz w:val="24"/>
          <w:szCs w:val="24"/>
        </w:rPr>
        <w:t xml:space="preserve">2026</w:t>
      </w:r>
      <w:r>
        <w:rPr>
          <w:rFonts w:ascii="PT Astra Serif" w:hAnsi="PT Astra Serif" w:eastAsia="Times New Roman" w:cs="PT Astra Serif"/>
          <w:sz w:val="24"/>
          <w:szCs w:val="24"/>
        </w:rPr>
        <w:t xml:space="preserve"> году планируется охватить более 2</w:t>
      </w:r>
      <w:r>
        <w:rPr>
          <w:rFonts w:ascii="PT Astra Serif" w:hAnsi="PT Astra Serif" w:eastAsia="Times New Roman" w:cs="PT Astra Serif"/>
          <w:sz w:val="24"/>
          <w:szCs w:val="24"/>
        </w:rPr>
        <w:t xml:space="preserve"> </w:t>
      </w:r>
      <w:r>
        <w:rPr>
          <w:rFonts w:ascii="PT Astra Serif" w:hAnsi="PT Astra Serif" w:eastAsia="Times New Roman" w:cs="PT Astra Serif"/>
          <w:sz w:val="24"/>
          <w:szCs w:val="24"/>
        </w:rPr>
        <w:t xml:space="preserve">300</w:t>
      </w:r>
      <w:r>
        <w:rPr>
          <w:rFonts w:ascii="PT Astra Serif" w:hAnsi="PT Astra Serif" w:eastAsia="Times New Roman" w:cs="PT Astra Serif"/>
          <w:sz w:val="24"/>
          <w:szCs w:val="24"/>
        </w:rPr>
        <w:t xml:space="preserve"> </w:t>
      </w:r>
      <w:r>
        <w:rPr>
          <w:rFonts w:ascii="PT Astra Serif" w:hAnsi="PT Astra Serif" w:eastAsia="Times New Roman" w:cs="PT Astra Serif"/>
          <w:sz w:val="24"/>
          <w:szCs w:val="24"/>
        </w:rPr>
        <w:t xml:space="preserve">человек);</w:t>
      </w:r>
    </w:p>
    <w:p>
      <w:pPr>
        <w:spacing w:after="0" w:line="240" w:lineRule="auto"/>
        <w:ind w:firstLine="709"/>
        <w:jc w:val="both"/>
        <w:rPr>
          <w:rFonts w:ascii="PT Astra Serif" w:hAnsi="PT Astra Serif" w:eastAsia="Times New Roman" w:cs="PT Astra Serif"/>
          <w:sz w:val="24"/>
          <w:szCs w:val="24"/>
        </w:rPr>
      </w:pPr>
      <w:r>
        <w:rPr>
          <w:rFonts w:ascii="PT Astra Serif" w:hAnsi="PT Astra Serif"/>
          <w:sz w:val="24"/>
          <w:szCs w:val="24"/>
        </w:rPr>
        <w:t xml:space="preserve">–</w:t>
      </w:r>
      <w:r>
        <w:rPr>
          <w:rFonts w:ascii="PT Astra Serif" w:hAnsi="PT Astra Serif" w:eastAsia="Times New Roman" w:cs="PT Astra Serif"/>
          <w:sz w:val="24"/>
          <w:szCs w:val="24"/>
        </w:rPr>
        <w:t xml:space="preserve"> создание инфраструктуры: финансирование на конкурсной основе муниципальных проектов по обустройству мест отдыха, пляжей и маршрутов;</w:t>
      </w:r>
    </w:p>
    <w:p>
      <w:pPr>
        <w:spacing w:after="0" w:line="240" w:lineRule="auto"/>
        <w:ind w:firstLine="709"/>
        <w:jc w:val="both"/>
        <w:rPr>
          <w:rFonts w:ascii="PT Astra Serif" w:hAnsi="PT Astra Serif" w:eastAsia="Times New Roman" w:cs="PT Astra Serif"/>
          <w:sz w:val="24"/>
          <w:szCs w:val="24"/>
        </w:rPr>
      </w:pPr>
      <w:r>
        <w:rPr>
          <w:rFonts w:ascii="PT Astra Serif" w:hAnsi="PT Astra Serif"/>
          <w:sz w:val="24"/>
          <w:szCs w:val="24"/>
        </w:rPr>
        <w:t xml:space="preserve">–</w:t>
      </w:r>
      <w:r>
        <w:rPr>
          <w:rFonts w:ascii="PT Astra Serif" w:hAnsi="PT Astra Serif" w:eastAsia="Times New Roman" w:cs="PT Astra Serif"/>
          <w:sz w:val="24"/>
          <w:szCs w:val="24"/>
        </w:rPr>
        <w:t xml:space="preserve"> туристический код территорий: проработка вопроса о предоставлении субсидий малым городам области на внедрение единого визуального стиля и архитектурной подсветки.</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2. Реализаци</w:t>
      </w:r>
      <w:r>
        <w:rPr>
          <w:rFonts w:ascii="PT Astra Serif" w:hAnsi="PT Astra Serif" w:eastAsia="Times New Roman"/>
          <w:sz w:val="24"/>
          <w:szCs w:val="24"/>
        </w:rPr>
        <w:t xml:space="preserve">я</w:t>
      </w:r>
      <w:r>
        <w:rPr>
          <w:rFonts w:ascii="PT Astra Serif" w:hAnsi="PT Astra Serif" w:eastAsia="Times New Roman"/>
          <w:sz w:val="24"/>
          <w:szCs w:val="24"/>
        </w:rPr>
        <w:t xml:space="preserve"> контрольно-надзорных полномочий в сфере туристской индустрии в</w:t>
      </w:r>
      <w:r>
        <w:rPr>
          <w:rFonts w:ascii="PT Astra Serif" w:hAnsi="PT Astra Serif" w:eastAsia="Times New Roman"/>
          <w:sz w:val="24"/>
          <w:szCs w:val="24"/>
        </w:rPr>
        <w:t xml:space="preserve"> </w:t>
      </w:r>
      <w:r>
        <w:rPr>
          <w:rFonts w:ascii="PT Astra Serif" w:hAnsi="PT Astra Serif" w:eastAsia="Times New Roman"/>
          <w:sz w:val="24"/>
          <w:szCs w:val="24"/>
        </w:rPr>
        <w:t xml:space="preserve">целях повышения прозрачности рынка туристических услуг и повышения их качества.</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3. Активное продвижение туристического потенциала региона.</w:t>
      </w:r>
    </w:p>
    <w:p>
      <w:pPr>
        <w:pStyle w:val="af0"/>
      </w:pPr>
    </w:p>
    <w:p>
      <w:pPr>
        <w:pStyle w:val="af0"/>
        <w:outlineLvl w:val="1"/>
      </w:pPr>
      <w:bookmarkStart w:id="16" w:name="_Toc223599736"/>
      <w:r>
        <w:t xml:space="preserve">1.3. Формирование технологического ядра новой отраслевой специализации, обеспечение развития инновационной инфраструктуры</w:t>
      </w:r>
      <w:bookmarkEnd w:id="16"/>
    </w:p>
    <w:p>
      <w:pPr>
        <w:tabs>
          <w:tab w:val="left" w:pos="4962"/>
        </w:tabs>
        <w:spacing w:after="0" w:line="240" w:lineRule="auto"/>
        <w:jc w:val="both"/>
        <w:rPr>
          <w:rFonts w:ascii="PT Astra Serif" w:hAnsi="PT Astra Serif" w:eastAsia="Times New Roman"/>
          <w:b/>
          <w:sz w:val="24"/>
          <w:szCs w:val="24"/>
        </w:rPr>
      </w:pPr>
    </w:p>
    <w:p>
      <w:pPr>
        <w:shd w:val="clear" w:color="auto" w:fill="eaf1dd" w:themeFill="accent3" w:themeFillTint="33"/>
        <w:tabs>
          <w:tab w:val="left" w:pos="4962"/>
        </w:tabs>
        <w:spacing w:after="0" w:line="240" w:lineRule="auto"/>
        <w:jc w:val="both"/>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Инновационный сектор</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Томская область стабильно демонстрирует высокие показатели в сфере инноваций, что подтверждается как рейтингами, так и реальными д</w:t>
      </w:r>
      <w:r>
        <w:rPr>
          <w:rFonts w:ascii="PT Astra Serif" w:hAnsi="PT Astra Serif"/>
          <w:sz w:val="24"/>
          <w:szCs w:val="24"/>
        </w:rPr>
        <w:t xml:space="preserve">остижениями в области науки и </w:t>
      </w:r>
      <w:r>
        <w:rPr>
          <w:rFonts w:ascii="PT Astra Serif" w:hAnsi="PT Astra Serif"/>
          <w:sz w:val="24"/>
          <w:szCs w:val="24"/>
        </w:rPr>
        <w:t xml:space="preserve">технологий.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Томская область заняла 5-е место в рейтинге инновационного развития субъектов Российской Федерации</w:t>
      </w:r>
      <w:r>
        <w:rPr>
          <w:rFonts w:ascii="PT Astra Serif" w:hAnsi="PT Astra Serif"/>
          <w:sz w:val="24"/>
          <w:szCs w:val="24"/>
        </w:rPr>
        <w:t xml:space="preserve">, проводимого Высшей школой</w:t>
      </w:r>
      <w:r>
        <w:rPr>
          <w:rFonts w:ascii="PT Astra Serif" w:hAnsi="PT Astra Serif"/>
          <w:sz w:val="24"/>
          <w:szCs w:val="24"/>
        </w:rPr>
        <w:t xml:space="preserve"> экономики, поднявшись на две позиции по сравнению с 2024 годом. При этом регион входит в пятерку ведущих регионов по уровню активности в сфере технологических и нетехнологических инноваций (5</w:t>
      </w:r>
      <w:r>
        <w:rPr>
          <w:rFonts w:ascii="PT Astra Serif" w:hAnsi="PT Astra Serif"/>
          <w:sz w:val="24"/>
          <w:szCs w:val="24"/>
        </w:rPr>
        <w:t xml:space="preserve">-е</w:t>
      </w:r>
      <w:r>
        <w:rPr>
          <w:rFonts w:ascii="PT Astra Serif" w:hAnsi="PT Astra Serif"/>
          <w:sz w:val="24"/>
          <w:szCs w:val="24"/>
        </w:rPr>
        <w:t xml:space="preserve"> место), благодаря </w:t>
      </w:r>
      <w:r>
        <w:rPr>
          <w:rFonts w:ascii="PT Astra Serif" w:hAnsi="PT Astra Serif"/>
          <w:sz w:val="24"/>
          <w:szCs w:val="24"/>
        </w:rPr>
        <w:t xml:space="preserve">высокой</w:t>
      </w:r>
      <w:r>
        <w:rPr>
          <w:rFonts w:ascii="PT Astra Serif" w:hAnsi="PT Astra Serif"/>
          <w:sz w:val="24"/>
          <w:szCs w:val="24"/>
        </w:rPr>
        <w:t xml:space="preserve"> вовлеченности малого бизнеса в </w:t>
      </w:r>
      <w:r>
        <w:rPr>
          <w:rFonts w:ascii="PT Astra Serif" w:hAnsi="PT Astra Serif"/>
          <w:sz w:val="24"/>
          <w:szCs w:val="24"/>
        </w:rPr>
        <w:t xml:space="preserve">процессы генерации инноваций (3</w:t>
      </w:r>
      <w:r>
        <w:rPr>
          <w:rFonts w:ascii="PT Astra Serif" w:hAnsi="PT Astra Serif"/>
          <w:sz w:val="24"/>
          <w:szCs w:val="24"/>
        </w:rPr>
        <w:t xml:space="preserve">-е</w:t>
      </w:r>
      <w:r>
        <w:rPr>
          <w:rFonts w:ascii="PT Astra Serif" w:hAnsi="PT Astra Serif"/>
          <w:sz w:val="24"/>
          <w:szCs w:val="24"/>
        </w:rPr>
        <w:t xml:space="preserve"> место по доле малых инновационных п</w:t>
      </w:r>
      <w:r>
        <w:rPr>
          <w:rFonts w:ascii="PT Astra Serif" w:hAnsi="PT Astra Serif"/>
          <w:sz w:val="24"/>
          <w:szCs w:val="24"/>
        </w:rPr>
        <w:t xml:space="preserve">редприятий и </w:t>
      </w:r>
      <w:r>
        <w:rPr>
          <w:rFonts w:ascii="PT Astra Serif" w:hAnsi="PT Astra Serif"/>
          <w:sz w:val="24"/>
          <w:szCs w:val="24"/>
        </w:rPr>
        <w:t xml:space="preserve">7</w:t>
      </w:r>
      <w:r>
        <w:rPr>
          <w:rFonts w:ascii="PT Astra Serif" w:hAnsi="PT Astra Serif"/>
          <w:sz w:val="24"/>
          <w:szCs w:val="24"/>
        </w:rPr>
        <w:t xml:space="preserve">-е</w:t>
      </w:r>
      <w:r>
        <w:rPr>
          <w:rFonts w:ascii="PT Astra Serif" w:hAnsi="PT Astra Serif"/>
          <w:sz w:val="24"/>
          <w:szCs w:val="24"/>
        </w:rPr>
        <w:t xml:space="preserve"> место по доле инновационных организаций). 4</w:t>
      </w:r>
      <w:r>
        <w:rPr>
          <w:rFonts w:ascii="PT Astra Serif" w:hAnsi="PT Astra Serif"/>
          <w:sz w:val="24"/>
          <w:szCs w:val="24"/>
        </w:rPr>
        <w:t xml:space="preserve">-е</w:t>
      </w:r>
      <w:r>
        <w:rPr>
          <w:rFonts w:ascii="PT Astra Serif" w:hAnsi="PT Astra Serif"/>
          <w:sz w:val="24"/>
          <w:szCs w:val="24"/>
        </w:rPr>
        <w:t xml:space="preserve"> место у региона по интенсивности затрат на</w:t>
      </w:r>
      <w:r>
        <w:rPr>
          <w:rFonts w:ascii="PT Astra Serif" w:hAnsi="PT Astra Serif"/>
          <w:sz w:val="24"/>
          <w:szCs w:val="24"/>
        </w:rPr>
        <w:t xml:space="preserve"> </w:t>
      </w:r>
      <w:r>
        <w:rPr>
          <w:rFonts w:ascii="PT Astra Serif" w:hAnsi="PT Astra Serif"/>
          <w:sz w:val="24"/>
          <w:szCs w:val="24"/>
        </w:rPr>
        <w:t xml:space="preserve">инновационную деятельность. </w:t>
      </w:r>
    </w:p>
    <w:p>
      <w:pPr>
        <w:spacing w:after="0" w:line="240" w:lineRule="auto"/>
        <w:ind w:firstLine="709"/>
        <w:jc w:val="both"/>
        <w:rPr>
          <w:rFonts w:ascii="PT Astra Serif" w:hAnsi="PT Astra Serif"/>
          <w:sz w:val="24"/>
          <w:szCs w:val="24"/>
        </w:rPr>
      </w:pPr>
    </w:p>
    <w:p>
      <w:pPr>
        <w:pBdr>
          <w:top w:val="single" w:color="00B050" w:sz="4" w:space="0"/>
          <w:left w:val="single" w:color="00B050" w:sz="4" w:space="4"/>
          <w:bottom w:val="single" w:color="00B050" w:sz="4" w:space="1"/>
          <w:right w:val="single" w:color="00B050" w:sz="4" w:space="4"/>
        </w:pBdr>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Томская область зан</w:t>
      </w:r>
      <w:r>
        <w:rPr>
          <w:rFonts w:ascii="PT Astra Serif" w:hAnsi="PT Astra Serif" w:eastAsia="Calibri"/>
          <w:b/>
          <w:sz w:val="24"/>
          <w:szCs w:val="24"/>
        </w:rPr>
        <w:t xml:space="preserve">имает</w:t>
      </w:r>
      <w:r>
        <w:rPr>
          <w:rFonts w:ascii="PT Astra Serif" w:hAnsi="PT Astra Serif" w:eastAsia="Calibri"/>
          <w:b/>
          <w:sz w:val="24"/>
          <w:szCs w:val="24"/>
        </w:rPr>
        <w:t xml:space="preserve"> 3-е место по активному участию в реализации </w:t>
      </w:r>
    </w:p>
    <w:p>
      <w:pPr>
        <w:pBdr>
          <w:top w:val="single" w:color="00B050" w:sz="4" w:space="0"/>
          <w:left w:val="single" w:color="00B050" w:sz="4" w:space="4"/>
          <w:bottom w:val="single" w:color="00B050" w:sz="4" w:space="1"/>
          <w:right w:val="single" w:color="00B050" w:sz="4" w:space="4"/>
        </w:pBdr>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федеральной научно-технической и инновационной политики </w:t>
      </w:r>
    </w:p>
    <w:p>
      <w:pPr>
        <w:pBdr>
          <w:top w:val="single" w:color="00B050" w:sz="4" w:space="0"/>
          <w:left w:val="single" w:color="00B050" w:sz="4" w:space="4"/>
          <w:bottom w:val="single" w:color="00B050" w:sz="4" w:space="1"/>
          <w:right w:val="single" w:color="00B050" w:sz="4" w:space="4"/>
        </w:pBdr>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в рейтинге инновационного развития субъектов Российской Федерации </w:t>
      </w:r>
    </w:p>
    <w:p>
      <w:pPr>
        <w:pBdr>
          <w:top w:val="single" w:color="00B050" w:sz="4" w:space="0"/>
          <w:left w:val="single" w:color="00B050" w:sz="4" w:space="4"/>
          <w:bottom w:val="single" w:color="00B050" w:sz="4" w:space="1"/>
          <w:right w:val="single" w:color="00B050" w:sz="4" w:space="4"/>
        </w:pBdr>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по результатам исследований Высшей школы экономики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Ключевыми задачами региона являются создание исследовательских и</w:t>
      </w:r>
      <w:r>
        <w:rPr>
          <w:rFonts w:ascii="PT Astra Serif" w:hAnsi="PT Astra Serif"/>
          <w:sz w:val="24"/>
          <w:szCs w:val="24"/>
        </w:rPr>
        <w:t xml:space="preserve"> </w:t>
      </w:r>
      <w:r>
        <w:rPr>
          <w:rFonts w:ascii="PT Astra Serif" w:hAnsi="PT Astra Serif"/>
          <w:sz w:val="24"/>
          <w:szCs w:val="24"/>
        </w:rPr>
        <w:t xml:space="preserve">технологических заделов для развития новых специализаций экономики региона на</w:t>
      </w:r>
      <w:r>
        <w:rPr>
          <w:rFonts w:ascii="PT Astra Serif" w:hAnsi="PT Astra Serif"/>
          <w:sz w:val="24"/>
          <w:szCs w:val="24"/>
        </w:rPr>
        <w:t xml:space="preserve"> </w:t>
      </w:r>
      <w:r>
        <w:rPr>
          <w:rFonts w:ascii="PT Astra Serif" w:hAnsi="PT Astra Serif"/>
          <w:sz w:val="24"/>
          <w:szCs w:val="24"/>
        </w:rPr>
        <w:t xml:space="preserve">основе масштабирования технологической повестки действующих кластеров, применения механизмов федеральной научной, технологической и промышленной политики, создани</w:t>
      </w:r>
      <w:r>
        <w:rPr>
          <w:rFonts w:ascii="PT Astra Serif" w:hAnsi="PT Astra Serif"/>
          <w:sz w:val="24"/>
          <w:szCs w:val="24"/>
        </w:rPr>
        <w:t xml:space="preserve">е</w:t>
      </w:r>
      <w:r>
        <w:rPr>
          <w:rFonts w:ascii="PT Astra Serif" w:hAnsi="PT Astra Serif"/>
          <w:sz w:val="24"/>
          <w:szCs w:val="24"/>
        </w:rPr>
        <w:t xml:space="preserve"> технологической инфраструктуры для развития «глубоких технологий» и цифровых решений, а также переход на гибкие форматы кадрового обеспечения новых специализаций.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в Томской области продолжена работа проектных альянсов («Медицина. Фармацевтика», «Техническое зрение», «Арктика», «Робототехника») в рамках инновационного территориального кластера «Smart Technologies Tomsk» (далее</w:t>
      </w:r>
      <w:r>
        <w:rPr>
          <w:rFonts w:ascii="PT Astra Serif" w:hAnsi="PT Astra Serif"/>
          <w:sz w:val="24"/>
          <w:szCs w:val="24"/>
        </w:rPr>
        <w:t xml:space="preserve"> – </w:t>
      </w:r>
      <w:r>
        <w:rPr>
          <w:rFonts w:ascii="PT Astra Serif" w:hAnsi="PT Astra Serif"/>
          <w:sz w:val="24"/>
          <w:szCs w:val="24"/>
        </w:rPr>
        <w:t xml:space="preserve">Кластер). Количество участников Кластера в 2025 году составило 235 компаний, включая томские университеты, научно-исследовательские институты, крупных представител</w:t>
      </w:r>
      <w:r>
        <w:rPr>
          <w:rFonts w:ascii="PT Astra Serif" w:hAnsi="PT Astra Serif"/>
          <w:sz w:val="24"/>
          <w:szCs w:val="24"/>
        </w:rPr>
        <w:t xml:space="preserve">ей</w:t>
      </w:r>
      <w:r>
        <w:rPr>
          <w:rFonts w:ascii="PT Astra Serif" w:hAnsi="PT Astra Serif"/>
          <w:sz w:val="24"/>
          <w:szCs w:val="24"/>
        </w:rPr>
        <w:t xml:space="preserve"> фармацевтической промышленности, инновационные высокотехнологичные компании, работающие в сфере медицинской техни</w:t>
      </w:r>
      <w:r>
        <w:rPr>
          <w:rFonts w:ascii="PT Astra Serif" w:hAnsi="PT Astra Serif"/>
          <w:sz w:val="24"/>
          <w:szCs w:val="24"/>
        </w:rPr>
        <w:t xml:space="preserve">ки, биомедицинских технологий и </w:t>
      </w:r>
      <w:r>
        <w:rPr>
          <w:rFonts w:ascii="PT Astra Serif" w:hAnsi="PT Astra Serif"/>
          <w:sz w:val="24"/>
          <w:szCs w:val="24"/>
        </w:rPr>
        <w:t xml:space="preserve">информационных технологий, сервисные компании.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Автономной некоммерческой организацией «Центра инжиниринга и инноваций Томской области» (далее </w:t>
      </w:r>
      <w:r>
        <w:rPr>
          <w:rFonts w:ascii="PT Astra Serif" w:hAnsi="PT Astra Serif" w:eastAsia="Calibri"/>
          <w:sz w:val="24"/>
          <w:szCs w:val="24"/>
        </w:rPr>
        <w:t xml:space="preserve">–</w:t>
      </w:r>
      <w:r>
        <w:rPr>
          <w:rFonts w:ascii="PT Astra Serif" w:hAnsi="PT Astra Serif"/>
          <w:sz w:val="24"/>
          <w:szCs w:val="24"/>
        </w:rPr>
        <w:t xml:space="preserve"> АНО «ЦИИТО») участникам Кластера в 2025 году предоставлено 10 инжиниринговых услуг, 8 услуг по маркетингу и продвижению, 3 услуги по сертификации и испытаниям, 5 услуг по защите патента и товарного знака. В результате создано 9 новых инновационных продуктов, под</w:t>
      </w:r>
      <w:r>
        <w:rPr>
          <w:rFonts w:ascii="PT Astra Serif" w:hAnsi="PT Astra Serif"/>
          <w:sz w:val="24"/>
          <w:szCs w:val="24"/>
        </w:rPr>
        <w:t xml:space="preserve">готовлено 4 заявки на патент на </w:t>
      </w:r>
      <w:r>
        <w:rPr>
          <w:rFonts w:ascii="PT Astra Serif" w:hAnsi="PT Astra Serif"/>
          <w:sz w:val="24"/>
          <w:szCs w:val="24"/>
        </w:rPr>
        <w:t xml:space="preserve">изобретение</w:t>
      </w:r>
      <w:r>
        <w:rPr>
          <w:rFonts w:ascii="PT Astra Serif" w:hAnsi="PT Astra Serif"/>
          <w:sz w:val="24"/>
          <w:szCs w:val="24"/>
        </w:rPr>
        <w:t xml:space="preserve"> (</w:t>
      </w:r>
      <w:r>
        <w:rPr>
          <w:rFonts w:ascii="PT Astra Serif" w:hAnsi="PT Astra Serif"/>
          <w:sz w:val="24"/>
          <w:szCs w:val="24"/>
        </w:rPr>
        <w:t xml:space="preserve">водно-полимерная суспензия, гигиеническое изделие на ее основе и способы их получения;</w:t>
      </w:r>
      <w:r>
        <w:rPr>
          <w:rFonts w:ascii="PT Astra Serif" w:hAnsi="PT Astra Serif"/>
          <w:sz w:val="24"/>
          <w:szCs w:val="24"/>
        </w:rPr>
        <w:t xml:space="preserve"> датчик</w:t>
      </w:r>
      <w:r>
        <w:rPr>
          <w:rFonts w:ascii="PT Astra Serif" w:hAnsi="PT Astra Serif"/>
          <w:sz w:val="24"/>
          <w:szCs w:val="24"/>
        </w:rPr>
        <w:t xml:space="preserve"> перемещения;</w:t>
      </w:r>
      <w:r>
        <w:rPr>
          <w:rFonts w:ascii="PT Astra Serif" w:hAnsi="PT Astra Serif"/>
          <w:sz w:val="24"/>
          <w:szCs w:val="24"/>
        </w:rPr>
        <w:t xml:space="preserve"> способ получения криоконцентрата кормовой добавки</w:t>
      </w:r>
      <w:r>
        <w:rPr>
          <w:rFonts w:ascii="PT Astra Serif" w:hAnsi="PT Astra Serif"/>
          <w:sz w:val="24"/>
          <w:szCs w:val="24"/>
        </w:rPr>
        <w:t xml:space="preserve"> из грибной массы для сельскохозяйственных животных;</w:t>
      </w:r>
      <w:r>
        <w:rPr>
          <w:rFonts w:ascii="PT Astra Serif" w:hAnsi="PT Astra Serif"/>
          <w:sz w:val="24"/>
          <w:szCs w:val="24"/>
        </w:rPr>
        <w:t xml:space="preserve"> </w:t>
      </w:r>
      <w:r>
        <w:rPr>
          <w:rFonts w:ascii="PT Astra Serif" w:hAnsi="PT Astra Serif"/>
          <w:sz w:val="24"/>
          <w:szCs w:val="24"/>
        </w:rPr>
        <w:t xml:space="preserve">минеральное удобрение пролонгированного действия и способ его получения</w:t>
      </w:r>
      <w:r>
        <w:rPr>
          <w:rFonts w:ascii="PT Astra Serif" w:hAnsi="PT Astra Serif"/>
          <w:sz w:val="24"/>
          <w:szCs w:val="24"/>
        </w:rPr>
        <w:t xml:space="preserve">)</w:t>
      </w:r>
      <w:r>
        <w:rPr>
          <w:rFonts w:ascii="PT Astra Serif" w:hAnsi="PT Astra Serif"/>
          <w:sz w:val="24"/>
          <w:szCs w:val="24"/>
        </w:rPr>
        <w:t xml:space="preserve">, 1 заявка на</w:t>
      </w:r>
      <w:r>
        <w:rPr>
          <w:rFonts w:ascii="PT Astra Serif" w:hAnsi="PT Astra Serif"/>
          <w:sz w:val="24"/>
          <w:szCs w:val="24"/>
        </w:rPr>
        <w:t xml:space="preserve"> </w:t>
      </w:r>
      <w:r>
        <w:rPr>
          <w:rFonts w:ascii="PT Astra Serif" w:hAnsi="PT Astra Serif"/>
          <w:sz w:val="24"/>
          <w:szCs w:val="24"/>
        </w:rPr>
        <w:t xml:space="preserve">регистрацию товарного</w:t>
      </w:r>
      <w:r>
        <w:rPr>
          <w:rFonts w:ascii="PT Astra Serif" w:hAnsi="PT Astra Serif"/>
          <w:sz w:val="24"/>
          <w:szCs w:val="24"/>
        </w:rPr>
        <w:t xml:space="preserve"> знак</w:t>
      </w:r>
      <w:r>
        <w:rPr>
          <w:rFonts w:ascii="PT Astra Serif" w:hAnsi="PT Astra Serif"/>
          <w:sz w:val="24"/>
          <w:szCs w:val="24"/>
        </w:rPr>
        <w:t xml:space="preserve">а для компании ООО «Аквелит»</w:t>
      </w:r>
      <w:r>
        <w:rPr>
          <w:rFonts w:ascii="PT Astra Serif" w:hAnsi="PT Astra Serif"/>
          <w:sz w:val="24"/>
          <w:szCs w:val="24"/>
        </w:rPr>
        <w:t xml:space="preserve">.</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Важным элементом работы по построению инновационной экосистемы для Томской области является стратегическое партнерство с фондом «Сколково», которое открывает томским высокотехнологичным компаниям и стартапам прямой доступ к федеральным экспертам, инвесторам и инфраструктуре. С 2019 года АНО «ЦИИТО» является официальным региональным оператором фонда «Сколково», действуя как единое окно поддержки инновационных проектов. За это время грантовую поддержку фонда получили 124 томских научно-технологических проекта на сумму 189,3 млн</w:t>
      </w:r>
      <w:r>
        <w:rPr>
          <w:rFonts w:ascii="PT Astra Serif" w:hAnsi="PT Astra Serif"/>
          <w:sz w:val="24"/>
          <w:szCs w:val="24"/>
        </w:rPr>
        <w:t xml:space="preserve">.</w:t>
      </w:r>
      <w:r>
        <w:rPr>
          <w:rFonts w:ascii="PT Astra Serif" w:hAnsi="PT Astra Serif"/>
          <w:sz w:val="24"/>
          <w:szCs w:val="24"/>
        </w:rPr>
        <w:t xml:space="preserve"> рублей.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По состоянию на 31.12.2025 в реестре резидентов Сколково зарегистрировано 48</w:t>
      </w:r>
      <w:r>
        <w:rPr>
          <w:rFonts w:ascii="PT Astra Serif" w:hAnsi="PT Astra Serif"/>
          <w:sz w:val="24"/>
          <w:szCs w:val="24"/>
        </w:rPr>
        <w:t xml:space="preserve"> </w:t>
      </w:r>
      <w:r>
        <w:rPr>
          <w:rFonts w:ascii="PT Astra Serif" w:hAnsi="PT Astra Serif"/>
          <w:sz w:val="24"/>
          <w:szCs w:val="24"/>
        </w:rPr>
        <w:t xml:space="preserve">компаний (реализуют 48 проектов) Томской области (в т</w:t>
      </w:r>
      <w:r>
        <w:rPr>
          <w:rFonts w:ascii="PT Astra Serif" w:hAnsi="PT Astra Serif"/>
          <w:sz w:val="24"/>
          <w:szCs w:val="24"/>
        </w:rPr>
        <w:t xml:space="preserve">ом </w:t>
      </w:r>
      <w:r>
        <w:rPr>
          <w:rFonts w:ascii="PT Astra Serif" w:hAnsi="PT Astra Serif"/>
          <w:sz w:val="24"/>
          <w:szCs w:val="24"/>
        </w:rPr>
        <w:t xml:space="preserve">ч</w:t>
      </w:r>
      <w:r>
        <w:rPr>
          <w:rFonts w:ascii="PT Astra Serif" w:hAnsi="PT Astra Serif"/>
          <w:sz w:val="24"/>
          <w:szCs w:val="24"/>
        </w:rPr>
        <w:t xml:space="preserve">исле</w:t>
      </w:r>
      <w:r>
        <w:rPr>
          <w:rFonts w:ascii="PT Astra Serif" w:hAnsi="PT Astra Serif"/>
          <w:sz w:val="24"/>
          <w:szCs w:val="24"/>
        </w:rPr>
        <w:t xml:space="preserve"> 7</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в 2025</w:t>
      </w:r>
      <w:r>
        <w:rPr>
          <w:rFonts w:ascii="PT Astra Serif" w:hAnsi="PT Astra Serif"/>
          <w:sz w:val="24"/>
          <w:szCs w:val="24"/>
        </w:rPr>
        <w:t xml:space="preserve"> </w:t>
      </w:r>
      <w:r>
        <w:rPr>
          <w:rFonts w:ascii="PT Astra Serif" w:hAnsi="PT Astra Serif"/>
          <w:sz w:val="24"/>
          <w:szCs w:val="24"/>
        </w:rPr>
        <w:t xml:space="preserve">г</w:t>
      </w:r>
      <w:r>
        <w:rPr>
          <w:rFonts w:ascii="PT Astra Serif" w:hAnsi="PT Astra Serif"/>
          <w:sz w:val="24"/>
          <w:szCs w:val="24"/>
        </w:rPr>
        <w:t xml:space="preserve">оду</w:t>
      </w:r>
      <w:r>
        <w:rPr>
          <w:rFonts w:ascii="PT Astra Serif" w:hAnsi="PT Astra Serif"/>
          <w:sz w:val="24"/>
          <w:szCs w:val="24"/>
        </w:rPr>
        <w:t xml:space="preserve">), 35</w:t>
      </w:r>
      <w:r>
        <w:rPr>
          <w:rFonts w:ascii="PT Astra Serif" w:hAnsi="PT Astra Serif"/>
          <w:sz w:val="24"/>
          <w:szCs w:val="24"/>
        </w:rPr>
        <w:t xml:space="preserve"> </w:t>
      </w:r>
      <w:r>
        <w:rPr>
          <w:rFonts w:ascii="PT Astra Serif" w:hAnsi="PT Astra Serif"/>
          <w:sz w:val="24"/>
          <w:szCs w:val="24"/>
        </w:rPr>
        <w:t xml:space="preserve">из</w:t>
      </w:r>
      <w:r>
        <w:rPr>
          <w:rFonts w:ascii="PT Astra Serif" w:hAnsi="PT Astra Serif"/>
          <w:sz w:val="24"/>
          <w:szCs w:val="24"/>
        </w:rPr>
        <w:t xml:space="preserve"> </w:t>
      </w:r>
      <w:r>
        <w:rPr>
          <w:rFonts w:ascii="PT Astra Serif" w:hAnsi="PT Astra Serif"/>
          <w:sz w:val="24"/>
          <w:szCs w:val="24"/>
        </w:rPr>
        <w:t xml:space="preserve">которых имеют статус малой технологической компании (МТК). В 2025 году на</w:t>
      </w:r>
      <w:r>
        <w:rPr>
          <w:rFonts w:ascii="PT Astra Serif" w:hAnsi="PT Astra Serif"/>
          <w:sz w:val="24"/>
          <w:szCs w:val="24"/>
        </w:rPr>
        <w:t xml:space="preserve"> </w:t>
      </w:r>
      <w:r>
        <w:rPr>
          <w:rFonts w:ascii="PT Astra Serif" w:hAnsi="PT Astra Serif"/>
          <w:sz w:val="24"/>
          <w:szCs w:val="24"/>
        </w:rPr>
        <w:t xml:space="preserve">развитие своих проектов и технологий резидентами Сколково привлечено 12,188</w:t>
      </w:r>
      <w:r>
        <w:rPr>
          <w:rFonts w:ascii="PT Astra Serif" w:hAnsi="PT Astra Serif"/>
          <w:sz w:val="24"/>
          <w:szCs w:val="24"/>
        </w:rPr>
        <w:t xml:space="preserve"> </w:t>
      </w:r>
      <w:r>
        <w:rPr>
          <w:rFonts w:ascii="PT Astra Serif" w:hAnsi="PT Astra Serif"/>
          <w:sz w:val="24"/>
          <w:szCs w:val="24"/>
        </w:rPr>
        <w:t xml:space="preserve">млн.</w:t>
      </w:r>
      <w:r>
        <w:rPr>
          <w:rFonts w:ascii="PT Astra Serif" w:hAnsi="PT Astra Serif"/>
          <w:sz w:val="24"/>
          <w:szCs w:val="24"/>
        </w:rPr>
        <w:t xml:space="preserve"> </w:t>
      </w:r>
      <w:r>
        <w:rPr>
          <w:rFonts w:ascii="PT Astra Serif" w:hAnsi="PT Astra Serif"/>
          <w:sz w:val="24"/>
          <w:szCs w:val="24"/>
        </w:rPr>
        <w:t xml:space="preserve">руб</w:t>
      </w:r>
      <w:r>
        <w:rPr>
          <w:rFonts w:ascii="PT Astra Serif" w:hAnsi="PT Astra Serif"/>
          <w:sz w:val="24"/>
          <w:szCs w:val="24"/>
        </w:rPr>
        <w:t xml:space="preserve">лей</w:t>
      </w:r>
      <w:r>
        <w:rPr>
          <w:rFonts w:ascii="PT Astra Serif" w:hAnsi="PT Astra Serif"/>
          <w:sz w:val="24"/>
          <w:szCs w:val="24"/>
        </w:rPr>
        <w:t xml:space="preserve"> грантовых средств (гранты фонда «Сколково»).</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рамках мероприятий по вовлечению молодежи в региональную инновационную деятельность АНО «ЦИИТО» совместно с</w:t>
      </w:r>
      <w:r>
        <w:rPr>
          <w:rFonts w:ascii="PT Astra Serif" w:hAnsi="PT Astra Serif"/>
          <w:sz w:val="24"/>
          <w:szCs w:val="24"/>
        </w:rPr>
        <w:t xml:space="preserve"> фондом</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Сколково</w:t>
      </w:r>
      <w:r>
        <w:rPr>
          <w:rFonts w:ascii="PT Astra Serif" w:hAnsi="PT Astra Serif"/>
          <w:sz w:val="24"/>
          <w:szCs w:val="24"/>
        </w:rPr>
        <w:t xml:space="preserve">»</w:t>
      </w:r>
      <w:r>
        <w:rPr>
          <w:rFonts w:ascii="PT Astra Serif" w:hAnsi="PT Astra Serif"/>
          <w:sz w:val="24"/>
          <w:szCs w:val="24"/>
        </w:rPr>
        <w:t xml:space="preserve"> при поддержке Администрации Томской области в 2025 году проведена акселерационная программа «Навигатор инноватора», в которой приняли участие более 100 студентов и представителей инновационных компаний Томской области, технологических проектов (стартапов), начинающие и действующие предприниматели от 18 до 35 лет. По итогам проведения программы 3 перспективных проекта-победителя взяты на сопровождение в Сколково.</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течение 2025 года АНО «ЦИИТО» проведено более 20 мероприятий, направленных на содействие развитию стартапов, в числе которых</w:t>
      </w:r>
      <w:r>
        <w:rPr>
          <w:rFonts w:ascii="PT Astra Serif" w:hAnsi="PT Astra Serif"/>
          <w:sz w:val="24"/>
          <w:szCs w:val="24"/>
        </w:rPr>
        <w:t xml:space="preserve"> </w:t>
      </w:r>
      <w:r>
        <w:rPr>
          <w:rFonts w:ascii="PT Astra Serif" w:hAnsi="PT Astra Serif"/>
          <w:sz w:val="24"/>
          <w:szCs w:val="24"/>
        </w:rPr>
        <w:t xml:space="preserve">Международная технологическая конференция «Startup Village 2025», «Бизнес-лагерь», серия </w:t>
      </w:r>
      <w:r>
        <w:rPr>
          <w:rFonts w:ascii="PT Astra Serif" w:hAnsi="PT Astra Serif"/>
          <w:sz w:val="24"/>
          <w:szCs w:val="24"/>
        </w:rPr>
        <w:t xml:space="preserve">трех</w:t>
      </w:r>
      <w:r>
        <w:rPr>
          <w:rFonts w:ascii="PT Astra Serif" w:hAnsi="PT Astra Serif"/>
          <w:sz w:val="24"/>
          <w:szCs w:val="24"/>
        </w:rPr>
        <w:t xml:space="preserve"> мероприятий «Мастермайнд», «Ин</w:t>
      </w:r>
      <w:r>
        <w:rPr>
          <w:rFonts w:ascii="PT Astra Serif" w:hAnsi="PT Astra Serif"/>
          <w:sz w:val="24"/>
          <w:szCs w:val="24"/>
        </w:rPr>
        <w:t xml:space="preserve">вестиционная питч-сессия» и др</w:t>
      </w:r>
      <w:r>
        <w:rPr>
          <w:rFonts w:ascii="PT Astra Serif" w:hAnsi="PT Astra Serif"/>
          <w:sz w:val="24"/>
          <w:szCs w:val="24"/>
        </w:rPr>
        <w:t xml:space="preserve">.</w:t>
      </w:r>
      <w:r>
        <w:rPr>
          <w:rFonts w:ascii="PT Astra Serif" w:hAnsi="PT Astra Serif"/>
          <w:sz w:val="24"/>
          <w:szCs w:val="24"/>
        </w:rPr>
        <w:t xml:space="preserve">, участие в которых приняло более 300 человек.</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С целью обеспечения системной работы с начинающими технологическими предпринимателями в 2025 году создан Региональный реестр стартапов Томской области. Участникам реестра предоставляется возможность воспользоваться упрощенной </w:t>
      </w:r>
      <w:r>
        <w:rPr>
          <w:rFonts w:ascii="PT Astra Serif" w:hAnsi="PT Astra Serif"/>
          <w:sz w:val="24"/>
          <w:szCs w:val="24"/>
        </w:rPr>
        <w:t xml:space="preserve">аккредитацией IT-компаний (стартап может получить статус без подтверждения доли выручки от ИТ-деятельности, если состоит в региональном реестре стартапов), комплексом маркетинговых услуг и приоритетным участием в мероприятиях по развитию предпринимательских компетенций, включая инвестиционные питч-сессии, участие в</w:t>
      </w:r>
      <w:r>
        <w:rPr>
          <w:rFonts w:ascii="PT Astra Serif" w:hAnsi="PT Astra Serif"/>
          <w:sz w:val="24"/>
          <w:szCs w:val="24"/>
        </w:rPr>
        <w:t xml:space="preserve"> </w:t>
      </w:r>
      <w:r>
        <w:rPr>
          <w:rFonts w:ascii="PT Astra Serif" w:hAnsi="PT Astra Serif"/>
          <w:sz w:val="24"/>
          <w:szCs w:val="24"/>
        </w:rPr>
        <w:t xml:space="preserve">выставке Startup Village-2025 Сколково (г.</w:t>
      </w:r>
      <w:r>
        <w:rPr>
          <w:rFonts w:ascii="PT Astra Serif" w:hAnsi="PT Astra Serif"/>
          <w:sz w:val="24"/>
          <w:szCs w:val="24"/>
        </w:rPr>
        <w:t xml:space="preserve"> </w:t>
      </w:r>
      <w:r>
        <w:rPr>
          <w:rFonts w:ascii="PT Astra Serif" w:hAnsi="PT Astra Serif"/>
          <w:sz w:val="24"/>
          <w:szCs w:val="24"/>
        </w:rPr>
        <w:t xml:space="preserve">Москва). По состоянию на 31.12.2025 в реестре зарегистрировано 37 стартапов.</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Основой для формирования региональной технологической повестки Томской области является Национальная Технологическая Инициатива (НТИ). В целях реализации НТИ в Томской области в 2025 году проведены мероприятия в форматах круглых столов, пленарных заседаний и выставки тематических разработок по актуальным направлениям технологий, участие в которых приняло более 200 человек:</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«Правовые аспекты использования БПЛА». Мероприятие направлено на</w:t>
      </w:r>
      <w:r>
        <w:rPr>
          <w:rFonts w:ascii="PT Astra Serif" w:hAnsi="PT Astra Serif"/>
          <w:sz w:val="24"/>
          <w:szCs w:val="24"/>
        </w:rPr>
        <w:t xml:space="preserve"> </w:t>
      </w:r>
      <w:r>
        <w:rPr>
          <w:rFonts w:ascii="PT Astra Serif" w:hAnsi="PT Astra Serif"/>
          <w:sz w:val="24"/>
          <w:szCs w:val="24"/>
        </w:rPr>
        <w:t xml:space="preserve">вовлечение инновационного бизнес-сообщества Томской области в дискуссию и</w:t>
      </w:r>
      <w:r>
        <w:rPr>
          <w:rFonts w:ascii="PT Astra Serif" w:hAnsi="PT Astra Serif"/>
          <w:sz w:val="24"/>
          <w:szCs w:val="24"/>
        </w:rPr>
        <w:t xml:space="preserve"> </w:t>
      </w:r>
      <w:r>
        <w:rPr>
          <w:rFonts w:ascii="PT Astra Serif" w:hAnsi="PT Astra Serif"/>
          <w:sz w:val="24"/>
          <w:szCs w:val="24"/>
        </w:rPr>
        <w:t xml:space="preserve">нетворкинг. Итогом стал сбор инициативных предложений по улучшению отраслевого нормативно-правового регулирования отрасли и активного вовлечения финансовых институтов;</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rPr>
        <w:t xml:space="preserve">«Хелснет: возможности для технологических стартапов». Мероприятие направлено на формирование понимания реальных потребностей в продуктах и технологиях «HealthNet» (Хелснет). В ходе мероприятия была заложена основа для заключения Соглашения о</w:t>
      </w:r>
      <w:r>
        <w:rPr>
          <w:rFonts w:ascii="PT Astra Serif" w:hAnsi="PT Astra Serif"/>
          <w:sz w:val="24"/>
          <w:szCs w:val="24"/>
        </w:rPr>
        <w:t xml:space="preserve"> </w:t>
      </w:r>
      <w:r>
        <w:rPr>
          <w:rFonts w:ascii="PT Astra Serif" w:hAnsi="PT Astra Serif"/>
          <w:sz w:val="24"/>
          <w:szCs w:val="24"/>
        </w:rPr>
        <w:t xml:space="preserve">сотрудничестве между АНО «ЦИИТО» и АНО «Консорциум «Медицинская техника», получены рекомендации по развитию направления НТИ от руководителя Инфраструктурного центра «HealthNet» НТИ, определены треки развития медицинских стартапов и ключевые требования частных инвесторов;</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rPr>
        <w:t xml:space="preserve">«Арктика: новые материалы, технологии и методы исследования». Мероприятие </w:t>
      </w:r>
      <w:r>
        <w:rPr>
          <w:rFonts w:ascii="PT Astra Serif" w:hAnsi="PT Astra Serif"/>
          <w:sz w:val="24"/>
          <w:szCs w:val="24"/>
        </w:rPr>
        <w:t xml:space="preserve">ориентировано</w:t>
      </w:r>
      <w:r>
        <w:rPr>
          <w:rFonts w:ascii="PT Astra Serif" w:hAnsi="PT Astra Serif"/>
          <w:sz w:val="24"/>
          <w:szCs w:val="24"/>
        </w:rPr>
        <w:t xml:space="preserve"> на раскрытие потенциала и перспектив Томской области в реализации стратегических проектов Национальной </w:t>
      </w:r>
      <w:r>
        <w:rPr>
          <w:rFonts w:ascii="PT Astra Serif" w:hAnsi="PT Astra Serif"/>
          <w:sz w:val="24"/>
          <w:szCs w:val="24"/>
        </w:rPr>
        <w:t xml:space="preserve">Т</w:t>
      </w:r>
      <w:r>
        <w:rPr>
          <w:rFonts w:ascii="PT Astra Serif" w:hAnsi="PT Astra Serif"/>
          <w:sz w:val="24"/>
          <w:szCs w:val="24"/>
        </w:rPr>
        <w:t xml:space="preserve">ехнологической </w:t>
      </w:r>
      <w:r>
        <w:rPr>
          <w:rFonts w:ascii="PT Astra Serif" w:hAnsi="PT Astra Serif"/>
          <w:sz w:val="24"/>
          <w:szCs w:val="24"/>
        </w:rPr>
        <w:t xml:space="preserve">И</w:t>
      </w:r>
      <w:r>
        <w:rPr>
          <w:rFonts w:ascii="PT Astra Serif" w:hAnsi="PT Astra Serif"/>
          <w:sz w:val="24"/>
          <w:szCs w:val="24"/>
        </w:rPr>
        <w:t xml:space="preserve">нициативы</w:t>
      </w:r>
      <w:r>
        <w:rPr>
          <w:rFonts w:ascii="PT Astra Serif" w:hAnsi="PT Astra Serif"/>
          <w:sz w:val="24"/>
          <w:szCs w:val="24"/>
        </w:rPr>
        <w:t xml:space="preserve">, направленных на </w:t>
      </w:r>
      <w:r>
        <w:rPr>
          <w:rFonts w:ascii="PT Astra Serif" w:hAnsi="PT Astra Serif"/>
          <w:sz w:val="24"/>
          <w:szCs w:val="24"/>
        </w:rPr>
        <w:t xml:space="preserve">освоение Арктического региона, об</w:t>
      </w:r>
      <w:r>
        <w:rPr>
          <w:rFonts w:ascii="PT Astra Serif" w:hAnsi="PT Astra Serif"/>
          <w:sz w:val="24"/>
          <w:szCs w:val="24"/>
        </w:rPr>
        <w:t xml:space="preserve">ъединяя научный, промышленный и </w:t>
      </w:r>
      <w:r>
        <w:rPr>
          <w:rFonts w:ascii="PT Astra Serif" w:hAnsi="PT Astra Serif"/>
          <w:sz w:val="24"/>
          <w:szCs w:val="24"/>
        </w:rPr>
        <w:t xml:space="preserve">экономический аспекты.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Для участников Кластера организовано участие в выставочно-ярмарочных мероприятиях, проведение коммуникативных и иных мероприятий.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Одним из значимых событий региона является проведение на территории Томской области Открытого Российского чемпионата по робототехнике и искусственному интеллекту «РобоКап Россия 2025», в котором </w:t>
      </w:r>
      <w:r>
        <w:rPr>
          <w:rFonts w:ascii="PT Astra Serif" w:hAnsi="PT Astra Serif"/>
          <w:sz w:val="24"/>
          <w:szCs w:val="24"/>
        </w:rPr>
        <w:t xml:space="preserve">приняли участие более 180 </w:t>
      </w:r>
      <w:r>
        <w:rPr>
          <w:rFonts w:ascii="PT Astra Serif" w:hAnsi="PT Astra Serif"/>
          <w:sz w:val="24"/>
          <w:szCs w:val="24"/>
        </w:rPr>
        <w:t xml:space="preserve">команд </w:t>
      </w:r>
      <w:r>
        <w:rPr>
          <w:rFonts w:ascii="PT Astra Serif" w:hAnsi="PT Astra Serif"/>
          <w:sz w:val="24"/>
          <w:szCs w:val="24"/>
        </w:rPr>
        <w:t xml:space="preserve">–</w:t>
      </w:r>
      <w:r>
        <w:rPr>
          <w:rFonts w:ascii="PT Astra Serif" w:hAnsi="PT Astra Serif"/>
          <w:sz w:val="24"/>
          <w:szCs w:val="24"/>
        </w:rPr>
        <w:t xml:space="preserve"> 540</w:t>
      </w:r>
      <w:r>
        <w:rPr>
          <w:rFonts w:ascii="PT Astra Serif" w:hAnsi="PT Astra Serif"/>
          <w:sz w:val="24"/>
          <w:szCs w:val="24"/>
        </w:rPr>
        <w:t xml:space="preserve"> </w:t>
      </w:r>
      <w:r>
        <w:rPr>
          <w:rFonts w:ascii="PT Astra Serif" w:hAnsi="PT Astra Serif"/>
          <w:sz w:val="24"/>
          <w:szCs w:val="24"/>
        </w:rPr>
        <w:t xml:space="preserve">школьников и студентов из разны</w:t>
      </w:r>
      <w:r>
        <w:rPr>
          <w:rFonts w:ascii="PT Astra Serif" w:hAnsi="PT Astra Serif"/>
          <w:sz w:val="24"/>
          <w:szCs w:val="24"/>
        </w:rPr>
        <w:t xml:space="preserve">х регионов России, Белоруссии и </w:t>
      </w:r>
      <w:r>
        <w:rPr>
          <w:rFonts w:ascii="PT Astra Serif" w:hAnsi="PT Astra Serif"/>
          <w:sz w:val="24"/>
          <w:szCs w:val="24"/>
        </w:rPr>
        <w:t xml:space="preserve">Узбекистана.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Томская область продолжает устойчивое развитие компетенций в области информационных технологий, в этой сфере насчитывается более 600 действующих компаний. Значительную роль в развитии ИТ-сферы играет комплексная поддержка со</w:t>
      </w:r>
      <w:r>
        <w:rPr>
          <w:rFonts w:ascii="PT Astra Serif" w:hAnsi="PT Astra Serif"/>
          <w:sz w:val="24"/>
          <w:szCs w:val="24"/>
        </w:rPr>
        <w:t xml:space="preserve"> </w:t>
      </w:r>
      <w:r>
        <w:rPr>
          <w:rFonts w:ascii="PT Astra Serif" w:hAnsi="PT Astra Serif"/>
          <w:sz w:val="24"/>
          <w:szCs w:val="24"/>
        </w:rPr>
        <w:t xml:space="preserve">стороны региональной инновационной инфраструктуры. В целях содействия развитию ИТ-сообщества в Томской области ежегодно проводится отраслевая конференция </w:t>
      </w:r>
      <w:r>
        <w:rPr>
          <w:rFonts w:ascii="PT Astra Serif" w:hAnsi="PT Astra Serif"/>
          <w:sz w:val="24"/>
          <w:szCs w:val="24"/>
        </w:rPr>
        <w:br/>
      </w:r>
      <w:r>
        <w:rPr>
          <w:rFonts w:ascii="PT Astra Serif" w:hAnsi="PT Astra Serif"/>
          <w:sz w:val="24"/>
          <w:szCs w:val="24"/>
        </w:rPr>
        <w:t xml:space="preserve">«Город IT», цель которой</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прямое взаимодействие IT-соо</w:t>
      </w:r>
      <w:r>
        <w:rPr>
          <w:rFonts w:ascii="PT Astra Serif" w:hAnsi="PT Astra Serif"/>
          <w:sz w:val="24"/>
          <w:szCs w:val="24"/>
        </w:rPr>
        <w:t xml:space="preserve">бществ, студентов и бизнеса для </w:t>
      </w:r>
      <w:r>
        <w:rPr>
          <w:rFonts w:ascii="PT Astra Serif" w:hAnsi="PT Astra Serif"/>
          <w:sz w:val="24"/>
          <w:szCs w:val="24"/>
        </w:rPr>
        <w:t xml:space="preserve">обмена информацией, поиска новых идей и знакомств. В 2025 году </w:t>
      </w:r>
      <w:r>
        <w:rPr>
          <w:rFonts w:ascii="PT Astra Serif" w:hAnsi="PT Astra Serif"/>
          <w:sz w:val="24"/>
          <w:szCs w:val="24"/>
        </w:rPr>
        <w:t xml:space="preserve">у</w:t>
      </w:r>
      <w:r>
        <w:rPr>
          <w:rFonts w:ascii="PT Astra Serif" w:hAnsi="PT Astra Serif"/>
          <w:sz w:val="24"/>
          <w:szCs w:val="24"/>
        </w:rPr>
        <w:t xml:space="preserve">частие в </w:t>
      </w:r>
      <w:r>
        <w:rPr>
          <w:rFonts w:ascii="PT Astra Serif" w:hAnsi="PT Astra Serif"/>
          <w:sz w:val="24"/>
          <w:szCs w:val="24"/>
        </w:rPr>
        <w:t xml:space="preserve">конференции приняли 2</w:t>
      </w:r>
      <w:r>
        <w:rPr>
          <w:rFonts w:ascii="PT Astra Serif" w:hAnsi="PT Astra Serif"/>
          <w:sz w:val="24"/>
          <w:szCs w:val="24"/>
        </w:rPr>
        <w:t xml:space="preserve"> </w:t>
      </w:r>
      <w:r>
        <w:rPr>
          <w:rFonts w:ascii="PT Astra Serif" w:hAnsi="PT Astra Serif"/>
          <w:sz w:val="24"/>
          <w:szCs w:val="24"/>
        </w:rPr>
        <w:t xml:space="preserve">300</w:t>
      </w:r>
      <w:r>
        <w:rPr>
          <w:rFonts w:ascii="PT Astra Serif" w:hAnsi="PT Astra Serif"/>
          <w:sz w:val="24"/>
          <w:szCs w:val="24"/>
        </w:rPr>
        <w:t xml:space="preserve"> </w:t>
      </w:r>
      <w:r>
        <w:rPr>
          <w:rFonts w:ascii="PT Astra Serif" w:hAnsi="PT Astra Serif"/>
          <w:sz w:val="24"/>
          <w:szCs w:val="24"/>
        </w:rPr>
        <w:t xml:space="preserve">человек из числа представителей бизнеса, руководителей, топ-менеджеров, инженеров и специалистов, осуществляющих свою </w:t>
      </w:r>
      <w:r>
        <w:rPr>
          <w:rFonts w:ascii="PT Astra Serif" w:hAnsi="PT Astra Serif"/>
          <w:sz w:val="24"/>
          <w:szCs w:val="24"/>
        </w:rPr>
        <w:t xml:space="preserve">профессиональную деятельность в </w:t>
      </w:r>
      <w:r>
        <w:rPr>
          <w:rFonts w:ascii="PT Astra Serif" w:hAnsi="PT Astra Serif"/>
          <w:sz w:val="24"/>
          <w:szCs w:val="24"/>
        </w:rPr>
        <w:t xml:space="preserve">сфере информационных технологий, а также представителей исполнительной власти региона, университетов и компаний.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Томская область входит в число регионов-лидеров по показателям в сфере интеллектуальной собственности. В 2025 году Томская область заняла 2</w:t>
      </w:r>
      <w:r>
        <w:rPr>
          <w:rFonts w:ascii="PT Astra Serif" w:hAnsi="PT Astra Serif"/>
          <w:sz w:val="24"/>
          <w:szCs w:val="24"/>
        </w:rPr>
        <w:t xml:space="preserve">-е </w:t>
      </w:r>
      <w:r>
        <w:rPr>
          <w:rFonts w:ascii="PT Astra Serif" w:hAnsi="PT Astra Serif"/>
          <w:sz w:val="24"/>
          <w:szCs w:val="24"/>
        </w:rPr>
        <w:t xml:space="preserve">место в рейтинге инновационного развития регионов субъектов Российской Федерации Высшей школы экономики по показателю патентной активности (число патентных заявок на изобретения, поданных в Роспатент заявителями, в расчете на 1 </w:t>
      </w:r>
      <w:r>
        <w:rPr>
          <w:rFonts w:ascii="PT Astra Serif" w:hAnsi="PT Astra Serif"/>
          <w:sz w:val="24"/>
          <w:szCs w:val="24"/>
        </w:rPr>
        <w:t xml:space="preserve">млн. </w:t>
      </w:r>
      <w:r>
        <w:rPr>
          <w:rFonts w:ascii="PT Astra Serif" w:hAnsi="PT Astra Serif"/>
          <w:sz w:val="24"/>
          <w:szCs w:val="24"/>
        </w:rPr>
        <w:t xml:space="preserve">занятых в экономике региона в</w:t>
      </w:r>
      <w:r>
        <w:rPr>
          <w:rFonts w:ascii="PT Astra Serif" w:hAnsi="PT Astra Serif"/>
          <w:sz w:val="24"/>
          <w:szCs w:val="24"/>
        </w:rPr>
        <w:t xml:space="preserve"> </w:t>
      </w:r>
      <w:r>
        <w:rPr>
          <w:rFonts w:ascii="PT Astra Serif" w:hAnsi="PT Astra Serif"/>
          <w:sz w:val="24"/>
          <w:szCs w:val="24"/>
        </w:rPr>
        <w:t xml:space="preserve">возрасте 15</w:t>
      </w:r>
      <w:r>
        <w:rPr>
          <w:rFonts w:ascii="PT Astra Serif" w:hAnsi="PT Astra Serif"/>
          <w:sz w:val="24"/>
          <w:szCs w:val="24"/>
        </w:rPr>
        <w:t xml:space="preserve"> </w:t>
      </w:r>
      <w:r>
        <w:rPr>
          <w:rFonts w:ascii="PT Astra Serif" w:hAnsi="PT Astra Serif" w:eastAsia="PT Astra Serif" w:cs="PT Astra Serif"/>
          <w:sz w:val="24"/>
          <w:szCs w:val="24"/>
        </w:rPr>
        <w:t xml:space="preserve">–</w:t>
      </w:r>
      <w:r>
        <w:rPr>
          <w:rFonts w:ascii="PT Astra Serif" w:hAnsi="PT Astra Serif" w:eastAsia="Calibri"/>
          <w:sz w:val="24"/>
          <w:szCs w:val="24"/>
        </w:rPr>
        <w:t xml:space="preserve"> </w:t>
      </w:r>
      <w:r>
        <w:rPr>
          <w:rFonts w:ascii="PT Astra Serif" w:hAnsi="PT Astra Serif"/>
          <w:sz w:val="24"/>
          <w:szCs w:val="24"/>
        </w:rPr>
        <w:t xml:space="preserve">72 лет), ежегодно фиксируется рост заявок на результаты интеллектуальной деятельности (РИД), выданных патентов.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С целью совершенствования системы управления РИД Администрацией Томской области в 2025 году в рамках Петербургского международного экономического форума заключено трехстороннее Соглашение с Минэкономразвития России и Роспатентом о</w:t>
      </w:r>
      <w:r>
        <w:rPr>
          <w:rFonts w:ascii="PT Astra Serif" w:hAnsi="PT Astra Serif"/>
          <w:sz w:val="24"/>
          <w:szCs w:val="24"/>
        </w:rPr>
        <w:t xml:space="preserve"> </w:t>
      </w:r>
      <w:r>
        <w:rPr>
          <w:rFonts w:ascii="PT Astra Serif" w:hAnsi="PT Astra Serif"/>
          <w:sz w:val="24"/>
          <w:szCs w:val="24"/>
        </w:rPr>
        <w:t xml:space="preserve">развитии сферы интеллектуальной собственности в регионе.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базе АНО «ЦИИТО» в 2025 году создан Центр поддержки технологий и</w:t>
      </w:r>
      <w:r>
        <w:rPr>
          <w:rFonts w:ascii="PT Astra Serif" w:hAnsi="PT Astra Serif"/>
          <w:sz w:val="24"/>
          <w:szCs w:val="24"/>
        </w:rPr>
        <w:t xml:space="preserve"> </w:t>
      </w:r>
      <w:r>
        <w:rPr>
          <w:rFonts w:ascii="PT Astra Serif" w:hAnsi="PT Astra Serif"/>
          <w:sz w:val="24"/>
          <w:szCs w:val="24"/>
        </w:rPr>
        <w:t xml:space="preserve">инноваций 1-го уровня. Центром оказываются консультации для стартапов и</w:t>
      </w:r>
      <w:r>
        <w:rPr>
          <w:rFonts w:ascii="PT Astra Serif" w:hAnsi="PT Astra Serif"/>
          <w:sz w:val="24"/>
          <w:szCs w:val="24"/>
        </w:rPr>
        <w:t xml:space="preserve"> </w:t>
      </w:r>
      <w:r>
        <w:rPr>
          <w:rFonts w:ascii="PT Astra Serif" w:hAnsi="PT Astra Serif"/>
          <w:sz w:val="24"/>
          <w:szCs w:val="24"/>
        </w:rPr>
        <w:t xml:space="preserve">инновационных компаний региона по вопросам оформления и защиты прав на РИД, организуется участие компаний в</w:t>
      </w:r>
      <w:r>
        <w:rPr>
          <w:rFonts w:ascii="PT Astra Serif" w:hAnsi="PT Astra Serif"/>
          <w:sz w:val="24"/>
          <w:szCs w:val="24"/>
        </w:rPr>
        <w:t xml:space="preserve"> </w:t>
      </w:r>
      <w:r>
        <w:rPr>
          <w:rFonts w:ascii="PT Astra Serif" w:hAnsi="PT Astra Serif"/>
          <w:sz w:val="24"/>
          <w:szCs w:val="24"/>
        </w:rPr>
        <w:t xml:space="preserve">обучающих семинарах, проводимых Роспатентом, ФИПС и Всемирной организацией интеллектуальной собственности.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проведено:</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4 мероприятия, направленны</w:t>
      </w:r>
      <w:r>
        <w:rPr>
          <w:rFonts w:ascii="PT Astra Serif" w:hAnsi="PT Astra Serif"/>
          <w:sz w:val="24"/>
          <w:szCs w:val="24"/>
        </w:rPr>
        <w:t xml:space="preserve">е</w:t>
      </w:r>
      <w:r>
        <w:rPr>
          <w:rFonts w:ascii="PT Astra Serif" w:hAnsi="PT Astra Serif"/>
          <w:sz w:val="24"/>
          <w:szCs w:val="24"/>
        </w:rPr>
        <w:t xml:space="preserve"> на популяризацию в регионе знаний в области интеллектуальной собственности, в которых приняло участие более 150 человек; </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57 консультаций по вопросам проведения патентных исследований, по</w:t>
      </w:r>
      <w:r>
        <w:rPr>
          <w:rFonts w:ascii="PT Astra Serif" w:hAnsi="PT Astra Serif"/>
          <w:sz w:val="24"/>
          <w:szCs w:val="24"/>
        </w:rPr>
        <w:t xml:space="preserve"> </w:t>
      </w:r>
      <w:r>
        <w:rPr>
          <w:rFonts w:ascii="PT Astra Serif" w:hAnsi="PT Astra Serif"/>
          <w:sz w:val="24"/>
          <w:szCs w:val="24"/>
        </w:rPr>
        <w:t xml:space="preserve">комплексной охране и защите прав на результаты </w:t>
      </w:r>
      <w:r>
        <w:rPr>
          <w:rFonts w:ascii="PT Astra Serif" w:hAnsi="PT Astra Serif"/>
          <w:sz w:val="24"/>
          <w:szCs w:val="24"/>
        </w:rPr>
        <w:t xml:space="preserve">интеллектуальной деятельности и </w:t>
      </w:r>
      <w:r>
        <w:rPr>
          <w:rFonts w:ascii="PT Astra Serif" w:hAnsi="PT Astra Serif"/>
          <w:sz w:val="24"/>
          <w:szCs w:val="24"/>
        </w:rPr>
        <w:t xml:space="preserve">приравненные к ним средства индивидуализации товаров, работ, услуг, разработке стратегий защиты прав на</w:t>
      </w:r>
      <w:r>
        <w:rPr>
          <w:rFonts w:ascii="PT Astra Serif" w:hAnsi="PT Astra Serif"/>
          <w:sz w:val="24"/>
          <w:szCs w:val="24"/>
        </w:rPr>
        <w:t xml:space="preserve"> </w:t>
      </w:r>
      <w:r>
        <w:rPr>
          <w:rFonts w:ascii="PT Astra Serif" w:hAnsi="PT Astra Serif"/>
          <w:sz w:val="24"/>
          <w:szCs w:val="24"/>
        </w:rPr>
        <w:t xml:space="preserve">объекты интеллектуальной собственности.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Сформированы реестр перспективных разработок (технологий) Томской области по</w:t>
      </w:r>
      <w:r>
        <w:rPr>
          <w:rFonts w:ascii="PT Astra Serif" w:hAnsi="PT Astra Serif"/>
          <w:sz w:val="24"/>
          <w:szCs w:val="24"/>
        </w:rPr>
        <w:t xml:space="preserve"> </w:t>
      </w:r>
      <w:r>
        <w:rPr>
          <w:rFonts w:ascii="PT Astra Serif" w:hAnsi="PT Astra Serif"/>
          <w:sz w:val="24"/>
          <w:szCs w:val="24"/>
        </w:rPr>
        <w:t xml:space="preserve">приоритетным направлениям социально-экономического развития Томской области и</w:t>
      </w:r>
      <w:r>
        <w:rPr>
          <w:rFonts w:ascii="PT Astra Serif" w:hAnsi="PT Astra Serif"/>
          <w:sz w:val="24"/>
          <w:szCs w:val="24"/>
        </w:rPr>
        <w:t xml:space="preserve"> </w:t>
      </w:r>
      <w:r>
        <w:rPr>
          <w:rFonts w:ascii="PT Astra Serif" w:hAnsi="PT Astra Serif"/>
          <w:sz w:val="24"/>
          <w:szCs w:val="24"/>
        </w:rPr>
        <w:t xml:space="preserve">Региональная технологическая карта.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При поддержке АНО «ЦИИТО» в 2025 году инновационными компаниями Томской области в Роспатент направлено 10 заявок на выдачу патентов на изобретения и 12 заявок на</w:t>
      </w:r>
      <w:r>
        <w:rPr>
          <w:rFonts w:ascii="PT Astra Serif" w:hAnsi="PT Astra Serif"/>
          <w:sz w:val="24"/>
          <w:szCs w:val="24"/>
        </w:rPr>
        <w:t xml:space="preserve"> </w:t>
      </w:r>
      <w:r>
        <w:rPr>
          <w:rFonts w:ascii="PT Astra Serif" w:hAnsi="PT Astra Serif"/>
          <w:sz w:val="24"/>
          <w:szCs w:val="24"/>
        </w:rPr>
        <w:t xml:space="preserve">регистрацию товарных знаков.</w:t>
      </w:r>
    </w:p>
    <w:p>
      <w:pPr>
        <w:spacing w:after="0" w:line="240" w:lineRule="auto"/>
        <w:ind w:firstLine="709"/>
        <w:jc w:val="both"/>
        <w:rPr>
          <w:rFonts w:ascii="PT Astra Serif" w:hAnsi="PT Astra Serif"/>
          <w:sz w:val="24"/>
          <w:szCs w:val="24"/>
        </w:rPr>
      </w:pPr>
    </w:p>
    <w:p>
      <w:pPr>
        <w:tabs>
          <w:tab w:val="left" w:pos="4962"/>
        </w:tabs>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Создание благоприятных условий для развития томских технологических компаний, расширение их участия в мероприятиях федеральных институтов развития.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Повышение эффективности работы инновационной инфраструктуры региона.</w:t>
      </w:r>
    </w:p>
    <w:p>
      <w:pPr>
        <w:spacing w:after="0" w:line="240" w:lineRule="auto"/>
        <w:ind w:firstLine="709"/>
        <w:jc w:val="both"/>
        <w:rPr>
          <w:rFonts w:ascii="PT Astra Serif" w:hAnsi="PT Astra Serif"/>
          <w:sz w:val="24"/>
          <w:szCs w:val="24"/>
        </w:rPr>
      </w:pPr>
    </w:p>
    <w:p>
      <w:pPr>
        <w:shd w:val="clear" w:color="auto" w:fill="eaf1dd" w:themeFill="accent3" w:themeFillTint="33"/>
        <w:tabs>
          <w:tab w:val="left" w:pos="4962"/>
        </w:tabs>
        <w:spacing w:after="0" w:line="240" w:lineRule="auto"/>
        <w:jc w:val="both"/>
        <w:rPr>
          <w:rFonts w:ascii="PT Astra Serif" w:hAnsi="PT Astra Serif" w:eastAsiaTheme="minorEastAsia"/>
          <w:b/>
          <w:sz w:val="24"/>
          <w:szCs w:val="24"/>
        </w:rPr>
      </w:pPr>
      <w:r>
        <w:rPr>
          <w:rFonts w:ascii="PT Astra Serif" w:hAnsi="PT Astra Serif" w:eastAsia="Times New Roman"/>
          <w:b/>
          <w:sz w:val="24"/>
          <w:szCs w:val="24"/>
          <w:shd w:val="clear" w:color="auto" w:fill="eaf1dd" w:themeFill="accent3" w:themeFillTint="33"/>
        </w:rPr>
        <w:t xml:space="preserve">Наука и исследования</w:t>
      </w:r>
    </w:p>
    <w:p>
      <w:pPr>
        <w:pStyle w:val="af8"/>
        <w:ind w:firstLine="709"/>
        <w:jc w:val="both"/>
        <w:rPr>
          <w:rFonts w:ascii="PT Astra Serif" w:hAnsi="PT Astra Serif"/>
        </w:rPr>
      </w:pPr>
      <w:r>
        <w:rPr>
          <w:rFonts w:ascii="PT Astra Serif" w:hAnsi="PT Astra Serif"/>
        </w:rPr>
        <w:t xml:space="preserve">Важным конкурентным преимуществом Томской области является многопрофильный научно-образовательный комплекс, который обеспечивает разработку и</w:t>
      </w:r>
      <w:r>
        <w:rPr>
          <w:rFonts w:ascii="PT Astra Serif" w:hAnsi="PT Astra Serif"/>
        </w:rPr>
        <w:t xml:space="preserve"> </w:t>
      </w:r>
      <w:r>
        <w:rPr>
          <w:rFonts w:ascii="PT Astra Serif" w:hAnsi="PT Astra Serif"/>
        </w:rPr>
        <w:t xml:space="preserve">внедрение современных технологий мирового уровня на предприятиях Томской области. </w:t>
      </w:r>
    </w:p>
    <w:p>
      <w:pPr>
        <w:pStyle w:val="af8"/>
        <w:ind w:firstLine="709"/>
        <w:jc w:val="both"/>
        <w:rPr>
          <w:rFonts w:ascii="PT Astra Serif" w:hAnsi="PT Astra Serif"/>
        </w:rPr>
      </w:pPr>
      <w:r>
        <w:rPr>
          <w:rFonts w:ascii="PT Astra Serif" w:hAnsi="PT Astra Serif"/>
        </w:rPr>
        <w:t xml:space="preserve">В томском научно-образовательном комплексе (ТНОК) в рамках реализации проекта «Большой университет Томска» сложилась динамичная структура, выстраиваются процессы взаимодействия под актуальные задачи инновационного, технологического и</w:t>
      </w:r>
      <w:r>
        <w:rPr>
          <w:rFonts w:ascii="PT Astra Serif" w:hAnsi="PT Astra Serif"/>
        </w:rPr>
        <w:t xml:space="preserve"> </w:t>
      </w:r>
      <w:r>
        <w:rPr>
          <w:rFonts w:ascii="PT Astra Serif" w:hAnsi="PT Astra Serif"/>
        </w:rPr>
        <w:t xml:space="preserve">социального развития. Формируются сквозные инфраструктурные и образовательные мероприятия, совместная стратегия по фронтирным исследованиям и разработкам суверенных технологий, реализуется интеграция во флагманских страт</w:t>
      </w:r>
      <w:r>
        <w:rPr>
          <w:rFonts w:ascii="PT Astra Serif" w:hAnsi="PT Astra Serif"/>
        </w:rPr>
        <w:t xml:space="preserve">егических проектах членов ТНОК «</w:t>
      </w:r>
      <w:r>
        <w:rPr>
          <w:rFonts w:ascii="PT Astra Serif" w:hAnsi="PT Astra Serif"/>
        </w:rPr>
        <w:t xml:space="preserve">Большого университета Томска</w:t>
      </w:r>
      <w:r>
        <w:rPr>
          <w:rFonts w:ascii="PT Astra Serif" w:hAnsi="PT Astra Serif"/>
        </w:rPr>
        <w:t xml:space="preserve">»</w:t>
      </w:r>
      <w:r>
        <w:rPr>
          <w:rFonts w:ascii="PT Astra Serif" w:hAnsi="PT Astra Serif"/>
        </w:rPr>
        <w:t xml:space="preserve">.</w:t>
      </w:r>
    </w:p>
    <w:p>
      <w:pPr>
        <w:pStyle w:val="af8"/>
        <w:ind w:firstLine="709"/>
        <w:jc w:val="both"/>
        <w:rPr>
          <w:rFonts w:ascii="PT Astra Serif" w:hAnsi="PT Astra Serif"/>
        </w:rPr>
      </w:pPr>
      <w:r>
        <w:rPr>
          <w:rFonts w:ascii="PT Astra Serif" w:hAnsi="PT Astra Serif"/>
        </w:rPr>
        <w:t xml:space="preserve">Томская область входит в десятку регионов-лидеров по уровню научно-технологического развития.</w:t>
      </w:r>
    </w:p>
    <w:p>
      <w:pPr>
        <w:spacing w:after="0" w:line="240" w:lineRule="auto"/>
        <w:rPr>
          <w:rFonts w:ascii="PT Astra Serif" w:hAnsi="PT Astra Serif"/>
          <w:sz w:val="24"/>
          <w:szCs w:val="24"/>
        </w:rPr>
      </w:pPr>
    </w:p>
    <w:p>
      <w:pPr>
        <w:pBdr>
          <w:top w:val="single" w:color="00B050" w:sz="4" w:space="1"/>
          <w:left w:val="single" w:color="00B050" w:sz="4" w:space="4"/>
          <w:bottom w:val="single" w:color="00B050" w:sz="4" w:space="1"/>
          <w:right w:val="single" w:color="00B050" w:sz="4" w:space="4"/>
        </w:pBdr>
        <w:spacing w:after="0" w:line="240" w:lineRule="auto"/>
        <w:jc w:val="center"/>
        <w:rPr>
          <w:rFonts w:ascii="PT Astra Serif" w:hAnsi="PT Astra Serif"/>
          <w:b/>
          <w:sz w:val="24"/>
          <w:szCs w:val="24"/>
        </w:rPr>
      </w:pPr>
      <w:r>
        <w:rPr>
          <w:rFonts w:ascii="PT Astra Serif" w:hAnsi="PT Astra Serif" w:eastAsia="Calibri"/>
          <w:b/>
          <w:sz w:val="24"/>
          <w:szCs w:val="24"/>
        </w:rPr>
        <w:t xml:space="preserve">Томская область заняла </w:t>
      </w:r>
      <w:r>
        <w:rPr>
          <w:rFonts w:ascii="PT Astra Serif" w:hAnsi="PT Astra Serif"/>
          <w:b/>
          <w:bCs/>
          <w:sz w:val="24"/>
          <w:szCs w:val="24"/>
        </w:rPr>
        <w:t xml:space="preserve">6-е место</w:t>
      </w:r>
      <w:r>
        <w:rPr>
          <w:rFonts w:ascii="PT Astra Serif" w:hAnsi="PT Astra Serif"/>
          <w:b/>
          <w:sz w:val="24"/>
          <w:szCs w:val="24"/>
        </w:rPr>
        <w:t xml:space="preserve"> в национальном рейтинге </w:t>
      </w:r>
    </w:p>
    <w:p>
      <w:pPr>
        <w:pBdr>
          <w:top w:val="single" w:color="00B050" w:sz="4" w:space="1"/>
          <w:left w:val="single" w:color="00B050" w:sz="4" w:space="4"/>
          <w:bottom w:val="single" w:color="00B050" w:sz="4" w:space="1"/>
          <w:right w:val="single" w:color="00B050" w:sz="4" w:space="4"/>
        </w:pBdr>
        <w:spacing w:after="0" w:line="240" w:lineRule="auto"/>
        <w:jc w:val="center"/>
        <w:rPr>
          <w:rFonts w:ascii="PT Astra Serif" w:hAnsi="PT Astra Serif"/>
          <w:b/>
          <w:sz w:val="24"/>
          <w:szCs w:val="24"/>
        </w:rPr>
      </w:pPr>
      <w:r>
        <w:rPr>
          <w:rFonts w:ascii="PT Astra Serif" w:hAnsi="PT Astra Serif"/>
          <w:b/>
          <w:sz w:val="24"/>
          <w:szCs w:val="24"/>
        </w:rPr>
        <w:t xml:space="preserve">научно-технологического развития субъектов Российской Федерации</w:t>
      </w:r>
    </w:p>
    <w:p>
      <w:pPr>
        <w:spacing w:after="0" w:line="240" w:lineRule="auto"/>
        <w:ind w:firstLine="709"/>
        <w:jc w:val="both"/>
        <w:rPr>
          <w:rFonts w:ascii="PT Astra Serif" w:hAnsi="PT Astra Serif" w:eastAsia="Calibri"/>
          <w:sz w:val="24"/>
          <w:szCs w:val="24"/>
        </w:rPr>
      </w:pPr>
    </w:p>
    <w:p>
      <w:pPr>
        <w:pStyle w:val="af8"/>
        <w:ind w:firstLine="709"/>
        <w:jc w:val="both"/>
        <w:rPr>
          <w:rFonts w:ascii="PT Astra Serif" w:hAnsi="PT Astra Serif"/>
        </w:rPr>
      </w:pPr>
      <w:r>
        <w:rPr>
          <w:rFonts w:ascii="PT Astra Serif" w:hAnsi="PT Astra Serif"/>
        </w:rPr>
        <w:t xml:space="preserve">В рейтинге инновационного развития субъектов Российской Федерации по результатам исследования Высшей школы экономики Томская область сохраняет лидерство по индексу научно-технического потенциала, в том числе благодаря высоким показателям кадрового обеспечения науки (</w:t>
      </w:r>
      <w:r>
        <w:rPr>
          <w:rFonts w:ascii="PT Astra Serif" w:hAnsi="PT Astra Serif"/>
          <w:bCs/>
        </w:rPr>
        <w:t xml:space="preserve">1-е место</w:t>
      </w:r>
      <w:r>
        <w:rPr>
          <w:rFonts w:ascii="PT Astra Serif" w:hAnsi="PT Astra Serif"/>
        </w:rPr>
        <w:t xml:space="preserve">) </w:t>
      </w:r>
      <w:r>
        <w:rPr>
          <w:rFonts w:ascii="PT Astra Serif" w:hAnsi="PT Astra Serif"/>
        </w:rPr>
        <w:t xml:space="preserve">и результативности исследований </w:t>
      </w:r>
      <w:r>
        <w:rPr>
          <w:rFonts w:ascii="PT Astra Serif" w:hAnsi="PT Astra Serif"/>
        </w:rPr>
        <w:br/>
      </w:r>
      <w:r>
        <w:rPr>
          <w:rFonts w:ascii="PT Astra Serif" w:hAnsi="PT Astra Serif"/>
        </w:rPr>
        <w:t xml:space="preserve">(</w:t>
      </w:r>
      <w:r>
        <w:rPr>
          <w:rFonts w:ascii="PT Astra Serif" w:hAnsi="PT Astra Serif"/>
          <w:bCs/>
        </w:rPr>
        <w:t xml:space="preserve">2-е место</w:t>
      </w:r>
      <w:r>
        <w:rPr>
          <w:rFonts w:ascii="PT Astra Serif" w:hAnsi="PT Astra Serif"/>
        </w:rPr>
        <w:t xml:space="preserve">). </w:t>
      </w:r>
    </w:p>
    <w:p>
      <w:pPr>
        <w:pBdr>
          <w:top w:val="single" w:color="00B050" w:sz="4" w:space="1"/>
          <w:left w:val="single" w:color="00B050" w:sz="4" w:space="4"/>
          <w:bottom w:val="single" w:color="00B050" w:sz="4" w:space="1"/>
          <w:right w:val="single" w:color="00B050" w:sz="4" w:space="4"/>
        </w:pBdr>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Томская область сохраняет 1-е место по индексу научно-технического потенциала </w:t>
      </w:r>
    </w:p>
    <w:p>
      <w:pPr>
        <w:pBdr>
          <w:top w:val="single" w:color="00B050" w:sz="4" w:space="1"/>
          <w:left w:val="single" w:color="00B050" w:sz="4" w:space="4"/>
          <w:bottom w:val="single" w:color="00B050" w:sz="4" w:space="1"/>
          <w:right w:val="single" w:color="00B050" w:sz="4" w:space="4"/>
        </w:pBdr>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по результатам исследований Высшей школы экономики</w:t>
      </w:r>
    </w:p>
    <w:p>
      <w:pPr>
        <w:spacing w:after="0" w:line="240" w:lineRule="auto"/>
        <w:rPr>
          <w:rFonts w:ascii="PT Astra Serif" w:hAnsi="PT Astra Serif"/>
          <w:sz w:val="24"/>
          <w:szCs w:val="24"/>
        </w:rPr>
      </w:pPr>
    </w:p>
    <w:p>
      <w:pPr>
        <w:pStyle w:val="af8"/>
        <w:ind w:firstLine="709"/>
        <w:jc w:val="both"/>
        <w:rPr>
          <w:rFonts w:ascii="PT Astra Serif" w:hAnsi="PT Astra Serif"/>
        </w:rPr>
      </w:pPr>
      <w:r>
        <w:rPr>
          <w:rFonts w:ascii="PT Astra Serif" w:hAnsi="PT Astra Serif"/>
        </w:rPr>
        <w:t xml:space="preserve">ТНОК включает в себя 6 вузов, 6 научных организаций СО РАН и Томский национальный исследовательский медицинский центр РАН (ТНИМЦ). В штате ТНОК работает 678 профессоров, 9 академиков РАН и 15 членов-корреспондентов РАН. В общей численности научны</w:t>
      </w:r>
      <w:r>
        <w:rPr>
          <w:rFonts w:ascii="PT Astra Serif" w:hAnsi="PT Astra Serif"/>
        </w:rPr>
        <w:t xml:space="preserve">х кадров половина (50%) </w:t>
      </w:r>
      <w:r>
        <w:rPr>
          <w:rFonts w:ascii="PT Astra Serif" w:hAnsi="PT Astra Serif"/>
        </w:rPr>
        <w:t xml:space="preserve">исследователи в возрасте до 39 лет. </w:t>
      </w:r>
    </w:p>
    <w:p>
      <w:pPr>
        <w:pStyle w:val="af8"/>
        <w:ind w:firstLine="709"/>
        <w:jc w:val="both"/>
        <w:rPr>
          <w:rFonts w:ascii="PT Astra Serif" w:hAnsi="PT Astra Serif"/>
        </w:rPr>
      </w:pPr>
      <w:r>
        <w:rPr>
          <w:rFonts w:ascii="PT Astra Serif" w:hAnsi="PT Astra Serif"/>
        </w:rPr>
        <w:t xml:space="preserve">Общий объем финансирования организаций ТНОК в 2025 году составил 47 млрд. рублей (прирост по отношению к 2024 году – 4,8%), при этом объем финансирования образовательной деятельности достиг 20,33 млрд. рублей, научной деятельности – 12,3 млрд. рублей. </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 доле внутренних затрат на исследования и разработки в ВРП Томская область в</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2025 году заняла 3</w:t>
      </w:r>
      <w:r>
        <w:rPr>
          <w:rFonts w:ascii="PT Astra Serif" w:hAnsi="PT Astra Serif" w:eastAsia="Times New Roman"/>
          <w:sz w:val="24"/>
          <w:szCs w:val="24"/>
          <w:lang w:eastAsia="ru-RU"/>
        </w:rPr>
        <w:t xml:space="preserve">-е</w:t>
      </w:r>
      <w:r>
        <w:rPr>
          <w:rFonts w:ascii="PT Astra Serif" w:hAnsi="PT Astra Serif" w:eastAsia="Times New Roman"/>
          <w:sz w:val="24"/>
          <w:szCs w:val="24"/>
          <w:lang w:eastAsia="ru-RU"/>
        </w:rPr>
        <w:t xml:space="preserve"> место в рейтинге инновационного развития субъектов Российской Федерации Высшей школы экономики.</w:t>
      </w:r>
    </w:p>
    <w:p>
      <w:pPr>
        <w:pStyle w:val="af8"/>
        <w:ind w:firstLine="709"/>
        <w:jc w:val="both"/>
        <w:rPr>
          <w:rFonts w:ascii="PT Astra Serif" w:hAnsi="PT Astra Serif"/>
        </w:rPr>
      </w:pPr>
      <w:r>
        <w:rPr>
          <w:rFonts w:ascii="PT Astra Serif" w:hAnsi="PT Astra Serif"/>
        </w:rPr>
        <w:t xml:space="preserve">Важное место в решении задачи воспроизводства человеческого потенциала для науки и наукоемких отраслей экономики занимает аспирантура. По программам научных и научно-педагогических кадров в аспирантуре ТНОК обуча</w:t>
      </w:r>
      <w:r>
        <w:rPr>
          <w:rFonts w:ascii="PT Astra Serif" w:hAnsi="PT Astra Serif"/>
        </w:rPr>
        <w:t xml:space="preserve">ю</w:t>
      </w:r>
      <w:r>
        <w:rPr>
          <w:rFonts w:ascii="PT Astra Serif" w:hAnsi="PT Astra Serif"/>
        </w:rPr>
        <w:t xml:space="preserve">тся 2 466 человек.</w:t>
      </w:r>
    </w:p>
    <w:p>
      <w:pPr>
        <w:pStyle w:val="af8"/>
        <w:ind w:firstLine="709"/>
        <w:jc w:val="both"/>
        <w:rPr>
          <w:rFonts w:ascii="PT Astra Serif" w:hAnsi="PT Astra Serif"/>
        </w:rPr>
      </w:pPr>
    </w:p>
    <w:p>
      <w:pPr>
        <w:pBdr>
          <w:top w:val="single" w:color="00B050" w:sz="4" w:space="1"/>
          <w:left w:val="single" w:color="00B050" w:sz="4" w:space="4"/>
          <w:bottom w:val="single" w:color="00B050" w:sz="4" w:space="1"/>
          <w:right w:val="single" w:color="00B050" w:sz="4" w:space="4"/>
        </w:pBdr>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Томская область заняла 1-е место по доле выпускников вузов, принятых в аспирантуру</w:t>
      </w:r>
      <w:r>
        <w:rPr>
          <w:rFonts w:ascii="PT Astra Serif" w:hAnsi="PT Astra Serif" w:eastAsia="Calibri"/>
          <w:b/>
          <w:sz w:val="24"/>
          <w:szCs w:val="24"/>
        </w:rPr>
        <w:t xml:space="preserve">,</w:t>
      </w:r>
      <w:r>
        <w:rPr>
          <w:rFonts w:ascii="PT Astra Serif" w:hAnsi="PT Astra Serif" w:eastAsia="Calibri"/>
          <w:b/>
          <w:sz w:val="24"/>
          <w:szCs w:val="24"/>
        </w:rPr>
        <w:t xml:space="preserve"> и 3-е место по доле аспирантов, защитившихся в период подготовки </w:t>
      </w:r>
    </w:p>
    <w:p>
      <w:pPr>
        <w:pBdr>
          <w:top w:val="single" w:color="00B050" w:sz="4" w:space="1"/>
          <w:left w:val="single" w:color="00B050" w:sz="4" w:space="4"/>
          <w:bottom w:val="single" w:color="00B050" w:sz="4" w:space="1"/>
          <w:right w:val="single" w:color="00B050" w:sz="4" w:space="4"/>
        </w:pBdr>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в рейтинге инновационного развития субъектов Российской Федерации </w:t>
      </w:r>
    </w:p>
    <w:p>
      <w:pPr>
        <w:pBdr>
          <w:top w:val="single" w:color="00B050" w:sz="4" w:space="1"/>
          <w:left w:val="single" w:color="00B050" w:sz="4" w:space="4"/>
          <w:bottom w:val="single" w:color="00B050" w:sz="4" w:space="1"/>
          <w:right w:val="single" w:color="00B050" w:sz="4" w:space="4"/>
        </w:pBdr>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Высшей школы экономики</w:t>
      </w:r>
    </w:p>
    <w:p>
      <w:pPr>
        <w:pStyle w:val="af8"/>
        <w:ind w:firstLine="709"/>
        <w:jc w:val="both"/>
        <w:rPr>
          <w:rFonts w:ascii="PT Astra Serif" w:hAnsi="PT Astra Serif"/>
        </w:rPr>
      </w:pPr>
    </w:p>
    <w:p>
      <w:pPr>
        <w:pStyle w:val="af8"/>
        <w:ind w:firstLine="709"/>
        <w:jc w:val="both"/>
        <w:rPr>
          <w:rFonts w:ascii="PT Astra Serif" w:hAnsi="PT Astra Serif"/>
        </w:rPr>
      </w:pPr>
      <w:r>
        <w:rPr>
          <w:rFonts w:ascii="PT Astra Serif" w:hAnsi="PT Astra Serif"/>
          <w:shd w:val="clear" w:color="auto" w:fill="ffffff"/>
        </w:rPr>
        <w:t xml:space="preserve">Томская область продолжает реализовывать приоритетную политику поддержки аспирантов. В 2025 году с </w:t>
      </w:r>
      <w:r>
        <w:rPr>
          <w:rFonts w:ascii="PT Astra Serif" w:hAnsi="PT Astra Serif"/>
        </w:rPr>
        <w:t xml:space="preserve">целью стимулирования научно-исследовательской деятельности аспирантов, повышения престижа аспирантуры и увеличения процента защит кандидатских диссертаций в регионе учреждена именная стипендия Администрации Томской области аспирантам Томской области. Размер ежемесячной стипендии составляет 30 тыс. рублей. Стипендиатами в 2025 году стали аспиранты ведущи</w:t>
      </w:r>
      <w:r>
        <w:rPr>
          <w:rFonts w:ascii="PT Astra Serif" w:hAnsi="PT Astra Serif"/>
        </w:rPr>
        <w:t xml:space="preserve">х томских вузов</w:t>
      </w:r>
      <w:r>
        <w:rPr>
          <w:rFonts w:ascii="PT Astra Serif" w:hAnsi="PT Astra Serif"/>
        </w:rPr>
        <w:t xml:space="preserve">:</w:t>
      </w:r>
      <w:r>
        <w:rPr>
          <w:rFonts w:ascii="PT Astra Serif" w:hAnsi="PT Astra Serif"/>
        </w:rPr>
        <w:t xml:space="preserve"> </w:t>
      </w:r>
      <w:r>
        <w:rPr>
          <w:rFonts w:ascii="PT Astra Serif" w:hAnsi="PT Astra Serif"/>
        </w:rPr>
        <w:t xml:space="preserve">НИ </w:t>
      </w:r>
      <w:r>
        <w:rPr>
          <w:rFonts w:ascii="PT Astra Serif" w:hAnsi="PT Astra Serif"/>
        </w:rPr>
        <w:t xml:space="preserve">ТГУ (11 человек</w:t>
      </w:r>
      <w:r>
        <w:rPr>
          <w:rFonts w:ascii="PT Astra Serif" w:hAnsi="PT Astra Serif"/>
        </w:rPr>
        <w:t xml:space="preserve">), </w:t>
      </w:r>
      <w:r>
        <w:rPr>
          <w:rFonts w:ascii="PT Astra Serif" w:hAnsi="PT Astra Serif"/>
        </w:rPr>
        <w:t xml:space="preserve">НИ </w:t>
      </w:r>
      <w:r>
        <w:rPr>
          <w:rFonts w:ascii="PT Astra Serif" w:hAnsi="PT Astra Serif"/>
        </w:rPr>
        <w:t xml:space="preserve">ТПУ (5 </w:t>
      </w:r>
      <w:r>
        <w:rPr>
          <w:rFonts w:ascii="PT Astra Serif" w:hAnsi="PT Astra Serif"/>
        </w:rPr>
        <w:t xml:space="preserve">человек</w:t>
      </w:r>
      <w:r>
        <w:rPr>
          <w:rFonts w:ascii="PT Astra Serif" w:hAnsi="PT Astra Serif"/>
        </w:rPr>
        <w:t xml:space="preserve">), ТУСУР (3 </w:t>
      </w:r>
      <w:r>
        <w:rPr>
          <w:rFonts w:ascii="PT Astra Serif" w:hAnsi="PT Astra Serif"/>
        </w:rPr>
        <w:t xml:space="preserve">человека</w:t>
      </w:r>
      <w:r>
        <w:rPr>
          <w:rFonts w:ascii="PT Astra Serif" w:hAnsi="PT Astra Serif"/>
        </w:rPr>
        <w:t xml:space="preserve">) и ТГАСУ (1 </w:t>
      </w:r>
      <w:r>
        <w:rPr>
          <w:rFonts w:ascii="PT Astra Serif" w:hAnsi="PT Astra Serif"/>
        </w:rPr>
        <w:t xml:space="preserve">человек</w:t>
      </w:r>
      <w:r>
        <w:rPr>
          <w:rFonts w:ascii="PT Astra Serif" w:hAnsi="PT Astra Serif"/>
        </w:rPr>
        <w:t xml:space="preserve">).</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Организации ТНОК принимают активное участие в реализации национальных проектов, федеральных программ и молодежных инициатив. В рамках мероприятий национального проекта «Наука и университеты» (2019 </w:t>
      </w:r>
      <w:r>
        <w:rPr>
          <w:rFonts w:ascii="PT Astra Serif" w:hAnsi="PT Astra Serif"/>
          <w:sz w:val="24"/>
          <w:szCs w:val="24"/>
        </w:rPr>
        <w:t xml:space="preserve">–</w:t>
      </w:r>
      <w:r>
        <w:rPr>
          <w:rFonts w:ascii="PT Astra Serif" w:hAnsi="PT Astra Serif" w:eastAsia="Times New Roman"/>
          <w:sz w:val="24"/>
          <w:szCs w:val="24"/>
          <w:lang w:eastAsia="ru-RU"/>
        </w:rPr>
        <w:t xml:space="preserve"> 2024 гг.), получивших продолжение в национальном проекте «Молодежь и дети» (с 2025 года)</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в Томской области создан</w:t>
      </w:r>
      <w:r>
        <w:rPr>
          <w:rFonts w:ascii="PT Astra Serif" w:hAnsi="PT Astra Serif" w:eastAsia="Times New Roman"/>
          <w:sz w:val="24"/>
          <w:szCs w:val="24"/>
          <w:lang w:eastAsia="ru-RU"/>
        </w:rPr>
        <w:t xml:space="preserve">ы</w:t>
      </w:r>
      <w:r>
        <w:rPr>
          <w:rFonts w:ascii="PT Astra Serif" w:hAnsi="PT Astra Serif" w:eastAsia="Times New Roman"/>
          <w:sz w:val="24"/>
          <w:szCs w:val="24"/>
          <w:lang w:eastAsia="ru-RU"/>
        </w:rPr>
        <w:t xml:space="preserve"> 43</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молодежны</w:t>
      </w:r>
      <w:r>
        <w:rPr>
          <w:rFonts w:ascii="PT Astra Serif" w:hAnsi="PT Astra Serif" w:eastAsia="Times New Roman"/>
          <w:sz w:val="24"/>
          <w:szCs w:val="24"/>
          <w:lang w:eastAsia="ru-RU"/>
        </w:rPr>
        <w:t xml:space="preserve">е</w:t>
      </w:r>
      <w:r>
        <w:rPr>
          <w:rFonts w:ascii="PT Astra Serif" w:hAnsi="PT Astra Serif" w:eastAsia="Times New Roman"/>
          <w:sz w:val="24"/>
          <w:szCs w:val="24"/>
          <w:lang w:eastAsia="ru-RU"/>
        </w:rPr>
        <w:t xml:space="preserve"> лаборатории, где в настоящее время работает более 260 молодых ученых,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10 лабораторий мирового уровня под руководством ведущих ученых с мировым именем. Две из молодежных лабораторий открыты в 2025 году в </w:t>
      </w:r>
      <w:r>
        <w:rPr>
          <w:rFonts w:ascii="PT Astra Serif" w:hAnsi="PT Astra Serif" w:eastAsia="Times New Roman"/>
          <w:sz w:val="24"/>
          <w:szCs w:val="24"/>
          <w:lang w:eastAsia="ru-RU"/>
        </w:rPr>
        <w:t xml:space="preserve">НИ </w:t>
      </w:r>
      <w:r>
        <w:rPr>
          <w:rFonts w:ascii="PT Astra Serif" w:hAnsi="PT Astra Serif" w:eastAsia="Times New Roman"/>
          <w:sz w:val="24"/>
          <w:szCs w:val="24"/>
          <w:lang w:eastAsia="ru-RU"/>
        </w:rPr>
        <w:t xml:space="preserve">ТГУ (лаборатория экофотоники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лаборатория микробных технологий).</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w:t>
      </w:r>
      <w:r>
        <w:rPr>
          <w:rFonts w:ascii="PT Astra Serif" w:hAnsi="PT Astra Serif" w:eastAsia="Times New Roman"/>
          <w:sz w:val="24"/>
          <w:szCs w:val="24"/>
          <w:lang w:eastAsia="ru-RU"/>
        </w:rPr>
        <w:t xml:space="preserve">родолжили свою деятельность 3 Передовые ин</w:t>
      </w:r>
      <w:r>
        <w:rPr>
          <w:rFonts w:ascii="PT Astra Serif" w:hAnsi="PT Astra Serif" w:eastAsia="Times New Roman"/>
          <w:sz w:val="24"/>
          <w:szCs w:val="24"/>
          <w:lang w:eastAsia="ru-RU"/>
        </w:rPr>
        <w:t xml:space="preserve">женерные школы (ПИШ), которым в </w:t>
      </w:r>
      <w:r>
        <w:rPr>
          <w:rFonts w:ascii="PT Astra Serif" w:hAnsi="PT Astra Serif" w:eastAsia="Times New Roman"/>
          <w:sz w:val="24"/>
          <w:szCs w:val="24"/>
          <w:lang w:eastAsia="ru-RU"/>
        </w:rPr>
        <w:t xml:space="preserve">конце 2024 года было выделено 30 млн. рублей из областного бюджета на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развитие образовательных программ профессиональной переподготовки по приоритетным направлениям научно-технологического развития. </w:t>
      </w:r>
      <w:r>
        <w:rPr>
          <w:rFonts w:ascii="PT Astra Serif" w:hAnsi="PT Astra Serif" w:eastAsia="Times New Roman"/>
          <w:sz w:val="24"/>
          <w:szCs w:val="24"/>
          <w:lang w:eastAsia="ru-RU"/>
        </w:rPr>
        <w:t xml:space="preserve">Ключевой</w:t>
      </w:r>
      <w:r>
        <w:rPr>
          <w:rFonts w:ascii="PT Astra Serif" w:hAnsi="PT Astra Serif" w:eastAsia="Times New Roman"/>
          <w:sz w:val="24"/>
          <w:szCs w:val="24"/>
          <w:lang w:eastAsia="ru-RU"/>
        </w:rPr>
        <w:t xml:space="preserve"> задачей ПИШ, помимо реализации образовательных программ, в 2025 году была реализация прорывных разработок и исследований, обеспечивающих выход на производство высокотехнологичных продуктов, соответствующих мировому уровню, включая решение задач импортозамещения, в приоритетных областях технологического развития Российской Федерации и Томской области.</w:t>
      </w:r>
    </w:p>
    <w:p>
      <w:pPr>
        <w:pStyle w:val="af8"/>
        <w:ind w:firstLine="709"/>
        <w:jc w:val="both"/>
        <w:rPr>
          <w:rFonts w:ascii="PT Astra Serif" w:hAnsi="PT Astra Serif" w:eastAsiaTheme="minorHAnsi"/>
          <w:lang w:eastAsia="en-US"/>
        </w:rPr>
      </w:pPr>
      <w:r>
        <w:rPr>
          <w:rFonts w:ascii="PT Astra Serif" w:hAnsi="PT Astra Serif" w:eastAsiaTheme="minorHAnsi"/>
          <w:lang w:eastAsia="en-US"/>
        </w:rPr>
        <w:t xml:space="preserve">НИ </w:t>
      </w:r>
      <w:r>
        <w:rPr>
          <w:rFonts w:ascii="PT Astra Serif" w:hAnsi="PT Astra Serif" w:eastAsiaTheme="minorHAnsi"/>
          <w:lang w:eastAsia="en-US"/>
        </w:rPr>
        <w:t xml:space="preserve">ТГУ, </w:t>
      </w:r>
      <w:r>
        <w:rPr>
          <w:rFonts w:ascii="PT Astra Serif" w:hAnsi="PT Astra Serif" w:eastAsiaTheme="minorHAnsi"/>
          <w:lang w:eastAsia="en-US"/>
        </w:rPr>
        <w:t xml:space="preserve">НИ </w:t>
      </w:r>
      <w:r>
        <w:rPr>
          <w:rFonts w:ascii="PT Astra Serif" w:hAnsi="PT Astra Serif" w:eastAsiaTheme="minorHAnsi"/>
          <w:lang w:eastAsia="en-US"/>
        </w:rPr>
        <w:t xml:space="preserve">ТПУ, ТУСУР, СибГМУ и ТГАСУ в</w:t>
      </w:r>
      <w:r>
        <w:rPr>
          <w:rFonts w:ascii="PT Astra Serif" w:hAnsi="PT Astra Serif" w:eastAsiaTheme="minorHAnsi"/>
          <w:lang w:eastAsia="en-US"/>
        </w:rPr>
        <w:t xml:space="preserve"> 2025 году продолжили участие в </w:t>
      </w:r>
      <w:r>
        <w:rPr>
          <w:rFonts w:ascii="PT Astra Serif" w:hAnsi="PT Astra Serif" w:eastAsiaTheme="minorHAnsi"/>
          <w:lang w:eastAsia="en-US"/>
        </w:rPr>
        <w:t xml:space="preserve">программе стратегического академического лидерства «Приоритет-2030». По итогам защиты программ развития </w:t>
      </w:r>
      <w:r>
        <w:rPr>
          <w:rFonts w:ascii="PT Astra Serif" w:hAnsi="PT Astra Serif" w:eastAsiaTheme="minorHAnsi"/>
          <w:lang w:eastAsia="en-US"/>
        </w:rPr>
        <w:t xml:space="preserve">НИ </w:t>
      </w:r>
      <w:r>
        <w:rPr>
          <w:rFonts w:ascii="PT Astra Serif" w:hAnsi="PT Astra Serif" w:eastAsiaTheme="minorHAnsi"/>
          <w:lang w:eastAsia="en-US"/>
        </w:rPr>
        <w:t xml:space="preserve">ТГУ и </w:t>
      </w:r>
      <w:r>
        <w:rPr>
          <w:rFonts w:ascii="PT Astra Serif" w:hAnsi="PT Astra Serif" w:eastAsiaTheme="minorHAnsi"/>
          <w:lang w:eastAsia="en-US"/>
        </w:rPr>
        <w:t xml:space="preserve">НИ </w:t>
      </w:r>
      <w:r>
        <w:rPr>
          <w:rFonts w:ascii="PT Astra Serif" w:hAnsi="PT Astra Serif" w:eastAsiaTheme="minorHAnsi"/>
          <w:lang w:eastAsia="en-US"/>
        </w:rPr>
        <w:t xml:space="preserve">ТПУ в 2025 году вошли в первую группу, ТУСУР и СибГМУ – во вторую группу, ТГАСУ – в третью группу. Общий объем грантов томских вузов составил более 3</w:t>
      </w:r>
      <w:r>
        <w:rPr>
          <w:rFonts w:ascii="PT Astra Serif" w:hAnsi="PT Astra Serif" w:eastAsiaTheme="minorHAnsi"/>
          <w:lang w:eastAsia="en-US"/>
        </w:rPr>
        <w:t xml:space="preserve"> </w:t>
      </w:r>
      <w:r>
        <w:rPr>
          <w:rFonts w:ascii="PT Astra Serif" w:hAnsi="PT Astra Serif" w:eastAsiaTheme="minorHAnsi"/>
          <w:lang w:eastAsia="en-US"/>
        </w:rPr>
        <w:t xml:space="preserve">млрд. рублей. </w:t>
      </w:r>
    </w:p>
    <w:p>
      <w:pPr>
        <w:pStyle w:val="af8"/>
        <w:ind w:firstLine="709"/>
        <w:jc w:val="both"/>
        <w:rPr>
          <w:rFonts w:ascii="PT Astra Serif" w:hAnsi="PT Astra Serif" w:eastAsiaTheme="minorHAnsi"/>
          <w:lang w:eastAsia="en-US"/>
        </w:rPr>
      </w:pPr>
      <w:r>
        <w:rPr>
          <w:rFonts w:ascii="PT Astra Serif" w:hAnsi="PT Astra Serif" w:eastAsiaTheme="minorHAnsi"/>
          <w:lang w:eastAsia="en-US"/>
        </w:rPr>
        <w:t xml:space="preserve">С 2025 года программа «Приоритет-2030» </w:t>
      </w:r>
      <w:r>
        <w:rPr>
          <w:rFonts w:ascii="PT Astra Serif" w:hAnsi="PT Astra Serif" w:eastAsiaTheme="minorHAnsi"/>
          <w:lang w:eastAsia="en-US"/>
        </w:rPr>
        <w:t xml:space="preserve">ориентирована</w:t>
      </w:r>
      <w:r>
        <w:rPr>
          <w:rFonts w:ascii="PT Astra Serif" w:hAnsi="PT Astra Serif" w:eastAsiaTheme="minorHAnsi"/>
          <w:lang w:eastAsia="en-US"/>
        </w:rPr>
        <w:t xml:space="preserve"> на технологическое лидерство. Стратегические технологические проекты, предусмотренные программами </w:t>
      </w:r>
      <w:r>
        <w:rPr>
          <w:rFonts w:ascii="PT Astra Serif" w:hAnsi="PT Astra Serif" w:eastAsiaTheme="minorHAnsi"/>
          <w:lang w:eastAsia="en-US"/>
        </w:rPr>
        <w:t xml:space="preserve">развития томских участников программы, соответствуют общероссийской повестке технологического лидерства и приоритетным направлениям научно-технологического развития Томской области:</w:t>
      </w:r>
    </w:p>
    <w:p>
      <w:pPr>
        <w:pStyle w:val="af8"/>
        <w:ind w:firstLine="709"/>
        <w:jc w:val="both"/>
        <w:rPr>
          <w:rFonts w:ascii="PT Astra Serif" w:hAnsi="PT Astra Serif" w:eastAsiaTheme="minorHAnsi"/>
          <w:lang w:eastAsia="en-US"/>
        </w:rPr>
      </w:pPr>
      <w:r>
        <w:rPr>
          <w:rFonts w:ascii="PT Astra Serif" w:hAnsi="PT Astra Serif" w:eastAsiaTheme="minorHAnsi"/>
          <w:lang w:eastAsia="en-US"/>
        </w:rPr>
        <w:t xml:space="preserve">НИ </w:t>
      </w:r>
      <w:r>
        <w:rPr>
          <w:rFonts w:ascii="PT Astra Serif" w:hAnsi="PT Astra Serif" w:eastAsiaTheme="minorHAnsi"/>
          <w:lang w:eastAsia="en-US"/>
        </w:rPr>
        <w:t xml:space="preserve">ТГУ </w:t>
      </w:r>
      <w:r>
        <w:rPr>
          <w:rFonts w:ascii="PT Astra Serif" w:hAnsi="PT Astra Serif"/>
        </w:rPr>
        <w:t xml:space="preserve">–</w:t>
      </w:r>
      <w:r>
        <w:rPr>
          <w:rFonts w:ascii="PT Astra Serif" w:hAnsi="PT Astra Serif" w:eastAsiaTheme="minorHAnsi"/>
          <w:lang w:eastAsia="en-US"/>
        </w:rPr>
        <w:t xml:space="preserve"> «Малотоннажная химия и новые материалы», «Российские детекторы», «Технологии безопасности»; </w:t>
      </w:r>
    </w:p>
    <w:p>
      <w:pPr>
        <w:pStyle w:val="af8"/>
        <w:ind w:firstLine="709"/>
        <w:jc w:val="both"/>
        <w:rPr>
          <w:rFonts w:ascii="PT Astra Serif" w:hAnsi="PT Astra Serif" w:eastAsiaTheme="minorHAnsi"/>
          <w:lang w:eastAsia="en-US"/>
        </w:rPr>
      </w:pPr>
      <w:r>
        <w:rPr>
          <w:rFonts w:ascii="PT Astra Serif" w:hAnsi="PT Astra Serif" w:eastAsiaTheme="minorHAnsi"/>
          <w:lang w:eastAsia="en-US"/>
        </w:rPr>
        <w:t xml:space="preserve">НИ </w:t>
      </w:r>
      <w:r>
        <w:rPr>
          <w:rFonts w:ascii="PT Astra Serif" w:hAnsi="PT Astra Serif" w:eastAsiaTheme="minorHAnsi"/>
          <w:lang w:eastAsia="en-US"/>
        </w:rPr>
        <w:t xml:space="preserve">ТПУ </w:t>
      </w:r>
      <w:r>
        <w:rPr>
          <w:rFonts w:ascii="PT Astra Serif" w:hAnsi="PT Astra Serif"/>
        </w:rPr>
        <w:t xml:space="preserve">–</w:t>
      </w:r>
      <w:r>
        <w:rPr>
          <w:rFonts w:ascii="PT Astra Serif" w:hAnsi="PT Astra Serif" w:eastAsiaTheme="minorHAnsi"/>
          <w:lang w:eastAsia="en-US"/>
        </w:rPr>
        <w:t xml:space="preserve"> «Экономика и энергетика замкнутого цикла», «Инженерия здоровья», «Интеллектуальные системы в промышленности»; </w:t>
      </w:r>
    </w:p>
    <w:p>
      <w:pPr>
        <w:pStyle w:val="af8"/>
        <w:ind w:firstLine="709"/>
        <w:jc w:val="both"/>
        <w:rPr>
          <w:rFonts w:ascii="PT Astra Serif" w:hAnsi="PT Astra Serif" w:eastAsiaTheme="minorHAnsi"/>
          <w:lang w:eastAsia="en-US"/>
        </w:rPr>
      </w:pPr>
      <w:r>
        <w:rPr>
          <w:rFonts w:ascii="PT Astra Serif" w:hAnsi="PT Astra Serif" w:eastAsiaTheme="minorHAnsi"/>
          <w:lang w:eastAsia="en-US"/>
        </w:rPr>
        <w:t xml:space="preserve">ТУСУР </w:t>
      </w:r>
      <w:r>
        <w:rPr>
          <w:rFonts w:ascii="PT Astra Serif" w:hAnsi="PT Astra Serif"/>
        </w:rPr>
        <w:t xml:space="preserve">–</w:t>
      </w:r>
      <w:r>
        <w:rPr>
          <w:rFonts w:ascii="PT Astra Serif" w:hAnsi="PT Astra Serif" w:eastAsiaTheme="minorHAnsi"/>
          <w:lang w:eastAsia="en-US"/>
        </w:rPr>
        <w:t xml:space="preserve"> «Ракетно-космические энерго</w:t>
      </w:r>
      <w:r>
        <w:rPr>
          <w:rFonts w:ascii="PT Astra Serif" w:hAnsi="PT Astra Serif" w:eastAsiaTheme="minorHAnsi"/>
          <w:lang w:eastAsia="en-US"/>
        </w:rPr>
        <w:t xml:space="preserve">преобразующие комплексы и системы», «Электроника и системы связи нового поколения», «ИТ, безопасная среда и искусственный интеллект»; </w:t>
      </w:r>
    </w:p>
    <w:p>
      <w:pPr>
        <w:pStyle w:val="af8"/>
        <w:ind w:firstLine="709"/>
        <w:jc w:val="both"/>
        <w:rPr>
          <w:rFonts w:ascii="PT Astra Serif" w:hAnsi="PT Astra Serif" w:eastAsiaTheme="minorHAnsi"/>
          <w:lang w:eastAsia="en-US"/>
        </w:rPr>
      </w:pPr>
      <w:r>
        <w:rPr>
          <w:rFonts w:ascii="PT Astra Serif" w:hAnsi="PT Astra Serif" w:eastAsiaTheme="minorHAnsi"/>
          <w:lang w:eastAsia="en-US"/>
        </w:rPr>
        <w:t xml:space="preserve">СибГМУ </w:t>
      </w:r>
      <w:r>
        <w:rPr>
          <w:rFonts w:ascii="PT Astra Serif" w:hAnsi="PT Astra Serif"/>
        </w:rPr>
        <w:t xml:space="preserve">–</w:t>
      </w:r>
      <w:r>
        <w:rPr>
          <w:rFonts w:ascii="PT Astra Serif" w:hAnsi="PT Astra Serif" w:eastAsiaTheme="minorHAnsi"/>
          <w:lang w:eastAsia="en-US"/>
        </w:rPr>
        <w:t xml:space="preserve"> «Высокотехнологичные лекарственные средства и платформы нового поколения», «Медицинские изделия нового поколения, включая биогибридные, бионические технологии и нейротехнологии»;</w:t>
      </w:r>
    </w:p>
    <w:p>
      <w:pPr>
        <w:pStyle w:val="af8"/>
        <w:ind w:firstLine="709"/>
        <w:jc w:val="both"/>
        <w:rPr>
          <w:rFonts w:ascii="PT Astra Serif" w:hAnsi="PT Astra Serif" w:eastAsiaTheme="minorHAnsi"/>
          <w:lang w:eastAsia="en-US"/>
        </w:rPr>
      </w:pPr>
      <w:r>
        <w:rPr>
          <w:rFonts w:ascii="PT Astra Serif" w:hAnsi="PT Astra Serif" w:eastAsiaTheme="minorHAnsi"/>
          <w:lang w:eastAsia="en-US"/>
        </w:rPr>
        <w:t xml:space="preserve">ТГАСУ </w:t>
      </w:r>
      <w:r>
        <w:rPr>
          <w:rFonts w:ascii="PT Astra Serif" w:hAnsi="PT Astra Serif"/>
        </w:rPr>
        <w:t xml:space="preserve">–</w:t>
      </w:r>
      <w:r>
        <w:rPr>
          <w:rFonts w:ascii="PT Astra Serif" w:hAnsi="PT Astra Serif" w:eastAsiaTheme="minorHAnsi"/>
          <w:lang w:eastAsia="en-US"/>
        </w:rPr>
        <w:t xml:space="preserve"> «Химия и новые строительные материалы», «Инфраструктурная безопасность/инженерный экстрим».</w:t>
      </w:r>
    </w:p>
    <w:p>
      <w:pPr>
        <w:pStyle w:val="af8"/>
        <w:ind w:firstLine="709"/>
        <w:jc w:val="both"/>
        <w:rPr>
          <w:rFonts w:ascii="PT Astra Serif" w:hAnsi="PT Astra Serif" w:eastAsiaTheme="minorHAnsi"/>
          <w:lang w:eastAsia="en-US"/>
        </w:rPr>
      </w:pPr>
      <w:r>
        <w:rPr>
          <w:rFonts w:ascii="PT Astra Serif" w:hAnsi="PT Astra Serif" w:eastAsiaTheme="minorHAnsi"/>
          <w:lang w:eastAsia="en-US"/>
        </w:rPr>
        <w:t xml:space="preserve">В 2025 году продолжено проведение регионального конкурса Российского научного фонда «Проведение фундаментальных научных исследований и поисковых научных исследований отдельными научными группами» и «Проведение фундаментальных научных исследований и поисковых научных исследований малыми отдельными научными группами», в рамках которого поддержано 18 науч</w:t>
      </w:r>
      <w:r>
        <w:rPr>
          <w:rFonts w:ascii="PT Astra Serif" w:hAnsi="PT Astra Serif" w:eastAsiaTheme="minorHAnsi"/>
          <w:lang w:eastAsia="en-US"/>
        </w:rPr>
        <w:t xml:space="preserve">ных проектов организаций ТНОК с </w:t>
      </w:r>
      <w:r>
        <w:rPr>
          <w:rFonts w:ascii="PT Astra Serif" w:hAnsi="PT Astra Serif" w:eastAsiaTheme="minorHAnsi"/>
          <w:lang w:eastAsia="en-US"/>
        </w:rPr>
        <w:t xml:space="preserve">общим объемом финансирования 59,7 млн. рублей (в том числе из областного бюджета – 29,85 млн. рублей).</w:t>
      </w:r>
    </w:p>
    <w:p>
      <w:pPr>
        <w:pStyle w:val="af8"/>
        <w:ind w:firstLine="709"/>
        <w:jc w:val="both"/>
        <w:rPr>
          <w:rFonts w:ascii="PT Astra Serif" w:hAnsi="PT Astra Serif"/>
        </w:rPr>
      </w:pPr>
      <w:r>
        <w:rPr>
          <w:rFonts w:ascii="PT Astra Serif" w:hAnsi="PT Astra Serif"/>
        </w:rPr>
        <w:t xml:space="preserve">По итогам молодежных конкурсов Президентской программы в 2025 году поддержку Российского научного фонда </w:t>
      </w:r>
      <w:r>
        <w:rPr>
          <w:rFonts w:ascii="PT Astra Serif" w:hAnsi="PT Astra Serif"/>
        </w:rPr>
        <w:t xml:space="preserve">получили </w:t>
      </w:r>
      <w:r>
        <w:rPr>
          <w:rFonts w:ascii="PT Astra Serif" w:hAnsi="PT Astra Serif"/>
        </w:rPr>
        <w:t xml:space="preserve">28 проектов организаций ТНОК. По направлению «Проведение инициативных исследований молодыми учеными» поддержано 14 проектов (</w:t>
      </w:r>
      <w:r>
        <w:rPr>
          <w:rFonts w:ascii="PT Astra Serif" w:hAnsi="PT Astra Serif"/>
        </w:rPr>
        <w:t xml:space="preserve">НИ </w:t>
      </w:r>
      <w:r>
        <w:rPr>
          <w:rFonts w:ascii="PT Astra Serif" w:hAnsi="PT Astra Serif"/>
        </w:rPr>
        <w:t xml:space="preserve">ТГУ </w:t>
      </w:r>
      <w:r>
        <w:rPr>
          <w:rFonts w:ascii="PT Astra Serif" w:hAnsi="PT Astra Serif" w:eastAsiaTheme="minorHAnsi"/>
          <w:lang w:eastAsia="en-US"/>
        </w:rPr>
        <w:t xml:space="preserve">–</w:t>
      </w:r>
      <w:r>
        <w:rPr>
          <w:rFonts w:ascii="PT Astra Serif" w:hAnsi="PT Astra Serif"/>
        </w:rPr>
        <w:t xml:space="preserve"> 5 проектов, </w:t>
      </w:r>
      <w:r>
        <w:rPr>
          <w:rFonts w:ascii="PT Astra Serif" w:hAnsi="PT Astra Serif"/>
        </w:rPr>
        <w:t xml:space="preserve">НИ </w:t>
      </w:r>
      <w:r>
        <w:rPr>
          <w:rFonts w:ascii="PT Astra Serif" w:hAnsi="PT Astra Serif"/>
        </w:rPr>
        <w:t xml:space="preserve">ТПУ </w:t>
      </w:r>
      <w:r>
        <w:rPr>
          <w:rFonts w:ascii="PT Astra Serif" w:hAnsi="PT Astra Serif" w:eastAsiaTheme="minorHAnsi"/>
          <w:lang w:eastAsia="en-US"/>
        </w:rPr>
        <w:t xml:space="preserve">–</w:t>
      </w:r>
      <w:r>
        <w:rPr>
          <w:rFonts w:ascii="PT Astra Serif" w:hAnsi="PT Astra Serif"/>
        </w:rPr>
        <w:t xml:space="preserve"> 4 проекта, ТНИМЦ </w:t>
      </w:r>
      <w:r>
        <w:rPr>
          <w:rFonts w:ascii="PT Astra Serif" w:hAnsi="PT Astra Serif" w:eastAsiaTheme="minorHAnsi"/>
          <w:lang w:eastAsia="en-US"/>
        </w:rPr>
        <w:t xml:space="preserve">–</w:t>
      </w:r>
      <w:r>
        <w:rPr>
          <w:rFonts w:ascii="PT Astra Serif" w:hAnsi="PT Astra Serif"/>
        </w:rPr>
        <w:t xml:space="preserve"> 2 проекта, ТНЦ СО РАН, ИОА СО РАН и</w:t>
      </w:r>
      <w:r>
        <w:rPr>
          <w:rFonts w:ascii="PT Astra Serif" w:hAnsi="PT Astra Serif"/>
        </w:rPr>
        <w:t xml:space="preserve"> </w:t>
      </w:r>
      <w:r>
        <w:rPr>
          <w:rFonts w:ascii="PT Astra Serif" w:hAnsi="PT Astra Serif"/>
        </w:rPr>
        <w:t xml:space="preserve">ИСЭ СО РАН – по одному проекту). </w:t>
      </w:r>
    </w:p>
    <w:p>
      <w:pPr>
        <w:pStyle w:val="af8"/>
        <w:ind w:firstLine="709"/>
        <w:jc w:val="both"/>
        <w:rPr>
          <w:rFonts w:ascii="PT Astra Serif" w:hAnsi="PT Astra Serif" w:eastAsiaTheme="minorHAnsi"/>
          <w:lang w:eastAsia="en-US"/>
        </w:rPr>
      </w:pPr>
      <w:r>
        <w:rPr>
          <w:rFonts w:ascii="PT Astra Serif" w:hAnsi="PT Astra Serif" w:eastAsiaTheme="minorHAnsi"/>
          <w:lang w:eastAsia="en-US"/>
        </w:rPr>
        <w:t xml:space="preserve">По направлению «Проведение исследований научными группами под руководством молодых ученых» поддержано 14 проектов (</w:t>
      </w:r>
      <w:r>
        <w:rPr>
          <w:rFonts w:ascii="PT Astra Serif" w:hAnsi="PT Astra Serif" w:eastAsiaTheme="minorHAnsi"/>
          <w:lang w:eastAsia="en-US"/>
        </w:rPr>
        <w:t xml:space="preserve">НИ </w:t>
      </w:r>
      <w:r>
        <w:rPr>
          <w:rFonts w:ascii="PT Astra Serif" w:hAnsi="PT Astra Serif" w:eastAsiaTheme="minorHAnsi"/>
          <w:lang w:eastAsia="en-US"/>
        </w:rPr>
        <w:t xml:space="preserve">ТГУ – 6 проектов, </w:t>
      </w:r>
      <w:r>
        <w:rPr>
          <w:rFonts w:ascii="PT Astra Serif" w:hAnsi="PT Astra Serif" w:eastAsiaTheme="minorHAnsi"/>
          <w:lang w:eastAsia="en-US"/>
        </w:rPr>
        <w:t xml:space="preserve">НИ </w:t>
      </w:r>
      <w:r>
        <w:rPr>
          <w:rFonts w:ascii="PT Astra Serif" w:hAnsi="PT Astra Serif" w:eastAsiaTheme="minorHAnsi"/>
          <w:lang w:eastAsia="en-US"/>
        </w:rPr>
        <w:t xml:space="preserve">ТПУ – 5 проектов, ИФПМ СО РАН – 2 проекта, ИОА СО РАН – 1 проект).</w:t>
      </w:r>
    </w:p>
    <w:p>
      <w:pPr>
        <w:pStyle w:val="af8"/>
        <w:ind w:firstLine="709"/>
        <w:jc w:val="both"/>
        <w:rPr>
          <w:rFonts w:ascii="PT Astra Serif" w:hAnsi="PT Astra Serif" w:eastAsiaTheme="minorHAnsi"/>
          <w:lang w:eastAsia="en-US"/>
        </w:rPr>
      </w:pPr>
      <w:r>
        <w:rPr>
          <w:rFonts w:ascii="PT Astra Serif" w:hAnsi="PT Astra Serif" w:eastAsiaTheme="minorHAnsi"/>
          <w:lang w:eastAsia="en-US"/>
        </w:rPr>
        <w:t xml:space="preserve">Ученые </w:t>
      </w:r>
      <w:r>
        <w:rPr>
          <w:rFonts w:ascii="PT Astra Serif" w:hAnsi="PT Astra Serif" w:eastAsiaTheme="minorHAnsi"/>
          <w:lang w:eastAsia="en-US"/>
        </w:rPr>
        <w:t xml:space="preserve">НИ </w:t>
      </w:r>
      <w:r>
        <w:rPr>
          <w:rFonts w:ascii="PT Astra Serif" w:hAnsi="PT Astra Serif" w:eastAsiaTheme="minorHAnsi"/>
          <w:lang w:eastAsia="en-US"/>
        </w:rPr>
        <w:t xml:space="preserve">ТПУ в 2025 году стали лауреатами премии Правительства Российской Федерации за прорывные разработки: новые материалы с управляемыми свойствами (включая системы хранения водорода), коррозионностойкие покрытия для ядерных реакторов, технологии высокопрочных композитов и портативные роботизированные комплексы для контроля качества в авиации и космосе.</w:t>
      </w:r>
    </w:p>
    <w:p>
      <w:pPr>
        <w:pStyle w:val="af8"/>
        <w:ind w:firstLine="709"/>
        <w:jc w:val="both"/>
        <w:rPr>
          <w:rFonts w:ascii="PT Astra Serif" w:hAnsi="PT Astra Serif" w:eastAsiaTheme="minorHAnsi"/>
          <w:lang w:eastAsia="en-US"/>
        </w:rPr>
      </w:pPr>
      <w:r>
        <w:rPr>
          <w:rFonts w:ascii="PT Astra Serif" w:hAnsi="PT Astra Serif" w:eastAsiaTheme="minorHAnsi"/>
          <w:lang w:eastAsia="en-US"/>
        </w:rPr>
        <w:t xml:space="preserve">Разработки ученых </w:t>
      </w:r>
      <w:r>
        <w:rPr>
          <w:rFonts w:ascii="PT Astra Serif" w:hAnsi="PT Astra Serif" w:eastAsiaTheme="minorHAnsi"/>
          <w:lang w:eastAsia="en-US"/>
        </w:rPr>
        <w:t xml:space="preserve">НИ </w:t>
      </w:r>
      <w:r>
        <w:rPr>
          <w:rFonts w:ascii="PT Astra Serif" w:hAnsi="PT Astra Serif" w:eastAsiaTheme="minorHAnsi"/>
          <w:lang w:eastAsia="en-US"/>
        </w:rPr>
        <w:t xml:space="preserve">ТПУ и НИИ онкологии ТНИМЦ получили в 2025 году премию в</w:t>
      </w:r>
      <w:r>
        <w:rPr>
          <w:rFonts w:ascii="PT Astra Serif" w:hAnsi="PT Astra Serif" w:eastAsiaTheme="minorHAnsi"/>
          <w:lang w:eastAsia="en-US"/>
        </w:rPr>
        <w:t xml:space="preserve"> </w:t>
      </w:r>
      <w:r>
        <w:rPr>
          <w:rFonts w:ascii="PT Astra Serif" w:hAnsi="PT Astra Serif" w:eastAsiaTheme="minorHAnsi"/>
          <w:lang w:eastAsia="en-US"/>
        </w:rPr>
        <w:t xml:space="preserve">номинации «Лучший аддитивный проект в сфере медицины» первой Всероссийской премии по аддитивным технологиям «Лидеры Формы». Исследователи и инженеры из разных подразделений </w:t>
      </w:r>
      <w:r>
        <w:rPr>
          <w:rFonts w:ascii="PT Astra Serif" w:hAnsi="PT Astra Serif" w:eastAsiaTheme="minorHAnsi"/>
          <w:lang w:eastAsia="en-US"/>
        </w:rPr>
        <w:t xml:space="preserve">НИ </w:t>
      </w:r>
      <w:r>
        <w:rPr>
          <w:rFonts w:ascii="PT Astra Serif" w:hAnsi="PT Astra Serif" w:eastAsiaTheme="minorHAnsi"/>
          <w:lang w:eastAsia="en-US"/>
        </w:rPr>
        <w:t xml:space="preserve">ТПУ вместе с врачами и учеными НИИ онкологии разрабатывают полный технологический цикл создания 3D-имплантатов нового поколения для челюстно-лицевой хирургии.</w:t>
      </w:r>
    </w:p>
    <w:p>
      <w:pPr>
        <w:pStyle w:val="af8"/>
        <w:ind w:firstLine="709"/>
        <w:jc w:val="both"/>
        <w:rPr>
          <w:rFonts w:ascii="PT Astra Serif" w:hAnsi="PT Astra Serif"/>
        </w:rPr>
      </w:pPr>
      <w:r>
        <w:rPr>
          <w:rFonts w:ascii="PT Astra Serif" w:hAnsi="PT Astra Serif"/>
        </w:rPr>
        <w:t xml:space="preserve">На региональном уровне в рамках мероприятий по выявлению и поддержке лучших научно-образовательных и инновационных практик региона с учетом приоритетов социально-экономического развития Томской области продолжено проведение конкурса проектов молодых ученых Томской области, цел</w:t>
      </w:r>
      <w:r>
        <w:rPr>
          <w:rFonts w:ascii="PT Astra Serif" w:hAnsi="PT Astra Serif"/>
        </w:rPr>
        <w:t xml:space="preserve">ями</w:t>
      </w:r>
      <w:r>
        <w:rPr>
          <w:rFonts w:ascii="PT Astra Serif" w:hAnsi="PT Astra Serif"/>
        </w:rPr>
        <w:t xml:space="preserve"> которого явля</w:t>
      </w:r>
      <w:r>
        <w:rPr>
          <w:rFonts w:ascii="PT Astra Serif" w:hAnsi="PT Astra Serif"/>
        </w:rPr>
        <w:t xml:space="preserve">ю</w:t>
      </w:r>
      <w:r>
        <w:rPr>
          <w:rFonts w:ascii="PT Astra Serif" w:hAnsi="PT Astra Serif"/>
        </w:rPr>
        <w:t xml:space="preserve">тся повышение научной, изобретательской и инновационной активности в сферах науки, образования и</w:t>
      </w:r>
      <w:r>
        <w:rPr>
          <w:rFonts w:ascii="PT Astra Serif" w:hAnsi="PT Astra Serif"/>
        </w:rPr>
        <w:t xml:space="preserve"> </w:t>
      </w:r>
      <w:r>
        <w:rPr>
          <w:rFonts w:ascii="PT Astra Serif" w:hAnsi="PT Astra Serif"/>
        </w:rPr>
        <w:t xml:space="preserve">импортозамещения, выявлени</w:t>
      </w:r>
      <w:r>
        <w:rPr>
          <w:rFonts w:ascii="PT Astra Serif" w:hAnsi="PT Astra Serif"/>
        </w:rPr>
        <w:t xml:space="preserve">е</w:t>
      </w:r>
      <w:r>
        <w:rPr>
          <w:rFonts w:ascii="PT Astra Serif" w:hAnsi="PT Astra Serif"/>
        </w:rPr>
        <w:t xml:space="preserve"> и эффективно</w:t>
      </w:r>
      <w:r>
        <w:rPr>
          <w:rFonts w:ascii="PT Astra Serif" w:hAnsi="PT Astra Serif"/>
        </w:rPr>
        <w:t xml:space="preserve">е</w:t>
      </w:r>
      <w:r>
        <w:rPr>
          <w:rFonts w:ascii="PT Astra Serif" w:hAnsi="PT Astra Serif"/>
        </w:rPr>
        <w:t xml:space="preserve"> использовани</w:t>
      </w:r>
      <w:r>
        <w:rPr>
          <w:rFonts w:ascii="PT Astra Serif" w:hAnsi="PT Astra Serif"/>
        </w:rPr>
        <w:t xml:space="preserve">е</w:t>
      </w:r>
      <w:r>
        <w:rPr>
          <w:rFonts w:ascii="PT Astra Serif" w:hAnsi="PT Astra Serif"/>
        </w:rPr>
        <w:t xml:space="preserve"> интеллектуального потенциала для решения задач социально-экономическ</w:t>
      </w:r>
      <w:r>
        <w:rPr>
          <w:rFonts w:ascii="PT Astra Serif" w:hAnsi="PT Astra Serif"/>
        </w:rPr>
        <w:t xml:space="preserve">ого развития Томской области на </w:t>
      </w:r>
      <w:r>
        <w:rPr>
          <w:rFonts w:ascii="PT Astra Serif" w:hAnsi="PT Astra Serif"/>
        </w:rPr>
        <w:t xml:space="preserve">основе применения высокотехнологичных решений. </w:t>
      </w:r>
      <w:r>
        <w:rPr>
          <w:rFonts w:ascii="PT Astra Serif" w:hAnsi="PT Astra Serif"/>
        </w:rPr>
        <w:t xml:space="preserve">Из организаций ТНОК для </w:t>
      </w:r>
      <w:r>
        <w:rPr>
          <w:rFonts w:ascii="PT Astra Serif" w:hAnsi="PT Astra Serif"/>
        </w:rPr>
        <w:t xml:space="preserve">участия </w:t>
      </w:r>
      <w:r>
        <w:rPr>
          <w:rFonts w:ascii="PT Astra Serif" w:hAnsi="PT Astra Serif"/>
        </w:rPr>
        <w:t xml:space="preserve">в конкурсе в 2025 году поступило 78 заявок. По итогам конкурса из 15 участников, прошедших в очный этап, признаны победителями 6 человек. Победителям вручены сертификаты на 300, 200 и 100 тыс. рублей.</w:t>
      </w:r>
    </w:p>
    <w:p>
      <w:pPr>
        <w:pStyle w:val="af8"/>
        <w:ind w:firstLine="709"/>
        <w:jc w:val="both"/>
        <w:rPr>
          <w:rFonts w:ascii="PT Astra Serif" w:hAnsi="PT Astra Serif"/>
        </w:rPr>
      </w:pPr>
      <w:r>
        <w:rPr>
          <w:rFonts w:ascii="PT Astra Serif" w:hAnsi="PT Astra Serif"/>
        </w:rPr>
        <w:t xml:space="preserve">Молодым ученым также предусмотрены премии в рамках ежегодно проводимого конкурса на соискание премий Томской области в сфере образования, науки, здравоохранения и культуры.</w:t>
      </w:r>
    </w:p>
    <w:p>
      <w:pPr>
        <w:pStyle w:val="af2"/>
        <w:shd w:val="clear" w:color="auto" w:fill="ffffff"/>
        <w:spacing w:before="0" w:beforeAutospacing="0" w:after="0" w:afterAutospacing="0"/>
        <w:ind w:firstLine="709"/>
        <w:jc w:val="both"/>
        <w:rPr>
          <w:rFonts w:ascii="PT Astra Serif" w:hAnsi="PT Astra Serif"/>
        </w:rPr>
      </w:pPr>
      <w:r>
        <w:rPr>
          <w:rFonts w:ascii="PT Astra Serif" w:hAnsi="PT Astra Serif"/>
        </w:rPr>
        <w:t xml:space="preserve">Томские вузы принимают активное участие в конкурсе «Студенческий стартап» федерального проекта «Платформа университетского технологического предпринимательства». За период с 2022 по 2025 год</w:t>
      </w:r>
      <w:r>
        <w:rPr>
          <w:rFonts w:ascii="PT Astra Serif" w:hAnsi="PT Astra Serif"/>
        </w:rPr>
        <w:t xml:space="preserve">ов</w:t>
      </w:r>
      <w:r>
        <w:rPr>
          <w:rFonts w:ascii="PT Astra Serif" w:hAnsi="PT Astra Serif"/>
        </w:rPr>
        <w:t xml:space="preserve"> в конкурсе приняли участие 6 томских вузов (</w:t>
      </w:r>
      <w:r>
        <w:rPr>
          <w:rFonts w:ascii="PT Astra Serif" w:hAnsi="PT Astra Serif"/>
        </w:rPr>
        <w:t xml:space="preserve">НИ </w:t>
      </w:r>
      <w:r>
        <w:rPr>
          <w:rFonts w:ascii="PT Astra Serif" w:hAnsi="PT Astra Serif"/>
        </w:rPr>
        <w:t xml:space="preserve">ТГУ, </w:t>
      </w:r>
      <w:r>
        <w:rPr>
          <w:rFonts w:ascii="PT Astra Serif" w:hAnsi="PT Astra Serif"/>
        </w:rPr>
        <w:t xml:space="preserve">НИ </w:t>
      </w:r>
      <w:r>
        <w:rPr>
          <w:rFonts w:ascii="PT Astra Serif" w:hAnsi="PT Astra Serif"/>
        </w:rPr>
        <w:t xml:space="preserve">ТПУ, ТУСУР, ТГАСУ, СибГМУ, ТГПУ). Победителями из томских вузов стали более 300 университетских стартап-проектов, из которых в настоящий момент 198 зарегистрировали юридические лица, функционируют, развиваются и имеют потенциал роста, многие вышли на рынок и запускают производство. Вузы-лидеры по</w:t>
      </w:r>
      <w:r>
        <w:rPr>
          <w:rFonts w:ascii="PT Astra Serif" w:hAnsi="PT Astra Serif"/>
          <w:lang w:val="en-US"/>
        </w:rPr>
        <w:t xml:space="preserve"> </w:t>
      </w:r>
      <w:r>
        <w:rPr>
          <w:rFonts w:ascii="PT Astra Serif" w:hAnsi="PT Astra Serif"/>
        </w:rPr>
        <w:t xml:space="preserve">числу проектов-победителей: </w:t>
      </w:r>
      <w:r>
        <w:rPr>
          <w:rFonts w:ascii="PT Astra Serif" w:hAnsi="PT Astra Serif"/>
        </w:rPr>
        <w:t xml:space="preserve">НИ </w:t>
      </w:r>
      <w:r>
        <w:rPr>
          <w:rFonts w:ascii="PT Astra Serif" w:hAnsi="PT Astra Serif"/>
        </w:rPr>
        <w:t xml:space="preserve">ТГУ (102 проекта), </w:t>
      </w:r>
      <w:r>
        <w:rPr>
          <w:rFonts w:ascii="PT Astra Serif" w:hAnsi="PT Astra Serif"/>
        </w:rPr>
        <w:t xml:space="preserve">НИ </w:t>
      </w:r>
      <w:r>
        <w:rPr>
          <w:rFonts w:ascii="PT Astra Serif" w:hAnsi="PT Astra Serif"/>
        </w:rPr>
        <w:t xml:space="preserve">ТПУ (79 проектов), ТУСУР (65</w:t>
      </w:r>
      <w:r>
        <w:rPr>
          <w:rFonts w:ascii="PT Astra Serif" w:hAnsi="PT Astra Serif"/>
          <w:lang w:val="en-US"/>
        </w:rPr>
        <w:t xml:space="preserve"> </w:t>
      </w:r>
      <w:r>
        <w:rPr>
          <w:rFonts w:ascii="PT Astra Serif" w:hAnsi="PT Astra Serif"/>
        </w:rPr>
        <w:t xml:space="preserve">проектов). В 2025 году 96</w:t>
      </w:r>
      <w:r>
        <w:rPr>
          <w:rFonts w:ascii="PT Astra Serif" w:hAnsi="PT Astra Serif"/>
        </w:rPr>
        <w:t xml:space="preserve"> </w:t>
      </w:r>
      <w:r>
        <w:rPr>
          <w:rFonts w:ascii="PT Astra Serif" w:hAnsi="PT Astra Serif"/>
        </w:rPr>
        <w:t xml:space="preserve">проектов томских студентов признаны победителями (в 2024 году – 89 проектов): </w:t>
      </w:r>
      <w:r>
        <w:rPr>
          <w:rFonts w:ascii="PT Astra Serif" w:hAnsi="PT Astra Serif"/>
        </w:rPr>
        <w:t xml:space="preserve">НИ </w:t>
      </w:r>
      <w:r>
        <w:rPr>
          <w:rFonts w:ascii="PT Astra Serif" w:hAnsi="PT Astra Serif"/>
        </w:rPr>
        <w:t xml:space="preserve">ТГУ – 35 проектов, </w:t>
      </w:r>
      <w:r>
        <w:rPr>
          <w:rFonts w:ascii="PT Astra Serif" w:hAnsi="PT Astra Serif"/>
        </w:rPr>
        <w:t xml:space="preserve">НИ </w:t>
      </w:r>
      <w:r>
        <w:rPr>
          <w:rFonts w:ascii="PT Astra Serif" w:hAnsi="PT Astra Serif"/>
        </w:rPr>
        <w:t xml:space="preserve">ТПУ – 19 проектов, ТУСУР – 21 проект, ТГАСУ – 10 проектов, СибГМУ – 9</w:t>
      </w:r>
      <w:r>
        <w:rPr>
          <w:rFonts w:ascii="PT Astra Serif" w:hAnsi="PT Astra Serif"/>
        </w:rPr>
        <w:t xml:space="preserve"> </w:t>
      </w:r>
      <w:r>
        <w:rPr>
          <w:rFonts w:ascii="PT Astra Serif" w:hAnsi="PT Astra Serif"/>
        </w:rPr>
        <w:t xml:space="preserve">проектов, ТГПУ – 2 проекта. Победители конкурса получают гранты в размере 1</w:t>
      </w:r>
      <w:r>
        <w:rPr>
          <w:rFonts w:ascii="PT Astra Serif" w:hAnsi="PT Astra Serif"/>
        </w:rPr>
        <w:t xml:space="preserve"> </w:t>
      </w:r>
      <w:r>
        <w:rPr>
          <w:rFonts w:ascii="PT Astra Serif" w:hAnsi="PT Astra Serif"/>
        </w:rPr>
        <w:t xml:space="preserve">млн.</w:t>
      </w:r>
      <w:r>
        <w:rPr>
          <w:rFonts w:ascii="PT Astra Serif" w:hAnsi="PT Astra Serif"/>
        </w:rPr>
        <w:t xml:space="preserve"> </w:t>
      </w:r>
      <w:r>
        <w:rPr>
          <w:rFonts w:ascii="PT Astra Serif" w:hAnsi="PT Astra Serif"/>
        </w:rPr>
        <w:t xml:space="preserve">рублей на реализацию проекта в течение 1 года. По количеству представленных проектов-победителей Томская область входит в число регионов-лидеров (регион на </w:t>
      </w:r>
      <w:r>
        <w:rPr>
          <w:rFonts w:ascii="PT Astra Serif" w:hAnsi="PT Astra Serif"/>
          <w:bCs/>
        </w:rPr>
        <w:t xml:space="preserve">3-м месте</w:t>
      </w:r>
      <w:r>
        <w:rPr>
          <w:rFonts w:ascii="PT Astra Serif" w:hAnsi="PT Astra Serif"/>
        </w:rPr>
        <w:t xml:space="preserve"> по результатам 2025 года). </w:t>
      </w:r>
    </w:p>
    <w:p>
      <w:pPr>
        <w:spacing w:after="0" w:line="240" w:lineRule="auto"/>
        <w:ind w:firstLine="708"/>
        <w:jc w:val="both"/>
        <w:rPr>
          <w:rFonts w:ascii="PT Astra Serif" w:hAnsi="PT Astra Serif"/>
          <w:sz w:val="24"/>
          <w:szCs w:val="24"/>
        </w:rPr>
      </w:pPr>
      <w:r>
        <w:rPr>
          <w:rFonts w:ascii="PT Astra Serif" w:hAnsi="PT Astra Serif"/>
          <w:sz w:val="24"/>
          <w:szCs w:val="24"/>
        </w:rPr>
        <w:t xml:space="preserve">В 2025 году 8 молодых ученых из Томской области вошли в число победителей конкурса «УМНИК», 4 из которых представители ТУСУР. Победители получили гранты в</w:t>
      </w:r>
      <w:r>
        <w:rPr>
          <w:rFonts w:ascii="PT Astra Serif" w:hAnsi="PT Astra Serif"/>
          <w:sz w:val="24"/>
          <w:szCs w:val="24"/>
        </w:rPr>
        <w:t xml:space="preserve"> </w:t>
      </w:r>
      <w:r>
        <w:rPr>
          <w:rFonts w:ascii="PT Astra Serif" w:hAnsi="PT Astra Serif"/>
          <w:sz w:val="24"/>
          <w:szCs w:val="24"/>
        </w:rPr>
        <w:t xml:space="preserve">размере 500 тыс. рублей на реализацию своих научно-технических проектов.</w:t>
      </w:r>
    </w:p>
    <w:p>
      <w:pPr>
        <w:spacing w:after="0" w:line="240" w:lineRule="auto"/>
        <w:ind w:firstLine="708"/>
        <w:jc w:val="both"/>
        <w:rPr>
          <w:rFonts w:ascii="PT Astra Serif" w:hAnsi="PT Astra Serif"/>
          <w:sz w:val="24"/>
          <w:szCs w:val="24"/>
        </w:rPr>
      </w:pPr>
    </w:p>
    <w:p>
      <w:pPr>
        <w:pBdr>
          <w:top w:val="single" w:color="00B050" w:sz="4" w:space="1"/>
          <w:left w:val="single" w:color="00B050" w:sz="4" w:space="4"/>
          <w:bottom w:val="single" w:color="00B050" w:sz="4" w:space="1"/>
          <w:right w:val="single" w:color="00B050" w:sz="4" w:space="4"/>
        </w:pBdr>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Томск сохраняет лидерство по числу победителей конкурса проекта УМНИК – грантов на развитие инновационных проектов (более 1 000 грантообладателей)</w:t>
      </w:r>
    </w:p>
    <w:p>
      <w:pPr>
        <w:pStyle w:val="af8"/>
        <w:ind w:firstLine="709"/>
        <w:jc w:val="both"/>
        <w:rPr>
          <w:rFonts w:ascii="PT Astra Serif" w:hAnsi="PT Astra Serif"/>
        </w:rPr>
      </w:pPr>
    </w:p>
    <w:p>
      <w:pPr>
        <w:spacing w:after="0" w:line="240" w:lineRule="auto"/>
        <w:ind w:firstLine="708"/>
        <w:jc w:val="both"/>
        <w:rPr>
          <w:rFonts w:ascii="PT Astra Serif" w:hAnsi="PT Astra Serif"/>
          <w:sz w:val="24"/>
          <w:szCs w:val="24"/>
        </w:rPr>
      </w:pPr>
      <w:r>
        <w:rPr>
          <w:rFonts w:ascii="PT Astra Serif" w:hAnsi="PT Astra Serif"/>
          <w:sz w:val="24"/>
          <w:szCs w:val="24"/>
        </w:rPr>
        <w:t xml:space="preserve">В 2025 году во второй раз прошел областной Фестиваль студенческого технологического предпринимательства, на котором студенты томских вузов представили свои стартапы и технологические инициативы, направленные на создание инновационных решений для социально-экономического развития Томской области. Победителями признаны 6 проектов из 19 представленных.</w:t>
      </w:r>
    </w:p>
    <w:p>
      <w:pPr>
        <w:spacing w:after="0" w:line="240" w:lineRule="auto"/>
        <w:ind w:firstLine="708"/>
        <w:jc w:val="both"/>
        <w:rPr>
          <w:rFonts w:ascii="PT Astra Serif" w:hAnsi="PT Astra Serif"/>
          <w:sz w:val="24"/>
          <w:szCs w:val="24"/>
        </w:rPr>
      </w:pPr>
      <w:r>
        <w:rPr>
          <w:rFonts w:ascii="PT Astra Serif" w:hAnsi="PT Astra Serif"/>
          <w:sz w:val="24"/>
          <w:szCs w:val="24"/>
        </w:rPr>
        <w:t xml:space="preserve">Знаковым событием для региона является Всероссийский форум молодых ученых, инженеров и предпринимателей U-NOVUS (далее – Форум), который в 2025 году отметил 10-летний юбилей. В рамках Форума проведено более 60 мероприятий. Участие в Форуме приняло в очном режиме более 3 000 человек, свыше 40 регионов Российской Федерации.</w:t>
      </w:r>
    </w:p>
    <w:p>
      <w:pPr>
        <w:pStyle w:val="af8"/>
        <w:ind w:firstLine="709"/>
        <w:jc w:val="both"/>
        <w:rPr>
          <w:rFonts w:ascii="PT Astra Serif" w:hAnsi="PT Astra Serif"/>
        </w:rPr>
      </w:pPr>
      <w:r>
        <w:rPr>
          <w:rFonts w:ascii="PT Astra Serif" w:hAnsi="PT Astra Serif"/>
        </w:rPr>
        <w:t xml:space="preserve">В тесном взаимодействии с промышленными и бизнес-партнерами То</w:t>
      </w:r>
      <w:r>
        <w:rPr>
          <w:rFonts w:ascii="PT Astra Serif" w:hAnsi="PT Astra Serif"/>
        </w:rPr>
        <w:t xml:space="preserve">мская область совместно с ТНОК «</w:t>
      </w:r>
      <w:r>
        <w:rPr>
          <w:rFonts w:ascii="PT Astra Serif" w:hAnsi="PT Astra Serif"/>
        </w:rPr>
        <w:t xml:space="preserve">Большим университетом Томска</w:t>
      </w:r>
      <w:r>
        <w:rPr>
          <w:rFonts w:ascii="PT Astra Serif" w:hAnsi="PT Astra Serif"/>
        </w:rPr>
        <w:t xml:space="preserve">»</w:t>
      </w:r>
      <w:r>
        <w:rPr>
          <w:rFonts w:ascii="PT Astra Serif" w:hAnsi="PT Astra Serif"/>
        </w:rPr>
        <w:t xml:space="preserve"> включается в реализацию национальных проектов технологического лидерства с</w:t>
      </w:r>
      <w:r>
        <w:rPr>
          <w:rFonts w:ascii="PT Astra Serif" w:hAnsi="PT Astra Serif"/>
        </w:rPr>
        <w:t xml:space="preserve"> инициативами, направленными на </w:t>
      </w:r>
      <w:r>
        <w:rPr>
          <w:rFonts w:ascii="PT Astra Serif" w:hAnsi="PT Astra Serif"/>
        </w:rPr>
        <w:t xml:space="preserve">индустриальное развитие малотоннажной химии, атомной энергетики и ядерной медицины, микроэлектроники и тве</w:t>
      </w:r>
      <w:r>
        <w:rPr>
          <w:rFonts w:ascii="PT Astra Serif" w:hAnsi="PT Astra Serif"/>
        </w:rPr>
        <w:t xml:space="preserve">рдотельной СВЧ-электроники и др</w:t>
      </w:r>
      <w:r>
        <w:rPr>
          <w:rFonts w:ascii="PT Astra Serif" w:hAnsi="PT Astra Serif"/>
        </w:rPr>
        <w:t xml:space="preserve">. Так, в 2025 году с целью определения направлений, механизмов и факторов развития химической отрасли Минпромторг России совместно с </w:t>
      </w:r>
      <w:r>
        <w:rPr>
          <w:rFonts w:ascii="PT Astra Serif" w:hAnsi="PT Astra Serif"/>
        </w:rPr>
        <w:t xml:space="preserve">НИ </w:t>
      </w:r>
      <w:r>
        <w:rPr>
          <w:rFonts w:ascii="PT Astra Serif" w:hAnsi="PT Astra Serif"/>
        </w:rPr>
        <w:t xml:space="preserve">ТГУ и Инжиниринговым химико-технологическим центром вели разработку Стратегии развития химической промышленности России до 2035</w:t>
      </w:r>
      <w:r>
        <w:rPr>
          <w:rFonts w:ascii="PT Astra Serif" w:hAnsi="PT Astra Serif"/>
        </w:rPr>
        <w:t xml:space="preserve"> </w:t>
      </w:r>
      <w:r>
        <w:rPr>
          <w:rFonts w:ascii="PT Astra Serif" w:hAnsi="PT Astra Serif"/>
        </w:rPr>
        <w:t xml:space="preserve">года. Томская область в 2025 году приняла участие в составе рабочих групп при комиссии по научно-технологическому развитию Российской Федерации в разработке моделей кадрового и научного обеспечения химической отрасли на примере Томской области.</w:t>
      </w:r>
    </w:p>
    <w:p>
      <w:pPr>
        <w:pStyle w:val="af8"/>
        <w:ind w:firstLine="709"/>
        <w:jc w:val="both"/>
        <w:rPr>
          <w:rFonts w:ascii="PT Astra Serif" w:hAnsi="PT Astra Serif"/>
        </w:rPr>
      </w:pPr>
      <w:r>
        <w:rPr>
          <w:rFonts w:ascii="PT Astra Serif" w:hAnsi="PT Astra Serif"/>
        </w:rPr>
        <w:t xml:space="preserve">На базе </w:t>
      </w:r>
      <w:r>
        <w:rPr>
          <w:rFonts w:ascii="PT Astra Serif" w:hAnsi="PT Astra Serif"/>
        </w:rPr>
        <w:t xml:space="preserve">НИ </w:t>
      </w:r>
      <w:r>
        <w:rPr>
          <w:rFonts w:ascii="PT Astra Serif" w:hAnsi="PT Astra Serif"/>
        </w:rPr>
        <w:t xml:space="preserve">ТГУ в 2025 году на средства субсидии из феде</w:t>
      </w:r>
      <w:r>
        <w:rPr>
          <w:rFonts w:ascii="PT Astra Serif" w:hAnsi="PT Astra Serif"/>
        </w:rPr>
        <w:t xml:space="preserve">рального бюджета по </w:t>
      </w:r>
      <w:r>
        <w:rPr>
          <w:rFonts w:ascii="PT Astra Serif" w:hAnsi="PT Astra Serif"/>
        </w:rPr>
        <w:t xml:space="preserve">итогам конкурсного отбора создан научный центр мирового уровня «Новые материалы специального назначения» (НЦМУ). В коллективе НЦМУ 3 академика, 38 докторов наук, 62</w:t>
      </w:r>
      <w:r>
        <w:rPr>
          <w:rFonts w:ascii="PT Astra Serif" w:hAnsi="PT Astra Serif"/>
        </w:rPr>
        <w:t xml:space="preserve"> </w:t>
      </w:r>
      <w:r>
        <w:rPr>
          <w:rFonts w:ascii="PT Astra Serif" w:hAnsi="PT Astra Serif"/>
        </w:rPr>
        <w:t xml:space="preserve">кандидата наук, более половины коллектива молодые уч</w:t>
      </w:r>
      <w:r>
        <w:rPr>
          <w:rFonts w:ascii="PT Astra Serif" w:hAnsi="PT Astra Serif"/>
        </w:rPr>
        <w:t xml:space="preserve">е</w:t>
      </w:r>
      <w:r>
        <w:rPr>
          <w:rFonts w:ascii="PT Astra Serif" w:hAnsi="PT Astra Serif"/>
        </w:rPr>
        <w:t xml:space="preserve">ные. Среди ключевых направлений деятельности НЦМУ ТГУ технологии получения композиционных материалов и производства изделий на их основе, технологии высокоэнергетических материалов и систем, технологии получения и применения новых материалов </w:t>
      </w:r>
      <w:r>
        <w:rPr>
          <w:rFonts w:ascii="PT Astra Serif" w:hAnsi="PT Astra Serif"/>
        </w:rPr>
        <w:t xml:space="preserve">биомедицинского назначения, методы искусственного интеллекта (ИИ) для разработки материалов.</w:t>
      </w:r>
    </w:p>
    <w:p>
      <w:pPr>
        <w:pStyle w:val="af8"/>
        <w:ind w:firstLine="709"/>
        <w:jc w:val="both"/>
        <w:rPr>
          <w:rFonts w:ascii="PT Astra Serif" w:hAnsi="PT Astra Serif"/>
        </w:rPr>
      </w:pPr>
      <w:r>
        <w:rPr>
          <w:rFonts w:ascii="PT Astra Serif" w:hAnsi="PT Astra Serif"/>
        </w:rPr>
        <w:t xml:space="preserve">Совершенствованию системы управления исследованиями и разработками в Томской области будет способствовать реализация мероприятий в рамках пилотных проектов Минобрнауки России по внедрению новых механизмов государственной поддержки проектов научно-технологического развития в соответствии с поручениями Заместителя Председателя Правительства Российской Федерации Д.Н. Чернышенко. Томская область с 2025 года является пилотным регионом реализации:</w:t>
      </w:r>
    </w:p>
    <w:p>
      <w:pPr>
        <w:pStyle w:val="af8"/>
        <w:ind w:firstLine="709"/>
        <w:jc w:val="both"/>
        <w:rPr>
          <w:rFonts w:ascii="PT Astra Serif" w:hAnsi="PT Astra Serif"/>
        </w:rPr>
      </w:pPr>
      <w:r>
        <w:rPr>
          <w:rFonts w:ascii="PT Astra Serif" w:hAnsi="PT Astra Serif"/>
        </w:rPr>
        <w:t xml:space="preserve">– пилотного проекта, предусматривающего участие субъектов Российской Федерации в определении тематик научных исследований при формировании государственного задания с учетом социально-экономических потребностей и отраслевой специализации соответствующих субъектов Российской Федерации;</w:t>
      </w:r>
    </w:p>
    <w:p>
      <w:pPr>
        <w:pStyle w:val="af8"/>
        <w:ind w:firstLine="709"/>
        <w:jc w:val="both"/>
        <w:rPr>
          <w:rFonts w:ascii="PT Astra Serif" w:hAnsi="PT Astra Serif"/>
        </w:rPr>
      </w:pPr>
      <w:r>
        <w:rPr>
          <w:rFonts w:ascii="PT Astra Serif" w:hAnsi="PT Astra Serif"/>
        </w:rPr>
        <w:t xml:space="preserve">– пилотного проекта, предусматривающего масштабирование региональных конкурсов по модели Российского научного фонда (РНФ</w:t>
      </w:r>
      <w:r>
        <w:rPr>
          <w:rFonts w:ascii="PT Astra Serif" w:hAnsi="PT Astra Serif"/>
        </w:rPr>
        <w:t xml:space="preserve">) на иные институты развития по </w:t>
      </w:r>
      <w:r>
        <w:rPr>
          <w:rFonts w:ascii="PT Astra Serif" w:hAnsi="PT Astra Serif"/>
        </w:rPr>
        <w:t xml:space="preserve">приоритетным направлениям научно-технологического развития (конкурсы РНФ в интересах квалифицированного заказчика). В настоящее время на участие в конкурсе РНФ подано 2 проекта по заказу Росатома.</w:t>
      </w:r>
    </w:p>
    <w:p>
      <w:pPr>
        <w:pStyle w:val="af8"/>
        <w:ind w:firstLine="709"/>
        <w:jc w:val="both"/>
        <w:rPr>
          <w:rFonts w:ascii="PT Astra Serif" w:hAnsi="PT Astra Serif"/>
          <w:strike/>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pStyle w:val="af8"/>
        <w:ind w:firstLine="709"/>
        <w:jc w:val="both"/>
        <w:rPr>
          <w:rFonts w:ascii="PT Astra Serif" w:hAnsi="PT Astra Serif"/>
        </w:rPr>
      </w:pPr>
      <w:r>
        <w:rPr>
          <w:rFonts w:ascii="PT Astra Serif" w:hAnsi="PT Astra Serif"/>
        </w:rPr>
        <w:t xml:space="preserve">1. Формирование условий для обеспечения технологического лидерства, независимости и конкурентоспособности страны за счет создания суверенных технологий.</w:t>
      </w:r>
    </w:p>
    <w:p>
      <w:pPr>
        <w:pStyle w:val="af8"/>
        <w:ind w:firstLine="709"/>
        <w:jc w:val="both"/>
        <w:rPr>
          <w:rFonts w:ascii="PT Astra Serif" w:hAnsi="PT Astra Serif"/>
        </w:rPr>
      </w:pPr>
      <w:r>
        <w:rPr>
          <w:rFonts w:ascii="PT Astra Serif" w:hAnsi="PT Astra Serif"/>
        </w:rPr>
        <w:t xml:space="preserve">2. Создание и модернизация научно-исследовательских центров и лабораторий, оснащенных современным оборудованием.</w:t>
      </w:r>
    </w:p>
    <w:p>
      <w:pPr>
        <w:pStyle w:val="af8"/>
        <w:ind w:firstLine="709"/>
        <w:jc w:val="both"/>
        <w:rPr>
          <w:rFonts w:ascii="PT Astra Serif" w:hAnsi="PT Astra Serif"/>
        </w:rPr>
      </w:pPr>
      <w:r>
        <w:rPr>
          <w:rFonts w:ascii="PT Astra Serif" w:hAnsi="PT Astra Serif"/>
        </w:rPr>
        <w:t xml:space="preserve">3. Развитие технологических парков и кластеров, объединяющих научные организации, предприятия и стартапы для совместной работы над созданием и внедрением новых технологий.</w:t>
      </w:r>
    </w:p>
    <w:p>
      <w:pPr>
        <w:pStyle w:val="af8"/>
        <w:ind w:firstLine="709"/>
        <w:jc w:val="both"/>
        <w:rPr>
          <w:rFonts w:ascii="PT Astra Serif" w:hAnsi="PT Astra Serif"/>
        </w:rPr>
      </w:pPr>
      <w:r>
        <w:rPr>
          <w:rFonts w:ascii="PT Astra Serif" w:hAnsi="PT Astra Serif"/>
        </w:rPr>
        <w:t xml:space="preserve">4. Достижение опережающего научно-технологического развития Томской области, в том числе за счет реализации государственной программы «Научно-технологическое развитие Томской области».</w:t>
      </w:r>
    </w:p>
    <w:p>
      <w:pPr>
        <w:pStyle w:val="af8"/>
        <w:ind w:firstLine="709"/>
        <w:jc w:val="both"/>
        <w:rPr>
          <w:rFonts w:ascii="PT Astra Serif" w:hAnsi="PT Astra Serif" w:eastAsiaTheme="minorEastAsia"/>
        </w:rPr>
      </w:pPr>
    </w:p>
    <w:p>
      <w:pPr>
        <w:pStyle w:val="af0"/>
        <w:outlineLvl w:val="1"/>
      </w:pPr>
      <w:bookmarkStart w:id="17" w:name="_Toc223599737"/>
      <w:r>
        <w:t xml:space="preserve">1.4. Обеспечение улучшения инвестиционного климата и повышения качества государственного регулирования, содействие укреплению международных и</w:t>
      </w:r>
      <w:r>
        <w:t xml:space="preserve"> </w:t>
      </w:r>
      <w:r>
        <w:t xml:space="preserve">межрегиональных связей</w:t>
      </w:r>
      <w:bookmarkEnd w:id="17"/>
    </w:p>
    <w:p>
      <w:pPr>
        <w:tabs>
          <w:tab w:val="left" w:pos="4962"/>
        </w:tabs>
        <w:spacing w:after="0" w:line="240" w:lineRule="auto"/>
        <w:jc w:val="both"/>
        <w:rPr>
          <w:rFonts w:ascii="PT Astra Serif" w:hAnsi="PT Astra Serif" w:eastAsia="Times New Roman"/>
          <w:b/>
          <w:sz w:val="24"/>
          <w:szCs w:val="24"/>
        </w:rPr>
      </w:pPr>
    </w:p>
    <w:p>
      <w:pPr>
        <w:shd w:val="clear" w:color="auto" w:fill="eaf1dd" w:themeFill="accent3" w:themeFillTint="33"/>
        <w:tabs>
          <w:tab w:val="left" w:pos="4962"/>
        </w:tabs>
        <w:spacing w:after="0" w:line="240" w:lineRule="auto"/>
        <w:jc w:val="both"/>
        <w:rPr>
          <w:rFonts w:ascii="PT Astra Serif" w:hAnsi="PT Astra Serif" w:eastAsia="Times New Roman"/>
          <w:b/>
          <w:sz w:val="24"/>
          <w:szCs w:val="24"/>
          <w:shd w:val="clear" w:color="auto" w:fill="eaf1dd" w:themeFill="accent3" w:themeFillTint="33"/>
        </w:rPr>
      </w:pPr>
      <w:r>
        <w:rPr>
          <w:rFonts w:ascii="PT Astra Serif" w:hAnsi="PT Astra Serif" w:eastAsia="Times New Roman"/>
          <w:b/>
          <w:sz w:val="24"/>
          <w:szCs w:val="24"/>
          <w:shd w:val="clear" w:color="auto" w:fill="eaf1dd" w:themeFill="accent3" w:themeFillTint="33"/>
        </w:rPr>
        <w:t xml:space="preserve">Инвестиционная деятельность</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Объем инвестиций в основной капитал по Томской области по полному кругу организаций за 9 мес</w:t>
      </w:r>
      <w:r>
        <w:rPr>
          <w:rFonts w:ascii="PT Astra Serif" w:hAnsi="PT Astra Serif"/>
          <w:sz w:val="24"/>
          <w:szCs w:val="24"/>
        </w:rPr>
        <w:t xml:space="preserve">яцев</w:t>
      </w:r>
      <w:r>
        <w:rPr>
          <w:rFonts w:ascii="PT Astra Serif" w:hAnsi="PT Astra Serif"/>
          <w:sz w:val="24"/>
          <w:szCs w:val="24"/>
        </w:rPr>
        <w:t xml:space="preserve"> 2025 года составили 124 </w:t>
      </w:r>
      <w:r>
        <w:rPr>
          <w:rFonts w:ascii="PT Astra Serif" w:hAnsi="PT Astra Serif"/>
          <w:sz w:val="24"/>
          <w:szCs w:val="24"/>
        </w:rPr>
        <w:t xml:space="preserve">млрд. </w:t>
      </w:r>
      <w:r>
        <w:rPr>
          <w:rFonts w:ascii="PT Astra Serif" w:hAnsi="PT Astra Serif"/>
          <w:sz w:val="24"/>
          <w:szCs w:val="24"/>
        </w:rPr>
        <w:t xml:space="preserve">рублей (102,9% в сопоставимых ценах)</w:t>
      </w:r>
      <w:r>
        <w:rPr>
          <w:rFonts w:ascii="PT Astra Serif" w:hAnsi="PT Astra Serif"/>
          <w:sz w:val="24"/>
          <w:szCs w:val="24"/>
        </w:rPr>
        <w:t xml:space="preserve">.</w:t>
      </w:r>
      <w:r>
        <w:rPr>
          <w:rFonts w:ascii="PT Astra Serif" w:hAnsi="PT Astra Serif"/>
          <w:sz w:val="24"/>
          <w:szCs w:val="24"/>
        </w:rPr>
        <w:t xml:space="preserve"> По динамике инвестиций за 9 месяцев 2025 года Томская область занимает 2-е место среди субъектов СФО с темпом роста инвестиций выше среднероссийского на</w:t>
      </w:r>
      <w:r>
        <w:rPr>
          <w:rFonts w:ascii="PT Astra Serif" w:hAnsi="PT Astra Serif"/>
          <w:sz w:val="24"/>
          <w:szCs w:val="24"/>
        </w:rPr>
        <w:t xml:space="preserve"> </w:t>
      </w:r>
      <w:r>
        <w:rPr>
          <w:rFonts w:ascii="PT Astra Serif" w:hAnsi="PT Astra Serif"/>
          <w:sz w:val="24"/>
          <w:szCs w:val="24"/>
        </w:rPr>
        <w:t xml:space="preserve">2,4</w:t>
      </w:r>
      <w:r>
        <w:rPr>
          <w:rFonts w:ascii="PT Astra Serif" w:hAnsi="PT Astra Serif"/>
          <w:sz w:val="24"/>
          <w:szCs w:val="24"/>
        </w:rPr>
        <w:t xml:space="preserve"> процентного </w:t>
      </w:r>
      <w:r>
        <w:rPr>
          <w:rFonts w:ascii="PT Astra Serif" w:hAnsi="PT Astra Serif"/>
          <w:sz w:val="24"/>
          <w:szCs w:val="24"/>
        </w:rPr>
        <w:t xml:space="preserve">п</w:t>
      </w:r>
      <w:r>
        <w:rPr>
          <w:rFonts w:ascii="PT Astra Serif" w:hAnsi="PT Astra Serif"/>
          <w:sz w:val="24"/>
          <w:szCs w:val="24"/>
        </w:rPr>
        <w:t xml:space="preserve">ункта</w:t>
      </w:r>
      <w:r>
        <w:rPr>
          <w:rFonts w:ascii="PT Astra Serif" w:hAnsi="PT Astra Serif"/>
          <w:sz w:val="24"/>
          <w:szCs w:val="24"/>
        </w:rPr>
        <w:t xml:space="preserve"> (ИФО в РФ за 9 мес</w:t>
      </w:r>
      <w:r>
        <w:rPr>
          <w:rFonts w:ascii="PT Astra Serif" w:hAnsi="PT Astra Serif"/>
          <w:sz w:val="24"/>
          <w:szCs w:val="24"/>
        </w:rPr>
        <w:t xml:space="preserve">яцев</w:t>
      </w:r>
      <w:r>
        <w:rPr>
          <w:rFonts w:ascii="PT Astra Serif" w:hAnsi="PT Astra Serif"/>
          <w:sz w:val="24"/>
          <w:szCs w:val="24"/>
        </w:rPr>
        <w:t xml:space="preserve"> 2025 года </w:t>
      </w:r>
      <w:r>
        <w:rPr>
          <w:rFonts w:ascii="PT Astra Serif" w:hAnsi="PT Astra Serif" w:eastAsia="Calibri"/>
          <w:sz w:val="24"/>
          <w:szCs w:val="24"/>
        </w:rPr>
        <w:t xml:space="preserve">– </w:t>
      </w:r>
      <w:r>
        <w:rPr>
          <w:rFonts w:ascii="PT Astra Serif" w:hAnsi="PT Astra Serif"/>
          <w:sz w:val="24"/>
          <w:szCs w:val="24"/>
        </w:rPr>
        <w:t xml:space="preserve">100,5%).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Наибольший объем инвестиций за период январь</w:t>
      </w:r>
      <w:r>
        <w:rPr>
          <w:rFonts w:ascii="PT Astra Serif" w:hAnsi="PT Astra Serif"/>
          <w:sz w:val="24"/>
          <w:szCs w:val="24"/>
        </w:rPr>
        <w:t xml:space="preserve"> </w:t>
      </w:r>
      <w:r>
        <w:rPr>
          <w:rFonts w:ascii="PT Astra Serif" w:hAnsi="PT Astra Serif" w:eastAsia="Times New Roman"/>
          <w:sz w:val="24"/>
          <w:szCs w:val="24"/>
          <w:lang w:eastAsia="ru-RU"/>
        </w:rPr>
        <w:t xml:space="preserve">– </w:t>
      </w:r>
      <w:r>
        <w:rPr>
          <w:rFonts w:ascii="PT Astra Serif" w:hAnsi="PT Astra Serif"/>
          <w:sz w:val="24"/>
          <w:szCs w:val="24"/>
        </w:rPr>
        <w:t xml:space="preserve">сентябрь 2025 года оценивается в сфере добычи полезных ископаемых (31,6 </w:t>
      </w:r>
      <w:r>
        <w:rPr>
          <w:rFonts w:ascii="PT Astra Serif" w:hAnsi="PT Astra Serif"/>
          <w:sz w:val="24"/>
          <w:szCs w:val="24"/>
        </w:rPr>
        <w:t xml:space="preserve">млрд. </w:t>
      </w:r>
      <w:r>
        <w:rPr>
          <w:rFonts w:ascii="PT Astra Serif" w:hAnsi="PT Astra Serif"/>
          <w:sz w:val="24"/>
          <w:szCs w:val="24"/>
        </w:rPr>
        <w:t xml:space="preserve">руб</w:t>
      </w:r>
      <w:r>
        <w:rPr>
          <w:rFonts w:ascii="PT Astra Serif" w:hAnsi="PT Astra Serif"/>
          <w:sz w:val="24"/>
          <w:szCs w:val="24"/>
        </w:rPr>
        <w:t xml:space="preserve">лей</w:t>
      </w:r>
      <w:r>
        <w:rPr>
          <w:rFonts w:ascii="PT Astra Serif" w:hAnsi="PT Astra Serif"/>
          <w:sz w:val="24"/>
          <w:szCs w:val="24"/>
        </w:rPr>
        <w:t xml:space="preserve"> или 29,5% от общего объема инвестиций), обрабатывающего производства (27,7 </w:t>
      </w:r>
      <w:r>
        <w:rPr>
          <w:rFonts w:ascii="PT Astra Serif" w:hAnsi="PT Astra Serif"/>
          <w:sz w:val="24"/>
          <w:szCs w:val="24"/>
        </w:rPr>
        <w:t xml:space="preserve">млрд. </w:t>
      </w:r>
      <w:r>
        <w:rPr>
          <w:rFonts w:ascii="PT Astra Serif" w:hAnsi="PT Astra Serif"/>
          <w:sz w:val="24"/>
          <w:szCs w:val="24"/>
        </w:rPr>
        <w:t xml:space="preserve">руб</w:t>
      </w:r>
      <w:r>
        <w:rPr>
          <w:rFonts w:ascii="PT Astra Serif" w:hAnsi="PT Astra Serif"/>
          <w:sz w:val="24"/>
          <w:szCs w:val="24"/>
        </w:rPr>
        <w:t xml:space="preserve">лей</w:t>
      </w:r>
      <w:r>
        <w:rPr>
          <w:rFonts w:ascii="PT Astra Serif" w:hAnsi="PT Astra Serif"/>
          <w:sz w:val="24"/>
          <w:szCs w:val="24"/>
        </w:rPr>
        <w:t xml:space="preserve">, уд</w:t>
      </w:r>
      <w:r>
        <w:rPr>
          <w:rFonts w:ascii="PT Astra Serif" w:hAnsi="PT Astra Serif"/>
          <w:sz w:val="24"/>
          <w:szCs w:val="24"/>
        </w:rPr>
        <w:t xml:space="preserve">ельный</w:t>
      </w:r>
      <w:r>
        <w:rPr>
          <w:rFonts w:ascii="PT Astra Serif" w:hAnsi="PT Astra Serif"/>
          <w:sz w:val="24"/>
          <w:szCs w:val="24"/>
        </w:rPr>
        <w:t xml:space="preserve"> вес</w:t>
      </w:r>
      <w:r>
        <w:rPr>
          <w:rFonts w:ascii="PT Astra Serif" w:hAnsi="PT Astra Serif"/>
          <w:sz w:val="24"/>
          <w:szCs w:val="24"/>
        </w:rPr>
        <w:t xml:space="preserve"> </w:t>
      </w:r>
      <w:r>
        <w:rPr>
          <w:rFonts w:ascii="PT Astra Serif" w:hAnsi="PT Astra Serif"/>
          <w:sz w:val="24"/>
          <w:szCs w:val="24"/>
        </w:rPr>
        <w:t xml:space="preserve">25,9%), транспортировки и хранения (13,7 </w:t>
      </w:r>
      <w:r>
        <w:rPr>
          <w:rFonts w:ascii="PT Astra Serif" w:hAnsi="PT Astra Serif"/>
          <w:sz w:val="24"/>
          <w:szCs w:val="24"/>
        </w:rPr>
        <w:t xml:space="preserve">млрд. </w:t>
      </w:r>
      <w:r>
        <w:rPr>
          <w:rFonts w:ascii="PT Astra Serif" w:hAnsi="PT Astra Serif"/>
          <w:sz w:val="24"/>
          <w:szCs w:val="24"/>
        </w:rPr>
        <w:t xml:space="preserve">руб</w:t>
      </w:r>
      <w:r>
        <w:rPr>
          <w:rFonts w:ascii="PT Astra Serif" w:hAnsi="PT Astra Serif"/>
          <w:sz w:val="24"/>
          <w:szCs w:val="24"/>
        </w:rPr>
        <w:t xml:space="preserve">лей</w:t>
      </w:r>
      <w:r>
        <w:rPr>
          <w:rFonts w:ascii="PT Astra Serif" w:hAnsi="PT Astra Serif"/>
          <w:sz w:val="24"/>
          <w:szCs w:val="24"/>
        </w:rPr>
        <w:t xml:space="preserve">, 12,8%), операций с недвижимым имуществом (7,3 </w:t>
      </w:r>
      <w:r>
        <w:rPr>
          <w:rFonts w:ascii="PT Astra Serif" w:hAnsi="PT Astra Serif"/>
          <w:sz w:val="24"/>
          <w:szCs w:val="24"/>
        </w:rPr>
        <w:t xml:space="preserve">млрд. </w:t>
      </w:r>
      <w:r>
        <w:rPr>
          <w:rFonts w:ascii="PT Astra Serif" w:hAnsi="PT Astra Serif"/>
          <w:sz w:val="24"/>
          <w:szCs w:val="24"/>
        </w:rPr>
        <w:t xml:space="preserve">руб</w:t>
      </w:r>
      <w:r>
        <w:rPr>
          <w:rFonts w:ascii="PT Astra Serif" w:hAnsi="PT Astra Serif"/>
          <w:sz w:val="24"/>
          <w:szCs w:val="24"/>
        </w:rPr>
        <w:t xml:space="preserve">лей</w:t>
      </w:r>
      <w:r>
        <w:rPr>
          <w:rFonts w:ascii="PT Astra Serif" w:hAnsi="PT Astra Serif"/>
          <w:sz w:val="24"/>
          <w:szCs w:val="24"/>
        </w:rPr>
        <w:t xml:space="preserve">, 6,8%), обеспечения электрической энергией, газом и паром</w:t>
      </w:r>
      <w:r>
        <w:rPr>
          <w:rFonts w:ascii="PT Astra Serif" w:hAnsi="PT Astra Serif"/>
          <w:sz w:val="24"/>
          <w:szCs w:val="24"/>
        </w:rPr>
        <w:t xml:space="preserve">;</w:t>
      </w:r>
      <w:r>
        <w:rPr>
          <w:rFonts w:ascii="PT Astra Serif" w:hAnsi="PT Astra Serif"/>
          <w:sz w:val="24"/>
          <w:szCs w:val="24"/>
        </w:rPr>
        <w:t xml:space="preserve"> кондиционировани</w:t>
      </w:r>
      <w:r>
        <w:rPr>
          <w:rFonts w:ascii="PT Astra Serif" w:hAnsi="PT Astra Serif"/>
          <w:sz w:val="24"/>
          <w:szCs w:val="24"/>
        </w:rPr>
        <w:t xml:space="preserve">е</w:t>
      </w:r>
      <w:r>
        <w:rPr>
          <w:rFonts w:ascii="PT Astra Serif" w:hAnsi="PT Astra Serif"/>
          <w:sz w:val="24"/>
          <w:szCs w:val="24"/>
        </w:rPr>
        <w:t xml:space="preserve"> воздуха (5,4 </w:t>
      </w:r>
      <w:r>
        <w:rPr>
          <w:rFonts w:ascii="PT Astra Serif" w:hAnsi="PT Astra Serif"/>
          <w:sz w:val="24"/>
          <w:szCs w:val="24"/>
        </w:rPr>
        <w:t xml:space="preserve">млрд. </w:t>
      </w:r>
      <w:r>
        <w:rPr>
          <w:rFonts w:ascii="PT Astra Serif" w:hAnsi="PT Astra Serif"/>
          <w:sz w:val="24"/>
          <w:szCs w:val="24"/>
        </w:rPr>
        <w:t xml:space="preserve">руб</w:t>
      </w:r>
      <w:r>
        <w:rPr>
          <w:rFonts w:ascii="PT Astra Serif" w:hAnsi="PT Astra Serif"/>
          <w:sz w:val="24"/>
          <w:szCs w:val="24"/>
        </w:rPr>
        <w:t xml:space="preserve">лей</w:t>
      </w:r>
      <w:r>
        <w:rPr>
          <w:rFonts w:ascii="PT Astra Serif" w:hAnsi="PT Astra Serif"/>
          <w:sz w:val="24"/>
          <w:szCs w:val="24"/>
        </w:rPr>
        <w:t xml:space="preserve">, 5,1%).</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Темпы роста выше 100% отмечены в сферах добычи полезных ископаемых (100,7%), обрабатывающих производств (117,5%), транспортировки и хранении (109,9%), а</w:t>
      </w:r>
      <w:r>
        <w:rPr>
          <w:rFonts w:ascii="PT Astra Serif" w:hAnsi="PT Astra Serif"/>
          <w:sz w:val="24"/>
          <w:szCs w:val="24"/>
        </w:rPr>
        <w:t xml:space="preserve"> </w:t>
      </w:r>
      <w:r>
        <w:rPr>
          <w:rFonts w:ascii="PT Astra Serif" w:hAnsi="PT Astra Serif"/>
          <w:sz w:val="24"/>
          <w:szCs w:val="24"/>
        </w:rPr>
        <w:t xml:space="preserve">также торговле оптовой и розничной (170,4%), деятельности профессиональной, научной и</w:t>
      </w:r>
      <w:r>
        <w:rPr>
          <w:rFonts w:ascii="PT Astra Serif" w:hAnsi="PT Astra Serif"/>
          <w:sz w:val="24"/>
          <w:szCs w:val="24"/>
        </w:rPr>
        <w:t xml:space="preserve"> </w:t>
      </w:r>
      <w:r>
        <w:rPr>
          <w:rFonts w:ascii="PT Astra Serif" w:hAnsi="PT Astra Serif"/>
          <w:sz w:val="24"/>
          <w:szCs w:val="24"/>
        </w:rPr>
        <w:t xml:space="preserve">технической (149,5%). </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Национальном рейтинге состояния инвестиционного климата в субъектах Российской Федерации 2025 года</w:t>
      </w:r>
      <w:r>
        <w:rPr>
          <w:rFonts w:ascii="PT Astra Serif" w:hAnsi="PT Astra Serif" w:eastAsia="Times New Roman"/>
          <w:sz w:val="24"/>
          <w:szCs w:val="24"/>
          <w:lang w:eastAsia="ru-RU"/>
        </w:rPr>
        <w:t xml:space="preserve"> (далее – </w:t>
      </w:r>
      <w:r>
        <w:rPr>
          <w:rFonts w:ascii="PT Astra Serif" w:hAnsi="PT Astra Serif" w:eastAsia="Times New Roman"/>
          <w:sz w:val="24"/>
          <w:szCs w:val="24"/>
          <w:lang w:eastAsia="ru-RU"/>
        </w:rPr>
        <w:t xml:space="preserve">р</w:t>
      </w:r>
      <w:r>
        <w:rPr>
          <w:rFonts w:ascii="PT Astra Serif" w:hAnsi="PT Astra Serif" w:eastAsia="Times New Roman"/>
          <w:sz w:val="24"/>
          <w:szCs w:val="24"/>
          <w:lang w:eastAsia="ru-RU"/>
        </w:rPr>
        <w:t xml:space="preserve">ейтинг)</w:t>
      </w:r>
      <w:r>
        <w:rPr>
          <w:rFonts w:ascii="PT Astra Serif" w:hAnsi="PT Astra Serif" w:eastAsia="Times New Roman"/>
          <w:sz w:val="24"/>
          <w:szCs w:val="24"/>
          <w:lang w:eastAsia="ru-RU"/>
        </w:rPr>
        <w:t xml:space="preserve"> Интегральный индекс Томской области </w:t>
      </w:r>
      <w:r>
        <w:rPr>
          <w:rFonts w:ascii="PT Astra Serif" w:hAnsi="PT Astra Serif" w:eastAsia="Times New Roman"/>
          <w:sz w:val="24"/>
          <w:szCs w:val="24"/>
          <w:lang w:eastAsia="ru-RU"/>
        </w:rPr>
        <w:t xml:space="preserve">составил 66,41 балла (+2,52 балла). Регион занял 22</w:t>
      </w:r>
      <w:r>
        <w:rPr>
          <w:rFonts w:ascii="PT Astra Serif" w:hAnsi="PT Astra Serif" w:eastAsia="Times New Roman"/>
          <w:sz w:val="24"/>
          <w:szCs w:val="24"/>
          <w:lang w:eastAsia="ru-RU"/>
        </w:rPr>
        <w:t xml:space="preserve">-е</w:t>
      </w:r>
      <w:r>
        <w:rPr>
          <w:rFonts w:ascii="PT Astra Serif" w:hAnsi="PT Astra Serif" w:eastAsia="Times New Roman"/>
          <w:sz w:val="24"/>
          <w:szCs w:val="24"/>
          <w:lang w:eastAsia="ru-RU"/>
        </w:rPr>
        <w:t xml:space="preserve"> место среди 85 субъектов Российской Федерац</w:t>
      </w:r>
      <w:r>
        <w:rPr>
          <w:rFonts w:ascii="PT Astra Serif" w:hAnsi="PT Astra Serif" w:eastAsia="Times New Roman"/>
          <w:sz w:val="24"/>
          <w:szCs w:val="24"/>
          <w:lang w:eastAsia="ru-RU"/>
        </w:rPr>
        <w:t xml:space="preserve">ии, распределенных по 46 местам,</w:t>
      </w:r>
      <w:r>
        <w:rPr>
          <w:rFonts w:ascii="PT Astra Serif" w:hAnsi="PT Astra Serif" w:eastAsia="Times New Roman"/>
          <w:sz w:val="24"/>
          <w:szCs w:val="24"/>
          <w:lang w:eastAsia="ru-RU"/>
        </w:rPr>
        <w:t xml:space="preserve"> 4</w:t>
      </w:r>
      <w:r>
        <w:rPr>
          <w:rFonts w:ascii="PT Astra Serif" w:hAnsi="PT Astra Serif" w:eastAsia="Times New Roman"/>
          <w:sz w:val="24"/>
          <w:szCs w:val="24"/>
          <w:lang w:eastAsia="ru-RU"/>
        </w:rPr>
        <w:t xml:space="preserve">-е</w:t>
      </w:r>
      <w:r>
        <w:rPr>
          <w:rFonts w:ascii="PT Astra Serif" w:hAnsi="PT Astra Serif" w:eastAsia="Times New Roman"/>
          <w:sz w:val="24"/>
          <w:szCs w:val="24"/>
          <w:lang w:eastAsia="ru-RU"/>
        </w:rPr>
        <w:t xml:space="preserve"> место – среди регионов СФО.</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Высокие оценки получены по показателям, характеризующим работу инвестиционного комитета Томской области, канала прямой связи инвесторов с руководством региона, эффективность процедур по постановке земельных участков на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кадастровый учет, уровень административного давления на бизнес, качество объектов инвестиционной инфраструктуры.</w:t>
      </w:r>
    </w:p>
    <w:p>
      <w:pPr>
        <w:widowControl w:val="off"/>
        <w:spacing w:after="0" w:line="240" w:lineRule="auto"/>
        <w:ind w:firstLine="709"/>
        <w:jc w:val="both"/>
        <w:rPr>
          <w:rFonts w:ascii="PT Astra Serif" w:hAnsi="PT Astra Serif"/>
          <w:sz w:val="24"/>
          <w:szCs w:val="24"/>
        </w:rPr>
      </w:pPr>
      <w:r>
        <w:rPr>
          <w:rFonts w:ascii="PT Astra Serif" w:hAnsi="PT Astra Serif" w:eastAsia="Times New Roman"/>
          <w:sz w:val="24"/>
          <w:szCs w:val="24"/>
          <w:lang w:eastAsia="ru-RU"/>
        </w:rPr>
        <w:t xml:space="preserve">Низкие значения при оценке показателей рейтинга получены по процедурам выдачи разрешения на строительство, подключения к инженерной инфраструктуре, получения земельных участков в аренду (с проведением торгов), а также по показателям, характеризующим качество дорожных сетей и доступность мер государственной поддержки.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w:t>
      </w:r>
      <w:r>
        <w:rPr>
          <w:rFonts w:ascii="PT Astra Serif" w:hAnsi="PT Astra Serif"/>
          <w:sz w:val="24"/>
          <w:szCs w:val="24"/>
        </w:rPr>
        <w:t xml:space="preserve">в регионе</w:t>
      </w:r>
      <w:r>
        <w:rPr>
          <w:rFonts w:ascii="PT Astra Serif" w:hAnsi="PT Astra Serif"/>
          <w:sz w:val="24"/>
          <w:szCs w:val="24"/>
        </w:rPr>
        <w:t xml:space="preserve"> осуществлялась реализация </w:t>
      </w:r>
      <w:r>
        <w:rPr>
          <w:rFonts w:ascii="PT Astra Serif" w:hAnsi="PT Astra Serif"/>
          <w:sz w:val="24"/>
          <w:szCs w:val="24"/>
        </w:rPr>
        <w:t xml:space="preserve">более</w:t>
      </w:r>
      <w:r>
        <w:rPr>
          <w:rFonts w:ascii="PT Astra Serif" w:hAnsi="PT Astra Serif"/>
          <w:sz w:val="24"/>
          <w:szCs w:val="24"/>
        </w:rPr>
        <w:t xml:space="preserve"> 190 инвестиционных проектов во всех базовых отраслях и сферах экономики региона с общим объемом инвестиций </w:t>
      </w:r>
      <w:r>
        <w:rPr>
          <w:rFonts w:ascii="PT Astra Serif" w:hAnsi="PT Astra Serif"/>
          <w:sz w:val="24"/>
          <w:szCs w:val="24"/>
        </w:rPr>
        <w:t xml:space="preserve">свыше</w:t>
      </w:r>
      <w:r>
        <w:rPr>
          <w:rFonts w:ascii="PT Astra Serif" w:hAnsi="PT Astra Serif"/>
          <w:sz w:val="24"/>
          <w:szCs w:val="24"/>
        </w:rPr>
        <w:t xml:space="preserve"> 570 </w:t>
      </w:r>
      <w:r>
        <w:rPr>
          <w:rFonts w:ascii="PT Astra Serif" w:hAnsi="PT Astra Serif"/>
          <w:sz w:val="24"/>
          <w:szCs w:val="24"/>
        </w:rPr>
        <w:t xml:space="preserve">млрд. </w:t>
      </w:r>
      <w:r>
        <w:rPr>
          <w:rFonts w:ascii="PT Astra Serif" w:hAnsi="PT Astra Serif"/>
          <w:sz w:val="24"/>
          <w:szCs w:val="24"/>
        </w:rPr>
        <w:t xml:space="preserve">рублей.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Основной объ</w:t>
      </w:r>
      <w:r>
        <w:rPr>
          <w:rFonts w:ascii="PT Astra Serif" w:hAnsi="PT Astra Serif"/>
          <w:sz w:val="24"/>
          <w:szCs w:val="24"/>
        </w:rPr>
        <w:t xml:space="preserve">е</w:t>
      </w:r>
      <w:r>
        <w:rPr>
          <w:rFonts w:ascii="PT Astra Serif" w:hAnsi="PT Astra Serif"/>
          <w:sz w:val="24"/>
          <w:szCs w:val="24"/>
        </w:rPr>
        <w:t xml:space="preserve">м инвестиционных вложений был обеспечен:</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в сельском хозяйстве: ООО «Сибирское Молоко», СПК «Белосток», ООО «СПК «Межениновский», ООО «Агрофирма «Межениновская», АО «Дубровское», ООО КХ «Куендат», АО «Сибагро», ООО «Межениновская </w:t>
      </w:r>
      <w:r>
        <w:rPr>
          <w:rFonts w:ascii="PT Astra Serif" w:hAnsi="PT Astra Serif"/>
          <w:sz w:val="24"/>
          <w:szCs w:val="24"/>
        </w:rPr>
        <w:t xml:space="preserve">п</w:t>
      </w:r>
      <w:r>
        <w:rPr>
          <w:rFonts w:ascii="PT Astra Serif" w:hAnsi="PT Astra Serif"/>
          <w:sz w:val="24"/>
          <w:szCs w:val="24"/>
        </w:rPr>
        <w:t xml:space="preserve">тицефабрика», ООО «Вороновское», СПК «Нелюбино», ООО «Трубачево»;</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в добыче полезных ископаемых: ООО «Газпромнефть-Восток», АО «Газпром добыча Томск», АО «Томскнефть» ВНК, ООО «ВТК», ООО «Норд империал», ООО «ИЦ Газинформпласт», ООО «РН-Сервис», ПАО НК «Русснефть», в том числе прочих полезных ископаемых</w:t>
      </w:r>
      <w:r>
        <w:rPr>
          <w:rFonts w:ascii="PT Astra Serif" w:hAnsi="PT Astra Serif"/>
          <w:sz w:val="24"/>
          <w:szCs w:val="24"/>
        </w:rPr>
        <w:t xml:space="preserve">:</w:t>
      </w:r>
      <w:r>
        <w:rPr>
          <w:rFonts w:ascii="PT Astra Serif" w:hAnsi="PT Astra Serif"/>
          <w:sz w:val="24"/>
          <w:szCs w:val="24"/>
        </w:rPr>
        <w:t xml:space="preserve"> АО «ТГОК «Ильменит»;</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в</w:t>
      </w:r>
      <w:r>
        <w:rPr>
          <w:rFonts w:ascii="PT Astra Serif" w:hAnsi="PT Astra Serif"/>
          <w:sz w:val="24"/>
          <w:szCs w:val="24"/>
        </w:rPr>
        <w:t xml:space="preserve"> транспортировке нефти и газа по трубопроводам: АО «Транснефть</w:t>
      </w:r>
      <w:r>
        <w:rPr>
          <w:rFonts w:ascii="PT Astra Serif" w:hAnsi="PT Astra Serif"/>
          <w:sz w:val="24"/>
          <w:szCs w:val="24"/>
        </w:rPr>
        <w:t xml:space="preserve"> – </w:t>
      </w:r>
      <w:r>
        <w:rPr>
          <w:rFonts w:ascii="PT Astra Serif" w:hAnsi="PT Astra Serif"/>
          <w:sz w:val="24"/>
          <w:szCs w:val="24"/>
        </w:rPr>
        <w:t xml:space="preserve">Сибирь», АО</w:t>
      </w:r>
      <w:r>
        <w:rPr>
          <w:rFonts w:ascii="PT Astra Serif" w:hAnsi="PT Astra Serif"/>
          <w:sz w:val="24"/>
          <w:szCs w:val="24"/>
        </w:rPr>
        <w:t xml:space="preserve"> </w:t>
      </w:r>
      <w:r>
        <w:rPr>
          <w:rFonts w:ascii="PT Astra Serif" w:hAnsi="PT Astra Serif"/>
          <w:sz w:val="24"/>
          <w:szCs w:val="24"/>
        </w:rPr>
        <w:t xml:space="preserve">«Транснефть</w:t>
      </w:r>
      <w:r>
        <w:rPr>
          <w:rFonts w:ascii="PT Astra Serif" w:hAnsi="PT Astra Serif"/>
          <w:sz w:val="24"/>
          <w:szCs w:val="24"/>
        </w:rPr>
        <w:t xml:space="preserve"> – </w:t>
      </w:r>
      <w:r>
        <w:rPr>
          <w:rFonts w:ascii="PT Astra Serif" w:hAnsi="PT Astra Serif"/>
          <w:sz w:val="24"/>
          <w:szCs w:val="24"/>
        </w:rPr>
        <w:t xml:space="preserve">Западная Сибирь», ООО «Транссервис», ООО «Газпром Трансгаз Томск», ООО «Газпромнефть – Снабжение»; </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в обрабатывающей промышленности: ООО «Межениновская птицефабрика», АО «Аграрная группа МП», ООО «Сибирская олива», ООО «Деревенское Молочко», ООО</w:t>
      </w:r>
      <w:r>
        <w:rPr>
          <w:rFonts w:ascii="PT Astra Serif" w:hAnsi="PT Astra Serif"/>
          <w:sz w:val="24"/>
          <w:szCs w:val="24"/>
        </w:rPr>
        <w:t xml:space="preserve"> </w:t>
      </w:r>
      <w:r>
        <w:rPr>
          <w:rFonts w:ascii="PT Astra Serif" w:hAnsi="PT Astra Serif"/>
          <w:sz w:val="24"/>
          <w:szCs w:val="24"/>
        </w:rPr>
        <w:t xml:space="preserve">«Томское </w:t>
      </w:r>
      <w:r>
        <w:rPr>
          <w:rFonts w:ascii="PT Astra Serif" w:hAnsi="PT Astra Serif"/>
          <w:sz w:val="24"/>
          <w:szCs w:val="24"/>
        </w:rPr>
        <w:t xml:space="preserve">м</w:t>
      </w:r>
      <w:r>
        <w:rPr>
          <w:rFonts w:ascii="PT Astra Serif" w:hAnsi="PT Astra Serif"/>
          <w:sz w:val="24"/>
          <w:szCs w:val="24"/>
        </w:rPr>
        <w:t xml:space="preserve">олоко», ООО «Компания Эскимос», АО «Томские мельницы», ООО «Вороновское», ООО «Артлайф», ОАО «Томское пиво», ООО «Томлесдрев», ООО «Газпром метанол», ООО «Сибос», ООО «Томскнефтехим»,</w:t>
      </w:r>
      <w:r>
        <w:rPr>
          <w:rFonts w:ascii="PT Astra Serif" w:hAnsi="PT Astra Serif"/>
          <w:sz w:val="24"/>
          <w:szCs w:val="24"/>
        </w:rPr>
        <w:t xml:space="preserve"> ОАО «НПК «Полимер-компаунд», Филиал</w:t>
      </w:r>
      <w:r>
        <w:rPr>
          <w:rFonts w:ascii="PT Astra Serif" w:hAnsi="PT Astra Serif"/>
          <w:sz w:val="24"/>
          <w:szCs w:val="24"/>
        </w:rPr>
        <w:t xml:space="preserve"> АО «НПО «Микроген» в г.</w:t>
      </w:r>
      <w:r>
        <w:rPr>
          <w:rFonts w:ascii="PT Astra Serif" w:hAnsi="PT Astra Serif"/>
          <w:sz w:val="24"/>
          <w:szCs w:val="24"/>
        </w:rPr>
        <w:t xml:space="preserve"> </w:t>
      </w:r>
      <w:r>
        <w:rPr>
          <w:rFonts w:ascii="PT Astra Serif" w:hAnsi="PT Astra Serif"/>
          <w:sz w:val="24"/>
          <w:szCs w:val="24"/>
        </w:rPr>
        <w:t xml:space="preserve">Томск «НПО «Вирион», ООО </w:t>
      </w:r>
      <w:r>
        <w:rPr>
          <w:rFonts w:ascii="PT Astra Serif" w:hAnsi="PT Astra Serif"/>
          <w:sz w:val="24"/>
          <w:szCs w:val="24"/>
        </w:rPr>
        <w:t xml:space="preserve">«Интергласс», АО</w:t>
      </w:r>
      <w:r>
        <w:rPr>
          <w:rFonts w:ascii="PT Astra Serif" w:hAnsi="PT Astra Serif"/>
          <w:sz w:val="24"/>
          <w:szCs w:val="24"/>
        </w:rPr>
        <w:t xml:space="preserve"> </w:t>
      </w:r>
      <w:r>
        <w:rPr>
          <w:rFonts w:ascii="PT Astra Serif" w:hAnsi="PT Astra Serif"/>
          <w:sz w:val="24"/>
          <w:szCs w:val="24"/>
        </w:rPr>
        <w:t xml:space="preserve">«СХК», ООО «Хомен Вилс», ООО «ПК «Стальтом», О</w:t>
      </w:r>
      <w:r>
        <w:rPr>
          <w:rFonts w:ascii="PT Astra Serif" w:hAnsi="PT Astra Serif"/>
          <w:sz w:val="24"/>
          <w:szCs w:val="24"/>
        </w:rPr>
        <w:t xml:space="preserve">ОО НПК </w:t>
      </w:r>
      <w:r>
        <w:rPr>
          <w:rFonts w:ascii="PT Astra Serif" w:hAnsi="PT Astra Serif"/>
          <w:sz w:val="24"/>
          <w:szCs w:val="24"/>
        </w:rPr>
        <w:t xml:space="preserve">«ВАБ-70», ООО «ТИЗ», АО «НИИПП», АО «Проквант», АО «НПФ «Микран», ООО НПП «ТЭК», ФЛ</w:t>
      </w:r>
      <w:r>
        <w:rPr>
          <w:rFonts w:ascii="PT Astra Serif" w:hAnsi="PT Astra Serif"/>
          <w:sz w:val="24"/>
          <w:szCs w:val="24"/>
        </w:rPr>
        <w:t xml:space="preserve"> </w:t>
      </w:r>
      <w:r>
        <w:rPr>
          <w:rFonts w:ascii="PT Astra Serif" w:hAnsi="PT Astra Serif"/>
          <w:sz w:val="24"/>
          <w:szCs w:val="24"/>
        </w:rPr>
        <w:t xml:space="preserve">ООО</w:t>
      </w:r>
      <w:r>
        <w:rPr>
          <w:rFonts w:ascii="PT Astra Serif" w:hAnsi="PT Astra Serif"/>
          <w:sz w:val="24"/>
          <w:szCs w:val="24"/>
        </w:rPr>
        <w:t xml:space="preserve"> </w:t>
      </w:r>
      <w:r>
        <w:rPr>
          <w:rFonts w:ascii="PT Astra Serif" w:hAnsi="PT Astra Serif"/>
          <w:sz w:val="24"/>
          <w:szCs w:val="24"/>
        </w:rPr>
        <w:t xml:space="preserve">«Технологическая компания Шлюмберже</w:t>
      </w:r>
      <w:r>
        <w:rPr>
          <w:rFonts w:ascii="PT Astra Serif" w:hAnsi="PT Astra Serif"/>
          <w:sz w:val="24"/>
          <w:szCs w:val="24"/>
        </w:rPr>
        <w:t xml:space="preserve">», АО </w:t>
      </w:r>
      <w:r>
        <w:rPr>
          <w:rFonts w:ascii="PT Astra Serif" w:hAnsi="PT Astra Serif"/>
          <w:sz w:val="24"/>
          <w:szCs w:val="24"/>
        </w:rPr>
        <w:t xml:space="preserve">«КОГНИТИВ», АО «СИБКАБЕЛЬ», ЗАО «Металлист», АО «ТЭМЗ», АО «ТОМЗЭЛ», ООО «СМК», ООО «Тепловая компания», ООО «САМУСЬСКИЙ </w:t>
      </w:r>
      <w:r>
        <w:rPr>
          <w:rFonts w:ascii="PT Astra Serif" w:hAnsi="PT Astra Serif"/>
          <w:sz w:val="24"/>
          <w:szCs w:val="24"/>
        </w:rPr>
        <w:t xml:space="preserve">ССРЗ», ООО </w:t>
      </w:r>
      <w:r>
        <w:rPr>
          <w:rFonts w:ascii="PT Astra Serif" w:hAnsi="PT Astra Serif"/>
          <w:sz w:val="24"/>
          <w:szCs w:val="24"/>
        </w:rPr>
        <w:t xml:space="preserve">«Фортресс»;</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в энергетическом комплексе АО «Томская </w:t>
      </w:r>
      <w:r>
        <w:rPr>
          <w:rFonts w:ascii="PT Astra Serif" w:hAnsi="PT Astra Serif"/>
          <w:sz w:val="24"/>
          <w:szCs w:val="24"/>
        </w:rPr>
        <w:t xml:space="preserve">г</w:t>
      </w:r>
      <w:r>
        <w:rPr>
          <w:rFonts w:ascii="PT Astra Serif" w:hAnsi="PT Astra Serif"/>
          <w:sz w:val="24"/>
          <w:szCs w:val="24"/>
        </w:rPr>
        <w:t xml:space="preserve">енерация», ООО МПП «Сиббурэнерго», ПАО «Россети Томск», ООО «Горсети», АО «Томскэнергосбыт», ООО «Газпром </w:t>
      </w:r>
      <w:r>
        <w:rPr>
          <w:rFonts w:ascii="PT Astra Serif" w:hAnsi="PT Astra Serif"/>
          <w:sz w:val="24"/>
          <w:szCs w:val="24"/>
        </w:rPr>
        <w:t xml:space="preserve">г</w:t>
      </w:r>
      <w:r>
        <w:rPr>
          <w:rFonts w:ascii="PT Astra Serif" w:hAnsi="PT Astra Serif"/>
          <w:sz w:val="24"/>
          <w:szCs w:val="24"/>
        </w:rPr>
        <w:t xml:space="preserve">азораспределение Сибирь», ООО «Газпром инвестгазификация», </w:t>
      </w:r>
      <w:r>
        <w:rPr>
          <w:rFonts w:ascii="PT Astra Serif" w:hAnsi="PT Astra Serif"/>
          <w:sz w:val="24"/>
          <w:szCs w:val="24"/>
        </w:rPr>
        <w:t xml:space="preserve">Филиал </w:t>
      </w:r>
      <w:r>
        <w:rPr>
          <w:rFonts w:ascii="PT Astra Serif" w:hAnsi="PT Astra Serif"/>
          <w:sz w:val="24"/>
          <w:szCs w:val="24"/>
        </w:rPr>
        <w:t xml:space="preserve">АО «РИР» в г.</w:t>
      </w:r>
      <w:r>
        <w:rPr>
          <w:rFonts w:ascii="PT Astra Serif" w:hAnsi="PT Astra Serif"/>
          <w:sz w:val="24"/>
          <w:szCs w:val="24"/>
        </w:rPr>
        <w:t xml:space="preserve"> </w:t>
      </w:r>
      <w:r>
        <w:rPr>
          <w:rFonts w:ascii="PT Astra Serif" w:hAnsi="PT Astra Serif"/>
          <w:sz w:val="24"/>
          <w:szCs w:val="24"/>
        </w:rPr>
        <w:t xml:space="preserve">Северске, АО «ТомскРТС»;</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в сфере водоснабжения и водоот</w:t>
      </w:r>
      <w:r>
        <w:rPr>
          <w:rFonts w:ascii="PT Astra Serif" w:hAnsi="PT Astra Serif"/>
          <w:sz w:val="24"/>
          <w:szCs w:val="24"/>
        </w:rPr>
        <w:t xml:space="preserve">ведения ООО «Томскводоканал», Филиал </w:t>
      </w:r>
      <w:r>
        <w:rPr>
          <w:rFonts w:ascii="PT Astra Serif" w:hAnsi="PT Astra Serif"/>
          <w:sz w:val="24"/>
          <w:szCs w:val="24"/>
        </w:rPr>
        <w:t xml:space="preserve">«Северский» ФГУП «НО РАО», АО «РГ-Западная Сибирь»; </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в телекоммуникационной отрасли: ПАО «Ростелеком», ПАО «Мегафон», АО «Эр-Телеком Холдинг», АО «CВЯЗЬТРАНСНЕФТЬ», ПАО «Вымпелком», ООО «Т2 Мобайл», ПАО «МТС», ООО «Юниджайн», ОАО «Инфотекс», ООО «РН-проектирование добыча», АО «Когнитив», ООО «Альтаир»;</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в жилищном строительстве: ООО «СЗ «Карьероуправление», ОАО «ТДСК», ЗАО </w:t>
      </w:r>
      <w:r>
        <w:rPr>
          <w:rFonts w:ascii="PT Astra Serif" w:hAnsi="PT Astra Serif"/>
          <w:sz w:val="24"/>
          <w:szCs w:val="24"/>
        </w:rPr>
        <w:t xml:space="preserve">«</w:t>
      </w:r>
      <w:r>
        <w:rPr>
          <w:rFonts w:ascii="PT Astra Serif" w:hAnsi="PT Astra Serif"/>
          <w:sz w:val="24"/>
          <w:szCs w:val="24"/>
        </w:rPr>
        <w:t xml:space="preserve">ТОМ-ДОМ», ЗАО «ТОМ-ДОМ ТДСК», ООО СЗ «УМП Томскстройзаказчик», </w:t>
      </w:r>
      <w:r>
        <w:rPr>
          <w:rFonts w:ascii="PT Astra Serif" w:hAnsi="PT Astra Serif"/>
          <w:sz w:val="24"/>
          <w:szCs w:val="24"/>
        </w:rPr>
        <w:t xml:space="preserve">АО СЗ</w:t>
      </w:r>
      <w:r>
        <w:rPr>
          <w:rFonts w:ascii="PT Astra Serif" w:hAnsi="PT Astra Serif"/>
          <w:sz w:val="24"/>
          <w:szCs w:val="24"/>
        </w:rPr>
        <w:t xml:space="preserve"> </w:t>
      </w:r>
      <w:r>
        <w:rPr>
          <w:rFonts w:ascii="PT Astra Serif" w:hAnsi="PT Astra Serif"/>
          <w:sz w:val="24"/>
          <w:szCs w:val="24"/>
        </w:rPr>
        <w:t xml:space="preserve">«Михайловский парк</w:t>
      </w:r>
      <w:r>
        <w:rPr>
          <w:rFonts w:ascii="PT Astra Serif" w:hAnsi="PT Astra Serif"/>
          <w:sz w:val="24"/>
          <w:szCs w:val="24"/>
        </w:rPr>
        <w:t xml:space="preserve"> </w:t>
      </w: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rPr>
        <w:t xml:space="preserve">квартал-2», СЗ «Вира», ООО СД «Белозерская», ООО СЗ «Парапарк», ООО «СЗ Квартал 1604», ООО «СД-Красноармейская»;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в сфере научных исследований и разработок: ООО НПП «ТЭК», АО «Томскнипинефть», АО «НИИПП», АО «Проквант», АО «НПФ «Микран», ООО «Сибур-инновации».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w:t>
      </w:r>
      <w:r>
        <w:rPr>
          <w:rFonts w:ascii="PT Astra Serif" w:hAnsi="PT Astra Serif"/>
          <w:sz w:val="24"/>
          <w:szCs w:val="24"/>
        </w:rPr>
        <w:t xml:space="preserve"> сформирован</w:t>
      </w:r>
      <w:r>
        <w:rPr>
          <w:rFonts w:ascii="PT Astra Serif" w:hAnsi="PT Astra Serif"/>
          <w:sz w:val="24"/>
          <w:szCs w:val="24"/>
        </w:rPr>
        <w:t xml:space="preserve">ный в 2025 году</w:t>
      </w:r>
      <w:r>
        <w:rPr>
          <w:rFonts w:ascii="PT Astra Serif" w:hAnsi="PT Astra Serif"/>
          <w:sz w:val="24"/>
          <w:szCs w:val="24"/>
        </w:rPr>
        <w:t xml:space="preserve"> инвестиционный план на 2025</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2030 годы, вклю</w:t>
      </w:r>
      <w:r>
        <w:rPr>
          <w:rFonts w:ascii="PT Astra Serif" w:hAnsi="PT Astra Serif"/>
          <w:sz w:val="24"/>
          <w:szCs w:val="24"/>
        </w:rPr>
        <w:t xml:space="preserve">чены более 50 крупных проектов </w:t>
      </w:r>
      <w:r>
        <w:rPr>
          <w:rFonts w:ascii="PT Astra Serif" w:hAnsi="PT Astra Serif"/>
          <w:sz w:val="24"/>
          <w:szCs w:val="24"/>
        </w:rPr>
        <w:t xml:space="preserve">стоимостью свыше 300 </w:t>
      </w:r>
      <w:r>
        <w:rPr>
          <w:rFonts w:ascii="PT Astra Serif" w:hAnsi="PT Astra Serif"/>
          <w:sz w:val="24"/>
          <w:szCs w:val="24"/>
        </w:rPr>
        <w:t xml:space="preserve">млн. </w:t>
      </w:r>
      <w:r>
        <w:rPr>
          <w:rFonts w:ascii="PT Astra Serif" w:hAnsi="PT Astra Serif"/>
          <w:sz w:val="24"/>
          <w:szCs w:val="24"/>
        </w:rPr>
        <w:t xml:space="preserve">рублей</w:t>
      </w:r>
      <w:r>
        <w:rPr>
          <w:rFonts w:ascii="PT Astra Serif" w:hAnsi="PT Astra Serif"/>
          <w:sz w:val="24"/>
          <w:szCs w:val="24"/>
        </w:rPr>
        <w:t xml:space="preserve"> на </w:t>
      </w:r>
      <w:r>
        <w:rPr>
          <w:rFonts w:ascii="PT Astra Serif" w:hAnsi="PT Astra Serif"/>
          <w:sz w:val="24"/>
          <w:szCs w:val="24"/>
        </w:rPr>
        <w:t xml:space="preserve">общую </w:t>
      </w:r>
      <w:r>
        <w:rPr>
          <w:rFonts w:ascii="PT Astra Serif" w:hAnsi="PT Astra Serif"/>
          <w:sz w:val="24"/>
          <w:szCs w:val="24"/>
        </w:rPr>
        <w:t xml:space="preserve">сумму свыше 1,2 </w:t>
      </w:r>
      <w:r>
        <w:rPr>
          <w:rFonts w:ascii="PT Astra Serif" w:hAnsi="PT Astra Serif"/>
          <w:sz w:val="24"/>
          <w:szCs w:val="24"/>
        </w:rPr>
        <w:t xml:space="preserve">трлн. </w:t>
      </w:r>
      <w:r>
        <w:rPr>
          <w:rFonts w:ascii="PT Astra Serif" w:hAnsi="PT Astra Serif"/>
          <w:sz w:val="24"/>
          <w:szCs w:val="24"/>
        </w:rPr>
        <w:t xml:space="preserve">рублей</w:t>
      </w:r>
      <w:r>
        <w:rPr>
          <w:rFonts w:ascii="PT Astra Serif" w:hAnsi="PT Astra Serif"/>
          <w:sz w:val="24"/>
          <w:szCs w:val="24"/>
        </w:rPr>
        <w:t xml:space="preserve">, в том числе</w:t>
      </w:r>
      <w:r>
        <w:rPr>
          <w:rFonts w:ascii="PT Astra Serif" w:hAnsi="PT Astra Serif"/>
          <w:sz w:val="24"/>
          <w:szCs w:val="24"/>
        </w:rPr>
        <w:t xml:space="preserve">:</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строительство опытно-демонстрационного энергоблока с реактором на быстрых нейтронах «БРЕСТ-ОД-300», объем инвестиций</w:t>
      </w:r>
      <w:r>
        <w:rPr>
          <w:rFonts w:ascii="PT Astra Serif" w:hAnsi="PT Astra Serif"/>
          <w:sz w:val="24"/>
          <w:szCs w:val="24"/>
        </w:rPr>
        <w:t xml:space="preserve"> </w:t>
      </w:r>
      <w:r>
        <w:rPr>
          <w:rFonts w:ascii="PT Astra Serif" w:hAnsi="PT Astra Serif"/>
          <w:sz w:val="24"/>
          <w:szCs w:val="24"/>
        </w:rPr>
        <w:t xml:space="preserve">360 </w:t>
      </w:r>
      <w:r>
        <w:rPr>
          <w:rFonts w:ascii="PT Astra Serif" w:hAnsi="PT Astra Serif"/>
          <w:sz w:val="24"/>
          <w:szCs w:val="24"/>
        </w:rPr>
        <w:t xml:space="preserve">млрд. </w:t>
      </w:r>
      <w:r>
        <w:rPr>
          <w:rFonts w:ascii="PT Astra Serif" w:hAnsi="PT Astra Serif"/>
          <w:sz w:val="24"/>
          <w:szCs w:val="24"/>
        </w:rPr>
        <w:t xml:space="preserve">рублей;</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строительство жилого микрорайона «Элеонор Эмеральд смарт сити» (АО «Сибагро»), объем инвестиций 500 </w:t>
      </w:r>
      <w:r>
        <w:rPr>
          <w:rFonts w:ascii="PT Astra Serif" w:hAnsi="PT Astra Serif"/>
          <w:sz w:val="24"/>
          <w:szCs w:val="24"/>
        </w:rPr>
        <w:t xml:space="preserve">млрд. </w:t>
      </w:r>
      <w:r>
        <w:rPr>
          <w:rFonts w:ascii="PT Astra Serif" w:hAnsi="PT Astra Serif"/>
          <w:sz w:val="24"/>
          <w:szCs w:val="24"/>
        </w:rPr>
        <w:t xml:space="preserve">рублей:</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создание производства глиоксаля (ООО «Новохим»), объем инвестиций </w:t>
      </w:r>
      <w:r>
        <w:rPr>
          <w:rFonts w:ascii="PT Astra Serif" w:hAnsi="PT Astra Serif" w:eastAsia="Calibri"/>
          <w:sz w:val="24"/>
          <w:szCs w:val="24"/>
        </w:rPr>
        <w:t xml:space="preserve">–</w:t>
      </w:r>
      <w:r>
        <w:rPr>
          <w:rFonts w:ascii="PT Astra Serif" w:hAnsi="PT Astra Serif"/>
          <w:sz w:val="24"/>
          <w:szCs w:val="24"/>
        </w:rPr>
        <w:t xml:space="preserve"> 1,4 </w:t>
      </w:r>
      <w:r>
        <w:rPr>
          <w:rFonts w:ascii="PT Astra Serif" w:hAnsi="PT Astra Serif"/>
          <w:sz w:val="24"/>
          <w:szCs w:val="24"/>
        </w:rPr>
        <w:t xml:space="preserve">млрд.</w:t>
      </w:r>
      <w:r>
        <w:rPr>
          <w:rFonts w:ascii="PT Astra Serif" w:hAnsi="PT Astra Serif"/>
          <w:sz w:val="24"/>
          <w:szCs w:val="24"/>
        </w:rPr>
        <w:t xml:space="preserve"> </w:t>
      </w:r>
      <w:r>
        <w:rPr>
          <w:rFonts w:ascii="PT Astra Serif" w:hAnsi="PT Astra Serif"/>
          <w:sz w:val="24"/>
          <w:szCs w:val="24"/>
        </w:rPr>
        <w:t xml:space="preserve">рублей;</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строительство оптово-распределительных центров (ООО «Терминал А»), объем инвестиций 2,2 </w:t>
      </w:r>
      <w:r>
        <w:rPr>
          <w:rFonts w:ascii="PT Astra Serif" w:hAnsi="PT Astra Serif"/>
          <w:sz w:val="24"/>
          <w:szCs w:val="24"/>
        </w:rPr>
        <w:t xml:space="preserve">млрд. </w:t>
      </w:r>
      <w:r>
        <w:rPr>
          <w:rFonts w:ascii="PT Astra Serif" w:hAnsi="PT Astra Serif"/>
          <w:sz w:val="24"/>
          <w:szCs w:val="24"/>
        </w:rPr>
        <w:t xml:space="preserve">рублей;</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строительства нового производственного корпуса ОАО «Томское пиво», объем инвестиций 2,4 </w:t>
      </w:r>
      <w:r>
        <w:rPr>
          <w:rFonts w:ascii="PT Astra Serif" w:hAnsi="PT Astra Serif"/>
          <w:sz w:val="24"/>
          <w:szCs w:val="24"/>
        </w:rPr>
        <w:t xml:space="preserve">млрд. </w:t>
      </w:r>
      <w:r>
        <w:rPr>
          <w:rFonts w:ascii="PT Astra Serif" w:hAnsi="PT Astra Serif"/>
          <w:sz w:val="24"/>
          <w:szCs w:val="24"/>
        </w:rPr>
        <w:t xml:space="preserve">рублей; </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создание сельскохозяйственного предприятия по возделыванию и первичной переработке льна-долгунца (ООО «АГРО Томск»), объем инвестиций 4,2 </w:t>
      </w:r>
      <w:r>
        <w:rPr>
          <w:rFonts w:ascii="PT Astra Serif" w:hAnsi="PT Astra Serif"/>
          <w:sz w:val="24"/>
          <w:szCs w:val="24"/>
        </w:rPr>
        <w:t xml:space="preserve">млрд. </w:t>
      </w:r>
      <w:r>
        <w:rPr>
          <w:rFonts w:ascii="PT Astra Serif" w:hAnsi="PT Astra Serif"/>
          <w:sz w:val="24"/>
          <w:szCs w:val="24"/>
        </w:rPr>
        <w:t xml:space="preserve">рублей;</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ООО «Фабметалл», которое реализует инвестиционный проект по разработке и производству электронно-лучевых 3D принтеров для аддитивного производства из металлических материалов (ООО «Фабметалл»), объем инвестиций</w:t>
      </w:r>
      <w:r>
        <w:rPr>
          <w:rFonts w:ascii="PT Astra Serif" w:hAnsi="PT Astra Serif"/>
          <w:sz w:val="24"/>
          <w:szCs w:val="24"/>
        </w:rPr>
        <w:t xml:space="preserve"> </w:t>
      </w:r>
      <w:r>
        <w:rPr>
          <w:rFonts w:ascii="PT Astra Serif" w:hAnsi="PT Astra Serif"/>
          <w:sz w:val="24"/>
          <w:szCs w:val="24"/>
        </w:rPr>
        <w:t xml:space="preserve">1,3 </w:t>
      </w:r>
      <w:r>
        <w:rPr>
          <w:rFonts w:ascii="PT Astra Serif" w:hAnsi="PT Astra Serif"/>
          <w:sz w:val="24"/>
          <w:szCs w:val="24"/>
        </w:rPr>
        <w:t xml:space="preserve">млрд. </w:t>
      </w:r>
      <w:r>
        <w:rPr>
          <w:rFonts w:ascii="PT Astra Serif" w:hAnsi="PT Astra Serif"/>
          <w:sz w:val="24"/>
          <w:szCs w:val="24"/>
        </w:rPr>
        <w:t xml:space="preserve">рублей;</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строительство акватермального комплекса в г. Томске (ООО «Южное море), объем инвестиций 6 </w:t>
      </w:r>
      <w:r>
        <w:rPr>
          <w:rFonts w:ascii="PT Astra Serif" w:hAnsi="PT Astra Serif"/>
          <w:sz w:val="24"/>
          <w:szCs w:val="24"/>
        </w:rPr>
        <w:t xml:space="preserve">млрд. </w:t>
      </w:r>
      <w:r>
        <w:rPr>
          <w:rFonts w:ascii="PT Astra Serif" w:hAnsi="PT Astra Serif"/>
          <w:sz w:val="24"/>
          <w:szCs w:val="24"/>
        </w:rPr>
        <w:t xml:space="preserve">рублей.</w:t>
      </w:r>
      <w:r>
        <w:rPr>
          <w:rFonts w:ascii="PT Astra Serif" w:hAnsi="PT Astra Serif"/>
          <w:sz w:val="24"/>
          <w:szCs w:val="24"/>
        </w:rPr>
        <w:t xml:space="preserve"> </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cstheme="minorBidi"/>
          <w:sz w:val="24"/>
          <w:szCs w:val="24"/>
        </w:rPr>
        <w:t xml:space="preserve">В 2025 году продолжал</w:t>
      </w:r>
      <w:r>
        <w:rPr>
          <w:rFonts w:ascii="PT Astra Serif" w:hAnsi="PT Astra Serif" w:cstheme="minorBidi"/>
          <w:sz w:val="24"/>
          <w:szCs w:val="24"/>
        </w:rPr>
        <w:t xml:space="preserve">о</w:t>
      </w:r>
      <w:r>
        <w:rPr>
          <w:rFonts w:ascii="PT Astra Serif" w:hAnsi="PT Astra Serif" w:cstheme="minorBidi"/>
          <w:sz w:val="24"/>
          <w:szCs w:val="24"/>
        </w:rPr>
        <w:t xml:space="preserve">сь внедрение новых и совершенствовани</w:t>
      </w:r>
      <w:r>
        <w:rPr>
          <w:rFonts w:ascii="PT Astra Serif" w:hAnsi="PT Astra Serif" w:cstheme="minorBidi"/>
          <w:sz w:val="24"/>
          <w:szCs w:val="24"/>
        </w:rPr>
        <w:t xml:space="preserve">е</w:t>
      </w:r>
      <w:r>
        <w:rPr>
          <w:rFonts w:ascii="PT Astra Serif" w:hAnsi="PT Astra Serif" w:cstheme="minorBidi"/>
          <w:sz w:val="24"/>
          <w:szCs w:val="24"/>
        </w:rPr>
        <w:t xml:space="preserve"> действующих элементов регионального инвестиционного стандарт</w:t>
      </w:r>
      <w:r>
        <w:rPr>
          <w:rFonts w:ascii="PT Astra Serif" w:hAnsi="PT Astra Serif" w:cstheme="minorBidi"/>
          <w:sz w:val="24"/>
          <w:szCs w:val="24"/>
        </w:rPr>
        <w:t xml:space="preserve">а</w:t>
      </w:r>
      <w:r>
        <w:rPr>
          <w:rFonts w:ascii="PT Astra Serif" w:hAnsi="PT Astra Serif" w:cstheme="minorBidi"/>
          <w:sz w:val="24"/>
          <w:szCs w:val="24"/>
        </w:rPr>
        <w:t xml:space="preserve">. АНО </w:t>
      </w:r>
      <w:r>
        <w:rPr>
          <w:rFonts w:ascii="PT Astra Serif" w:hAnsi="PT Astra Serif" w:cstheme="minorBidi"/>
          <w:sz w:val="24"/>
          <w:szCs w:val="24"/>
        </w:rPr>
        <w:t xml:space="preserve">«Агентство инвестиционного развития Томской области» </w:t>
      </w:r>
      <w:r>
        <w:rPr>
          <w:rFonts w:ascii="PT Astra Serif" w:hAnsi="PT Astra Serif" w:cstheme="minorBidi"/>
          <w:sz w:val="24"/>
          <w:szCs w:val="24"/>
        </w:rPr>
        <w:t xml:space="preserve">продолжило работу </w:t>
      </w:r>
      <w:r>
        <w:rPr>
          <w:rFonts w:ascii="PT Astra Serif" w:hAnsi="PT Astra Serif" w:cstheme="minorBidi"/>
          <w:sz w:val="24"/>
          <w:szCs w:val="24"/>
        </w:rPr>
        <w:t xml:space="preserve">по сопровождению инвестиционных проектов по принципу «одного окна» на всех этапах их реализации. </w:t>
      </w:r>
      <w:r>
        <w:rPr>
          <w:rFonts w:ascii="PT Astra Serif" w:hAnsi="PT Astra Serif" w:eastAsia="Times New Roman"/>
          <w:sz w:val="24"/>
          <w:szCs w:val="24"/>
          <w:lang w:eastAsia="ru-RU"/>
        </w:rPr>
        <w:t xml:space="preserve">Для улучшения состояния инвестиционного климата в Томской области и оказания содействия в</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реализации инвестиционных проектов в 2025 году услугами АИР ТО воспользовалось 120 субъектов инвестиционной деятельности, а также заключены соглашения о сотрудничестве между АИР ТО и инвесторами по сопровождению 25 инвестиционных проектов. </w:t>
      </w:r>
      <w:r>
        <w:rPr>
          <w:rFonts w:ascii="PT Astra Serif" w:hAnsi="PT Astra Serif" w:eastAsia="Times New Roman"/>
          <w:sz w:val="24"/>
          <w:szCs w:val="24"/>
          <w:lang w:eastAsia="ru-RU"/>
        </w:rPr>
        <w:t xml:space="preserve">В</w:t>
      </w:r>
      <w:r>
        <w:rPr>
          <w:rFonts w:ascii="PT Astra Serif" w:hAnsi="PT Astra Serif" w:eastAsia="Times New Roman"/>
          <w:sz w:val="24"/>
          <w:szCs w:val="24"/>
          <w:lang w:eastAsia="ru-RU"/>
        </w:rPr>
        <w:t xml:space="preserve">сего на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сопровождении АИР ТО находятся 43 инвестиционных проекта на общую сумму </w:t>
      </w:r>
      <w:r>
        <w:rPr>
          <w:rFonts w:ascii="PT Astra Serif" w:hAnsi="PT Astra Serif" w:eastAsia="Times New Roman"/>
          <w:sz w:val="24"/>
          <w:szCs w:val="24"/>
          <w:lang w:eastAsia="ru-RU"/>
        </w:rPr>
        <w:t xml:space="preserve">около 670</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млрд. </w:t>
      </w:r>
      <w:r>
        <w:rPr>
          <w:rFonts w:ascii="PT Astra Serif" w:hAnsi="PT Astra Serif" w:eastAsia="Times New Roman"/>
          <w:sz w:val="24"/>
          <w:szCs w:val="24"/>
          <w:lang w:eastAsia="ru-RU"/>
        </w:rPr>
        <w:t xml:space="preserve">рублей. </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sz w:val="24"/>
          <w:szCs w:val="24"/>
        </w:rPr>
        <w:t xml:space="preserve">Продолжается выстраивание и совершенствование системной работы по</w:t>
      </w:r>
      <w:r>
        <w:rPr>
          <w:rFonts w:ascii="PT Astra Serif" w:hAnsi="PT Astra Serif"/>
          <w:sz w:val="24"/>
          <w:szCs w:val="24"/>
        </w:rPr>
        <w:t xml:space="preserve"> </w:t>
      </w:r>
      <w:r>
        <w:rPr>
          <w:rFonts w:ascii="PT Astra Serif" w:hAnsi="PT Astra Serif"/>
          <w:sz w:val="24"/>
          <w:szCs w:val="24"/>
        </w:rPr>
        <w:t xml:space="preserve">сопровождению инвестиционных проектов в муниципальных образованиях согласно методическим рекомендациям, утвержденным приказом </w:t>
      </w:r>
      <w:r>
        <w:rPr>
          <w:rFonts w:ascii="PT Astra Serif" w:hAnsi="PT Astra Serif"/>
          <w:sz w:val="24"/>
          <w:szCs w:val="24"/>
        </w:rPr>
        <w:t xml:space="preserve">Минэкономразвития России </w:t>
      </w:r>
      <w:r>
        <w:rPr>
          <w:rFonts w:ascii="PT Astra Serif" w:hAnsi="PT Astra Serif"/>
          <w:sz w:val="24"/>
          <w:szCs w:val="24"/>
        </w:rPr>
        <w:t xml:space="preserve">от</w:t>
      </w:r>
      <w:r>
        <w:rPr>
          <w:rFonts w:ascii="PT Astra Serif" w:hAnsi="PT Astra Serif"/>
          <w:sz w:val="24"/>
          <w:szCs w:val="24"/>
        </w:rPr>
        <w:t xml:space="preserve"> </w:t>
      </w:r>
      <w:r>
        <w:rPr>
          <w:rFonts w:ascii="PT Astra Serif" w:hAnsi="PT Astra Serif"/>
          <w:sz w:val="24"/>
          <w:szCs w:val="24"/>
        </w:rPr>
        <w:t xml:space="preserve">26.09.2023 № 672 (муниципальный инвестиционный стандарт). В частности, создан институт муниципальных инвестиционных уполномоченных, разработаны правовые акты по</w:t>
      </w:r>
      <w:r>
        <w:rPr>
          <w:rFonts w:ascii="PT Astra Serif" w:hAnsi="PT Astra Serif"/>
          <w:sz w:val="24"/>
          <w:szCs w:val="24"/>
        </w:rPr>
        <w:t xml:space="preserve"> </w:t>
      </w:r>
      <w:r>
        <w:rPr>
          <w:rFonts w:ascii="PT Astra Serif" w:hAnsi="PT Astra Serif"/>
          <w:sz w:val="24"/>
          <w:szCs w:val="24"/>
        </w:rPr>
        <w:t xml:space="preserve">сопровождению проектов, созданы коллегиальные органы при главах муниципальных образований по рассмотрению вопросов реализации инвестиционных пр</w:t>
      </w:r>
      <w:r>
        <w:rPr>
          <w:rFonts w:ascii="PT Astra Serif" w:hAnsi="PT Astra Serif"/>
          <w:sz w:val="24"/>
          <w:szCs w:val="24"/>
        </w:rPr>
        <w:t xml:space="preserve">оектов, созданы на </w:t>
      </w:r>
      <w:r>
        <w:rPr>
          <w:rFonts w:ascii="PT Astra Serif" w:hAnsi="PT Astra Serif"/>
          <w:sz w:val="24"/>
          <w:szCs w:val="24"/>
        </w:rPr>
        <w:t xml:space="preserve">информационных ресурсах органов местного самоуправления разделы, посвященные инвестиционной деятельности, сформированы инвестиционные профили муниципальных образований.</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2025 году государственная поддержка инвестиционной деятельности в рамках реализации инвестиционных проектов предоставлена 14 организациям:</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АО «ТГОК «Ильменит» предоставлены дополнительные налоговые льготы по</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налогу на имущество организаций на сумму 13,6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14 предприятиям (ООО «Фирма «Биоветсервис», ООО «Компания Эскимос», ООО «ТМФ», ООО «Томфрезер», АО «ТГОК «Ильменит», ООО «СЭТК», ООО «Инженер Центр», ООО «Луквис», ООО «Фаворит», ООО «НПО Сибэлектромотор», </w:t>
      </w:r>
      <w:r>
        <w:rPr>
          <w:rFonts w:ascii="PT Astra Serif" w:hAnsi="PT Astra Serif" w:eastAsia="Times New Roman"/>
          <w:sz w:val="24"/>
          <w:szCs w:val="24"/>
          <w:lang w:eastAsia="ru-RU"/>
        </w:rPr>
        <w:t xml:space="preserve">ООО «Посейдон», ООО «Континент-Сервис», ООО «Неотехника», ООО «МСТ») на общую сумму 32,0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 предоставлены субсидии на возмещение части затрат.</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Темп роста количества получателей государственной поддержки инвестиционной деятельности в 2025 г</w:t>
      </w:r>
      <w:r>
        <w:rPr>
          <w:rFonts w:ascii="PT Astra Serif" w:hAnsi="PT Astra Serif" w:eastAsia="Times New Roman"/>
          <w:sz w:val="24"/>
          <w:szCs w:val="24"/>
          <w:lang w:eastAsia="ru-RU"/>
        </w:rPr>
        <w:t xml:space="preserve">оду</w:t>
      </w:r>
      <w:r>
        <w:rPr>
          <w:rFonts w:ascii="PT Astra Serif" w:hAnsi="PT Astra Serif" w:eastAsia="Times New Roman"/>
          <w:sz w:val="24"/>
          <w:szCs w:val="24"/>
          <w:lang w:eastAsia="ru-RU"/>
        </w:rPr>
        <w:t xml:space="preserve"> по отношению к 2024 г</w:t>
      </w:r>
      <w:r>
        <w:rPr>
          <w:rFonts w:ascii="PT Astra Serif" w:hAnsi="PT Astra Serif" w:eastAsia="Times New Roman"/>
          <w:sz w:val="24"/>
          <w:szCs w:val="24"/>
          <w:lang w:eastAsia="ru-RU"/>
        </w:rPr>
        <w:t xml:space="preserve">оду</w:t>
      </w:r>
      <w:r>
        <w:rPr>
          <w:rFonts w:ascii="PT Astra Serif" w:hAnsi="PT Astra Serif" w:eastAsia="Times New Roman"/>
          <w:sz w:val="24"/>
          <w:szCs w:val="24"/>
          <w:lang w:eastAsia="ru-RU"/>
        </w:rPr>
        <w:t xml:space="preserve"> составил 93,3% (в 2024 г</w:t>
      </w:r>
      <w:r>
        <w:rPr>
          <w:rFonts w:ascii="PT Astra Serif" w:hAnsi="PT Astra Serif" w:eastAsia="Times New Roman"/>
          <w:sz w:val="24"/>
          <w:szCs w:val="24"/>
          <w:lang w:eastAsia="ru-RU"/>
        </w:rPr>
        <w:t xml:space="preserve">оду</w:t>
      </w:r>
      <w:r>
        <w:rPr>
          <w:rFonts w:ascii="PT Astra Serif" w:hAnsi="PT Astra Serif" w:eastAsia="Times New Roman"/>
          <w:sz w:val="24"/>
          <w:szCs w:val="24"/>
          <w:lang w:eastAsia="ru-RU"/>
        </w:rPr>
        <w:t xml:space="preserve"> поддержка предоставлена 15 организациям), что обусловлено отменой с 01.01.2025 налоговых льгот по</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налогу на прибыль организаций (ст. 284 Налогового кодекса </w:t>
      </w:r>
      <w:r>
        <w:rPr>
          <w:rFonts w:ascii="PT Astra Serif" w:hAnsi="PT Astra Serif" w:eastAsia="Times New Roman"/>
          <w:sz w:val="24"/>
          <w:szCs w:val="24"/>
          <w:lang w:eastAsia="ru-RU"/>
        </w:rPr>
        <w:t xml:space="preserve">РФ</w:t>
      </w:r>
      <w:r>
        <w:rPr>
          <w:rFonts w:ascii="PT Astra Serif" w:hAnsi="PT Astra Serif" w:eastAsia="Times New Roman"/>
          <w:sz w:val="24"/>
          <w:szCs w:val="24"/>
          <w:lang w:eastAsia="ru-RU"/>
        </w:rPr>
        <w:t xml:space="preserve">), завершением срока реализации 1 инвестиционного проекта, а также получением двумя инвесторами в 2024 г</w:t>
      </w:r>
      <w:r>
        <w:rPr>
          <w:rFonts w:ascii="PT Astra Serif" w:hAnsi="PT Astra Serif" w:eastAsia="Times New Roman"/>
          <w:sz w:val="24"/>
          <w:szCs w:val="24"/>
          <w:lang w:eastAsia="ru-RU"/>
        </w:rPr>
        <w:t xml:space="preserve">оду</w:t>
      </w:r>
      <w:r>
        <w:rPr>
          <w:rFonts w:ascii="PT Astra Serif" w:hAnsi="PT Astra Serif" w:eastAsia="Times New Roman"/>
          <w:sz w:val="24"/>
          <w:szCs w:val="24"/>
          <w:lang w:eastAsia="ru-RU"/>
        </w:rPr>
        <w:t xml:space="preserve"> полного объема государственной поддержки, предусмотренного заключенными соглашениями.</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Всего за 2025 г</w:t>
      </w:r>
      <w:r>
        <w:rPr>
          <w:rFonts w:ascii="PT Astra Serif" w:hAnsi="PT Astra Serif" w:eastAsia="Times New Roman"/>
          <w:sz w:val="24"/>
          <w:szCs w:val="24"/>
          <w:lang w:eastAsia="ru-RU"/>
        </w:rPr>
        <w:t xml:space="preserve">од </w:t>
      </w:r>
      <w:r>
        <w:rPr>
          <w:rFonts w:ascii="PT Astra Serif" w:hAnsi="PT Astra Serif" w:eastAsia="Times New Roman"/>
          <w:sz w:val="24"/>
          <w:szCs w:val="24"/>
          <w:lang w:eastAsia="ru-RU"/>
        </w:rPr>
        <w:t xml:space="preserve">в рамках реализации инвестиционных проектов, реализуемых с государственной поддержкой (по состоянию на 01.01.2026 19 проектов):</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осуществлены инвестиции на общую сумму 418,8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создано 45 новых рабочих мест;</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 в областной бюджет поступило 859,8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 налоговых доходов.</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Таким образом, в 2025 году на каждый предоставленный рубль государственной поддержки инвестиционной деятельности в областной бюджет поступило 19 рублей налоговых доходов.</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Средняя зарплата сотрудников в рамках инвестиционных проектов, реализуемых с государственной поддержкой, в 2025 г</w:t>
      </w:r>
      <w:r>
        <w:rPr>
          <w:rFonts w:ascii="PT Astra Serif" w:hAnsi="PT Astra Serif" w:eastAsia="Times New Roman"/>
          <w:sz w:val="24"/>
          <w:szCs w:val="24"/>
          <w:lang w:eastAsia="ru-RU"/>
        </w:rPr>
        <w:t xml:space="preserve">оду</w:t>
      </w:r>
      <w:r>
        <w:rPr>
          <w:rFonts w:ascii="PT Astra Serif" w:hAnsi="PT Astra Serif" w:eastAsia="Times New Roman"/>
          <w:sz w:val="24"/>
          <w:szCs w:val="24"/>
          <w:lang w:eastAsia="ru-RU"/>
        </w:rPr>
        <w:t xml:space="preserve"> составила 91,9 тыс. рублей, что на 109,4% больше аналогичного показателя за 2024 г</w:t>
      </w:r>
      <w:r>
        <w:rPr>
          <w:rFonts w:ascii="PT Astra Serif" w:hAnsi="PT Astra Serif" w:eastAsia="Times New Roman"/>
          <w:sz w:val="24"/>
          <w:szCs w:val="24"/>
          <w:lang w:eastAsia="ru-RU"/>
        </w:rPr>
        <w:t xml:space="preserve">од</w:t>
      </w:r>
      <w:r>
        <w:rPr>
          <w:rFonts w:ascii="PT Astra Serif" w:hAnsi="PT Astra Serif" w:eastAsia="Times New Roman"/>
          <w:sz w:val="24"/>
          <w:szCs w:val="24"/>
          <w:lang w:eastAsia="ru-RU"/>
        </w:rPr>
        <w:t xml:space="preserve">.</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С целью повышения инвестиционной привлекательности региона и формирования благоприятных условий для развития предпринимательства внедряются новые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развиваются действующие механизмы поддержки, формируются условия для создания безбарьерной среды для бизнеса:</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принят Закон Томской области от 10</w:t>
      </w:r>
      <w:r>
        <w:rPr>
          <w:rFonts w:ascii="PT Astra Serif" w:hAnsi="PT Astra Serif" w:eastAsia="Times New Roman"/>
          <w:sz w:val="24"/>
          <w:szCs w:val="24"/>
          <w:lang w:eastAsia="ru-RU"/>
        </w:rPr>
        <w:t xml:space="preserve"> ноября </w:t>
      </w:r>
      <w:r>
        <w:rPr>
          <w:rFonts w:ascii="PT Astra Serif" w:hAnsi="PT Astra Serif" w:eastAsia="Times New Roman"/>
          <w:sz w:val="24"/>
          <w:szCs w:val="24"/>
          <w:lang w:eastAsia="ru-RU"/>
        </w:rPr>
        <w:t xml:space="preserve">2025</w:t>
      </w:r>
      <w:r>
        <w:rPr>
          <w:rFonts w:ascii="PT Astra Serif" w:hAnsi="PT Astra Serif" w:eastAsia="Times New Roman"/>
          <w:sz w:val="24"/>
          <w:szCs w:val="24"/>
          <w:lang w:eastAsia="ru-RU"/>
        </w:rPr>
        <w:t xml:space="preserve"> года № 106-ОЗ «Об </w:t>
      </w:r>
      <w:r>
        <w:rPr>
          <w:rFonts w:ascii="PT Astra Serif" w:hAnsi="PT Astra Serif" w:eastAsia="Times New Roman"/>
          <w:sz w:val="24"/>
          <w:szCs w:val="24"/>
          <w:lang w:eastAsia="ru-RU"/>
        </w:rPr>
        <w:t xml:space="preserve">инвестиционной политике и государственной поддержке инвестиционной деятельности в Томской области», который установил в регионе цели и принципы инвестиционной политики и конкретизировал благоприятные условия, способствующие развитию инвестиционной деятельности в регионе. Зако</w:t>
      </w:r>
      <w:r>
        <w:rPr>
          <w:rFonts w:ascii="PT Astra Serif" w:hAnsi="PT Astra Serif" w:eastAsia="Times New Roman"/>
          <w:sz w:val="24"/>
          <w:szCs w:val="24"/>
          <w:lang w:eastAsia="ru-RU"/>
        </w:rPr>
        <w:t xml:space="preserve">н также предполагает введение в </w:t>
      </w:r>
      <w:r>
        <w:rPr>
          <w:rFonts w:ascii="PT Astra Serif" w:hAnsi="PT Astra Serif" w:eastAsia="Times New Roman"/>
          <w:sz w:val="24"/>
          <w:szCs w:val="24"/>
          <w:lang w:eastAsia="ru-RU"/>
        </w:rPr>
        <w:t xml:space="preserve">Томской области рейтинга инвестиционной привлекательности муниципальных образований, что должно способствовать повыше</w:t>
      </w:r>
      <w:r>
        <w:rPr>
          <w:rFonts w:ascii="PT Astra Serif" w:hAnsi="PT Astra Serif" w:eastAsia="Times New Roman"/>
          <w:sz w:val="24"/>
          <w:szCs w:val="24"/>
          <w:lang w:eastAsia="ru-RU"/>
        </w:rPr>
        <w:t xml:space="preserve">нию инвестиционной активности в </w:t>
      </w:r>
      <w:r>
        <w:rPr>
          <w:rFonts w:ascii="PT Astra Serif" w:hAnsi="PT Astra Serif" w:eastAsia="Times New Roman"/>
          <w:sz w:val="24"/>
          <w:szCs w:val="24"/>
          <w:lang w:eastAsia="ru-RU"/>
        </w:rPr>
        <w:t xml:space="preserve">муниципалитетах;</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внесены изменения в Порядок рассмотрения документов, обосновывающих соответствие масштабного инвестиционного проекта критериям, установленным пунктом 3</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части 1 статьи 9 Закона Томской области от 9 июля 2015 года № 100-ОЗ «О земельных отношениях в Томской области», и заключения соглашения о реализации масштабного инвестиционного проекта на земельном участке, предоставляемом в аренду без проведения торгов, утвержденный постановлением Администрации Томской области от 16.09.2015 №</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335а, позволяющие в случае несоответствия вида разрешенного использования испрашиваемого земельного участка целям масш</w:t>
      </w:r>
      <w:r>
        <w:rPr>
          <w:rFonts w:ascii="PT Astra Serif" w:hAnsi="PT Astra Serif" w:eastAsia="Times New Roman"/>
          <w:sz w:val="24"/>
          <w:szCs w:val="24"/>
          <w:lang w:eastAsia="ru-RU"/>
        </w:rPr>
        <w:t xml:space="preserve">табного инвестиционного проекта</w:t>
      </w:r>
      <w:r>
        <w:rPr>
          <w:rFonts w:ascii="PT Astra Serif" w:hAnsi="PT Astra Serif" w:eastAsia="Times New Roman"/>
          <w:sz w:val="24"/>
          <w:szCs w:val="24"/>
          <w:lang w:eastAsia="ru-RU"/>
        </w:rPr>
        <w:t xml:space="preserve"> предоставить такой земельный участок инвестору для реализации масштабного инвестиционного проекта при условии внесения изменений в документы территориального планирования и (или) документы градостроительного зонирования в части приведения вида разрешенного использования земельного участка в соответствие с целями масштабного инвестиционного проекта.</w:t>
      </w:r>
    </w:p>
    <w:p>
      <w:pPr>
        <w:spacing w:after="0" w:line="240" w:lineRule="auto"/>
        <w:ind w:firstLine="709"/>
        <w:jc w:val="both"/>
        <w:rPr>
          <w:rFonts w:ascii="PT Astra Serif" w:hAnsi="PT Astra Serif"/>
          <w:sz w:val="24"/>
          <w:szCs w:val="24"/>
        </w:rPr>
      </w:pPr>
      <w:r>
        <w:rPr>
          <w:rFonts w:ascii="PT Astra Serif" w:hAnsi="PT Astra Serif" w:cstheme="minorBidi"/>
          <w:sz w:val="24"/>
          <w:szCs w:val="24"/>
        </w:rPr>
        <w:t xml:space="preserve">С 01.01.2025 в соответствии с </w:t>
      </w:r>
      <w:r>
        <w:rPr>
          <w:rFonts w:ascii="PT Astra Serif" w:hAnsi="PT Astra Serif" w:cs="PT Astra Serif"/>
          <w:sz w:val="24"/>
          <w:szCs w:val="24"/>
        </w:rPr>
        <w:t xml:space="preserve">Законом Томской области от 8 ноября 2024 </w:t>
      </w:r>
      <w:r>
        <w:rPr>
          <w:rFonts w:ascii="PT Astra Serif" w:hAnsi="PT Astra Serif" w:cs="PT Astra Serif"/>
          <w:sz w:val="24"/>
          <w:szCs w:val="24"/>
        </w:rPr>
        <w:t xml:space="preserve">года </w:t>
      </w:r>
      <w:r>
        <w:rPr>
          <w:rFonts w:ascii="PT Astra Serif" w:hAnsi="PT Astra Serif" w:cs="PT Astra Serif"/>
          <w:sz w:val="24"/>
          <w:szCs w:val="24"/>
        </w:rPr>
        <w:br/>
      </w:r>
      <w:r>
        <w:rPr>
          <w:rFonts w:ascii="PT Astra Serif" w:hAnsi="PT Astra Serif" w:cs="PT Astra Serif"/>
          <w:sz w:val="24"/>
          <w:szCs w:val="24"/>
        </w:rPr>
        <w:t xml:space="preserve">№ 116-ОЗ «Об инвестиционном налоговом вычете по налогу на прибыль организаций»</w:t>
      </w:r>
      <w:r>
        <w:rPr>
          <w:rFonts w:ascii="PT Astra Serif" w:hAnsi="PT Astra Serif" w:cstheme="minorBidi"/>
          <w:sz w:val="24"/>
          <w:szCs w:val="24"/>
        </w:rPr>
        <w:t xml:space="preserve"> инвесторам, зарегистрированным на территории региона и безвозмездно передавшим имущество образовательным организациям среднего профессионального образования, предоставляется право на применение инвестиционного налогового вычета. Предельный размер вычета составляет до 12% суммы налога на прибыль организаций, подлежащей </w:t>
      </w:r>
      <w:r>
        <w:rPr>
          <w:rFonts w:ascii="PT Astra Serif" w:hAnsi="PT Astra Serif" w:cstheme="minorBidi"/>
          <w:sz w:val="24"/>
          <w:szCs w:val="24"/>
        </w:rPr>
        <w:t xml:space="preserve">зачислению в</w:t>
      </w:r>
      <w:r>
        <w:rPr>
          <w:rFonts w:ascii="PT Astra Serif" w:hAnsi="PT Astra Serif" w:cstheme="minorBidi"/>
          <w:sz w:val="24"/>
          <w:szCs w:val="24"/>
        </w:rPr>
        <w:t xml:space="preserve"> </w:t>
      </w:r>
      <w:r>
        <w:rPr>
          <w:rFonts w:ascii="PT Astra Serif" w:hAnsi="PT Astra Serif" w:cstheme="minorBidi"/>
          <w:sz w:val="24"/>
          <w:szCs w:val="24"/>
        </w:rPr>
        <w:t xml:space="preserve">областной бюджет, но не более 50% стоимости безвозмездно переданного имущества и</w:t>
      </w:r>
      <w:r>
        <w:rPr>
          <w:rFonts w:ascii="PT Astra Serif" w:hAnsi="PT Astra Serif" w:cstheme="minorBidi"/>
          <w:sz w:val="24"/>
          <w:szCs w:val="24"/>
        </w:rPr>
        <w:t xml:space="preserve"> </w:t>
      </w:r>
      <w:r>
        <w:rPr>
          <w:rFonts w:ascii="PT Astra Serif" w:hAnsi="PT Astra Serif" w:cstheme="minorBidi"/>
          <w:sz w:val="24"/>
          <w:szCs w:val="24"/>
        </w:rPr>
        <w:t xml:space="preserve">не</w:t>
      </w:r>
      <w:r>
        <w:rPr>
          <w:rFonts w:ascii="PT Astra Serif" w:hAnsi="PT Astra Serif" w:cstheme="minorBidi"/>
          <w:sz w:val="24"/>
          <w:szCs w:val="24"/>
        </w:rPr>
        <w:t xml:space="preserve"> </w:t>
      </w:r>
      <w:r>
        <w:rPr>
          <w:rFonts w:ascii="PT Astra Serif" w:hAnsi="PT Astra Serif" w:cstheme="minorBidi"/>
          <w:sz w:val="24"/>
          <w:szCs w:val="24"/>
        </w:rPr>
        <w:t xml:space="preserve">более 200 </w:t>
      </w:r>
      <w:r>
        <w:rPr>
          <w:rFonts w:ascii="PT Astra Serif" w:hAnsi="PT Astra Serif" w:cstheme="minorBidi"/>
          <w:sz w:val="24"/>
          <w:szCs w:val="24"/>
        </w:rPr>
        <w:t xml:space="preserve">млн. </w:t>
      </w:r>
      <w:r>
        <w:rPr>
          <w:rFonts w:ascii="PT Astra Serif" w:hAnsi="PT Astra Serif" w:cstheme="minorBidi"/>
          <w:sz w:val="24"/>
          <w:szCs w:val="24"/>
        </w:rPr>
        <w:t xml:space="preserve">рублей.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территории особой экономической зоны технико-внедренческого типа в г. Томске (далее – ОЭЗ</w:t>
      </w:r>
      <w:r>
        <w:rPr>
          <w:rFonts w:ascii="PT Astra Serif" w:hAnsi="PT Astra Serif"/>
          <w:sz w:val="24"/>
          <w:szCs w:val="24"/>
        </w:rPr>
        <w:t xml:space="preserve"> ТВТ</w:t>
      </w:r>
      <w:r>
        <w:rPr>
          <w:rFonts w:ascii="PT Astra Serif" w:hAnsi="PT Astra Serif"/>
          <w:sz w:val="24"/>
          <w:szCs w:val="24"/>
        </w:rPr>
        <w:t xml:space="preserve">) управляющей компанией АО «ОЭЗ ТВТ «Томск» завершена реконструкция автомобильного КПП для перепрофилирования в производственное здание площадью 1,5</w:t>
      </w:r>
      <w:r>
        <w:rPr>
          <w:rFonts w:ascii="PT Astra Serif" w:hAnsi="PT Astra Serif"/>
          <w:sz w:val="24"/>
          <w:szCs w:val="24"/>
        </w:rPr>
        <w:t xml:space="preserve"> </w:t>
      </w:r>
      <w:r>
        <w:rPr>
          <w:rFonts w:ascii="PT Astra Serif" w:hAnsi="PT Astra Serif"/>
          <w:sz w:val="24"/>
          <w:szCs w:val="24"/>
        </w:rPr>
        <w:t xml:space="preserve">тыс. кв. м.</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Для обеспечения потребности резидентов в лабораторных и производственных площадях в 2025 году управляющей компанией на Южной площадке ОЭЗ продолжено строительство лабораторного корпуса Инжинирингового центра (площадью 6,9 тыс. кв. м), готовность объекта составляет 62%.</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За отчетный год заключены соглашения об осуществлении деятельности в ОЭЗ с 8 новыми резидентами</w:t>
      </w:r>
      <w:r>
        <w:rPr>
          <w:rFonts w:ascii="PT Astra Serif" w:hAnsi="PT Astra Serif"/>
          <w:sz w:val="24"/>
          <w:szCs w:val="24"/>
        </w:rPr>
        <w:t xml:space="preserve">:</w:t>
      </w:r>
      <w:r>
        <w:rPr>
          <w:rFonts w:ascii="PT Astra Serif" w:hAnsi="PT Astra Serif"/>
          <w:sz w:val="24"/>
          <w:szCs w:val="24"/>
        </w:rPr>
        <w:t xml:space="preserve"> ООО «Новохим», ООО «Юниверс-Софт», ООО «АМТЕХНОС», ООО «ЛОРГЕ медикал», ООО «Элекард наноДевайсез», ООО «Новые технологии», ООО НПК «ТЕСАРТ», ООО «АМЕХИМ».</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Общее количество резидентов ОЭЗ по итогам 2025 года увеличилось до 52 компаний.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Также с действующими резидентами ОЭЗ заключено 55 дополнительных соглашений к соглашениям об осуществлении технико-внедренческой деятельности, в том числе 39</w:t>
      </w:r>
      <w:r>
        <w:rPr>
          <w:rFonts w:ascii="PT Astra Serif" w:hAnsi="PT Astra Serif"/>
          <w:sz w:val="24"/>
          <w:szCs w:val="24"/>
        </w:rPr>
        <w:t xml:space="preserve"> </w:t>
      </w:r>
      <w:r>
        <w:rPr>
          <w:rFonts w:ascii="PT Astra Serif" w:hAnsi="PT Astra Serif"/>
          <w:sz w:val="24"/>
          <w:szCs w:val="24"/>
        </w:rPr>
        <w:t xml:space="preserve">об</w:t>
      </w:r>
      <w:r>
        <w:rPr>
          <w:rFonts w:ascii="PT Astra Serif" w:hAnsi="PT Astra Serif"/>
          <w:sz w:val="24"/>
          <w:szCs w:val="24"/>
        </w:rPr>
        <w:t xml:space="preserve"> </w:t>
      </w:r>
      <w:r>
        <w:rPr>
          <w:rFonts w:ascii="PT Astra Serif" w:hAnsi="PT Astra Serif"/>
          <w:sz w:val="24"/>
          <w:szCs w:val="24"/>
        </w:rPr>
        <w:t xml:space="preserve">обеспечении доступа к информации по налогам, 16</w:t>
      </w:r>
      <w:r>
        <w:rPr>
          <w:rFonts w:ascii="PT Astra Serif" w:hAnsi="PT Astra Serif"/>
          <w:sz w:val="24"/>
          <w:szCs w:val="24"/>
        </w:rPr>
        <w:t xml:space="preserve"> </w:t>
      </w:r>
      <w:r>
        <w:rPr>
          <w:rFonts w:ascii="PT Astra Serif" w:hAnsi="PT Astra Serif"/>
          <w:sz w:val="24"/>
          <w:szCs w:val="24"/>
        </w:rPr>
        <w:t xml:space="preserve">в части продления срока действия соглашения, увеличения объема инвестиций и количества создаваемых рабочих мест, перечня видов технико-внедренческой деятельности (ООО «ФабМеталл», ООО «НПП «Стелс», ООО «НГК – Томск», ЗАО «Технология</w:t>
      </w:r>
      <w:r>
        <w:rPr>
          <w:rFonts w:ascii="PT Astra Serif" w:hAnsi="PT Astra Serif"/>
          <w:sz w:val="24"/>
          <w:szCs w:val="24"/>
        </w:rPr>
        <w:t xml:space="preserve"> маркет», ООО «Кристалл Т», ООО </w:t>
      </w:r>
      <w:r>
        <w:rPr>
          <w:rFonts w:ascii="PT Astra Serif" w:hAnsi="PT Astra Serif"/>
          <w:sz w:val="24"/>
          <w:szCs w:val="24"/>
        </w:rPr>
        <w:t xml:space="preserve">«Л.М.Э. «Биоток», ООО «МОЙЕ», ООО «Аквелит», ООО «Фотон», ООО «Элекард-Мед», ООО</w:t>
      </w:r>
      <w:r>
        <w:rPr>
          <w:rFonts w:ascii="PT Astra Serif" w:hAnsi="PT Astra Serif"/>
          <w:sz w:val="24"/>
          <w:szCs w:val="24"/>
        </w:rPr>
        <w:t xml:space="preserve"> </w:t>
      </w:r>
      <w:r>
        <w:rPr>
          <w:rFonts w:ascii="PT Astra Serif" w:hAnsi="PT Astra Serif"/>
          <w:sz w:val="24"/>
          <w:szCs w:val="24"/>
        </w:rPr>
        <w:t xml:space="preserve">«Энбисис», ООО «МедЛайн», ООО «СТИ ТДСК», ООО «Герц Инжиниринг», ООО</w:t>
      </w:r>
      <w:r>
        <w:rPr>
          <w:rFonts w:ascii="PT Astra Serif" w:hAnsi="PT Astra Serif"/>
          <w:sz w:val="24"/>
          <w:szCs w:val="24"/>
        </w:rPr>
        <w:t xml:space="preserve"> </w:t>
      </w:r>
      <w:r>
        <w:rPr>
          <w:rFonts w:ascii="PT Astra Serif" w:hAnsi="PT Astra Serif"/>
          <w:sz w:val="24"/>
          <w:szCs w:val="24"/>
        </w:rPr>
        <w:t xml:space="preserve">«Промышленная механика»).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Общее количество резидентов промышленного парка «Томск» по итогам 2025 года </w:t>
      </w:r>
      <w:r>
        <w:rPr>
          <w:rFonts w:ascii="PT Astra Serif" w:hAnsi="PT Astra Serif" w:eastAsia="Calibri"/>
          <w:sz w:val="24"/>
          <w:szCs w:val="24"/>
        </w:rPr>
        <w:t xml:space="preserve">–</w:t>
      </w:r>
      <w:r>
        <w:rPr>
          <w:rFonts w:ascii="PT Astra Serif" w:hAnsi="PT Astra Serif"/>
          <w:sz w:val="24"/>
          <w:szCs w:val="24"/>
        </w:rPr>
        <w:t xml:space="preserve"> 12 субъектов малого и среднего предпринимательства.</w:t>
      </w:r>
      <w:r>
        <w:rPr>
          <w:rFonts w:ascii="PT Astra Serif" w:hAnsi="PT Astra Serif"/>
          <w:sz w:val="24"/>
          <w:szCs w:val="24"/>
        </w:rPr>
        <w:t xml:space="preserve"> </w:t>
      </w:r>
      <w:r>
        <w:rPr>
          <w:rFonts w:ascii="PT Astra Serif" w:hAnsi="PT Astra Serif"/>
          <w:sz w:val="24"/>
          <w:szCs w:val="24"/>
        </w:rPr>
        <w:t xml:space="preserve">В 2025 году заключены четырехсторонние соглашения о ведении деятельности на</w:t>
      </w:r>
      <w:r>
        <w:rPr>
          <w:rFonts w:ascii="PT Astra Serif" w:hAnsi="PT Astra Serif"/>
          <w:sz w:val="24"/>
          <w:szCs w:val="24"/>
        </w:rPr>
        <w:t xml:space="preserve"> </w:t>
      </w:r>
      <w:r>
        <w:rPr>
          <w:rFonts w:ascii="PT Astra Serif" w:hAnsi="PT Astra Serif"/>
          <w:sz w:val="24"/>
          <w:szCs w:val="24"/>
        </w:rPr>
        <w:t xml:space="preserve">территории промышленного парка «Томск» с 2 новыми резидентами </w:t>
      </w:r>
      <w:r>
        <w:rPr>
          <w:rFonts w:ascii="PT Astra Serif" w:hAnsi="PT Astra Serif" w:eastAsia="Calibri"/>
          <w:sz w:val="24"/>
          <w:szCs w:val="24"/>
        </w:rPr>
        <w:t xml:space="preserve">–</w:t>
      </w:r>
      <w:r>
        <w:rPr>
          <w:rFonts w:ascii="PT Astra Serif" w:hAnsi="PT Astra Serif"/>
          <w:sz w:val="24"/>
          <w:szCs w:val="24"/>
        </w:rPr>
        <w:t xml:space="preserve"> ИП Черноусов В.В. и ООО «Томсоя».</w:t>
      </w:r>
    </w:p>
    <w:p>
      <w:pPr>
        <w:spacing w:after="0" w:line="240" w:lineRule="auto"/>
        <w:ind w:firstLine="709"/>
        <w:jc w:val="both"/>
        <w:rPr>
          <w:rFonts w:ascii="PT Astra Serif" w:hAnsi="PT Astra Serif" w:cs="Calibri"/>
          <w:sz w:val="24"/>
          <w:szCs w:val="24"/>
        </w:rPr>
      </w:pPr>
      <w:r>
        <w:rPr>
          <w:rFonts w:ascii="PT Astra Serif" w:hAnsi="PT Astra Serif"/>
          <w:sz w:val="24"/>
          <w:szCs w:val="24"/>
        </w:rPr>
        <w:t xml:space="preserve">Общее количество резидентов территории опережающего развития (ТОР) «Северск» по итогам года составляет 24 организации.</w:t>
      </w:r>
    </w:p>
    <w:p>
      <w:pPr>
        <w:spacing w:after="0" w:line="240" w:lineRule="auto"/>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 Расширение мер стимулирования инвесторов: внедрение новых и развитие действующих механизмов поддержки инвесторов в целях повышения инвестиционной активности и создания безбарьерной среды для бизнеса.</w:t>
      </w:r>
    </w:p>
    <w:p>
      <w:pPr>
        <w:spacing w:after="0" w:line="240" w:lineRule="auto"/>
        <w:ind w:firstLine="709"/>
        <w:jc w:val="both"/>
        <w:rPr>
          <w:rFonts w:ascii="PT Astra Serif" w:hAnsi="PT Astra Serif"/>
          <w:bCs/>
          <w:sz w:val="24"/>
          <w:szCs w:val="24"/>
        </w:rPr>
      </w:pPr>
      <w:r>
        <w:rPr>
          <w:rFonts w:ascii="PT Astra Serif" w:hAnsi="PT Astra Serif"/>
          <w:sz w:val="24"/>
          <w:szCs w:val="24"/>
        </w:rPr>
        <w:t xml:space="preserve">2. </w:t>
      </w:r>
      <w:r>
        <w:rPr>
          <w:rFonts w:ascii="PT Astra Serif" w:hAnsi="PT Astra Serif"/>
          <w:bCs/>
          <w:sz w:val="24"/>
          <w:szCs w:val="24"/>
        </w:rPr>
        <w:t xml:space="preserve">Внедрение новых элементов регионального инвестиционного стандарта.</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bCs/>
          <w:sz w:val="24"/>
          <w:szCs w:val="24"/>
        </w:rPr>
        <w:t xml:space="preserve">3. </w:t>
      </w:r>
      <w:r>
        <w:rPr>
          <w:rFonts w:ascii="PT Astra Serif" w:hAnsi="PT Astra Serif"/>
          <w:bCs/>
          <w:sz w:val="24"/>
          <w:szCs w:val="24"/>
        </w:rPr>
        <w:t xml:space="preserve">Организация системной работы по сопровождению инвестиционных проектов АНО</w:t>
      </w:r>
      <w:r>
        <w:rPr>
          <w:rFonts w:ascii="PT Astra Serif" w:hAnsi="PT Astra Serif"/>
          <w:bCs/>
          <w:sz w:val="24"/>
          <w:szCs w:val="24"/>
        </w:rPr>
        <w:t xml:space="preserve"> </w:t>
      </w:r>
      <w:r>
        <w:rPr>
          <w:rFonts w:ascii="PT Astra Serif" w:hAnsi="PT Astra Serif"/>
          <w:bCs/>
          <w:sz w:val="24"/>
          <w:szCs w:val="24"/>
        </w:rPr>
        <w:t xml:space="preserve">«Агентство инвестиционного развития Томской области» и муниципальными образованиями.</w:t>
      </w:r>
      <w:r>
        <w:rPr>
          <w:rFonts w:ascii="PT Astra Serif" w:hAnsi="PT Astra Serif" w:eastAsia="Times New Roman"/>
          <w:sz w:val="24"/>
          <w:szCs w:val="24"/>
          <w:lang w:eastAsia="ru-RU"/>
        </w:rPr>
        <w:t xml:space="preserve"> </w:t>
      </w:r>
    </w:p>
    <w:p>
      <w:pPr>
        <w:pStyle w:val="af6"/>
        <w:widowControl w:val="off"/>
        <w:spacing w:after="0" w:line="240" w:lineRule="auto"/>
        <w:ind w:left="0" w:firstLine="709"/>
        <w:contextualSpacing w:val="0"/>
        <w:jc w:val="both"/>
        <w:rPr>
          <w:rFonts w:ascii="PT Astra Serif" w:hAnsi="PT Astra Serif"/>
          <w:sz w:val="24"/>
          <w:szCs w:val="24"/>
        </w:rPr>
      </w:pPr>
    </w:p>
    <w:p>
      <w:pPr>
        <w:shd w:val="clear" w:color="auto" w:fill="eaf1dd" w:themeFill="accent3" w:themeFillTint="33"/>
        <w:tabs>
          <w:tab w:val="left" w:pos="4962"/>
        </w:tabs>
        <w:spacing w:after="0" w:line="240" w:lineRule="auto"/>
        <w:jc w:val="both"/>
        <w:rPr>
          <w:rFonts w:ascii="PT Astra Serif" w:hAnsi="PT Astra Serif" w:eastAsia="Times New Roman"/>
          <w:b/>
          <w:sz w:val="24"/>
          <w:szCs w:val="24"/>
        </w:rPr>
      </w:pPr>
      <w:bookmarkStart w:id="18" w:name="_Hlk193698563"/>
      <w:r>
        <w:rPr>
          <w:rFonts w:ascii="PT Astra Serif" w:hAnsi="PT Astra Serif" w:eastAsia="Times New Roman"/>
          <w:b/>
          <w:sz w:val="24"/>
          <w:szCs w:val="24"/>
          <w:shd w:val="clear" w:color="auto" w:fill="eaf1dd" w:themeFill="accent3" w:themeFillTint="33"/>
        </w:rPr>
        <w:t xml:space="preserve">Международная и межрегиональная деятельность</w:t>
      </w:r>
      <w:r>
        <w:rPr>
          <w:rStyle w:val="ab"/>
          <w:rFonts w:ascii="PT Astra Serif" w:hAnsi="PT Astra Serif" w:eastAsia="Times New Roman"/>
          <w:b/>
          <w:sz w:val="24"/>
          <w:szCs w:val="24"/>
          <w:shd w:val="clear" w:color="auto" w:fill="eaf1dd" w:themeFill="accent3" w:themeFillTint="33"/>
        </w:rPr>
        <w:footnoteReference w:id="4"/>
      </w:r>
    </w:p>
    <w:bookmarkEnd w:id="18"/>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В 2025 году географический фокус международной активности Томской области соответствовал ранее принятому вектору и ключевым приоритетам на национальном уровне (страны СНГ, Китай, стратегические партнеры России в Юго-Восточной Азии и</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Африке). Регион сосредоточился на продолжении системной работы с организациями и</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административно-территориальными единицами данных государств. В частности, прилагались усилия для продвижения продукции томских производителей на рынках этих стран через выставки и бизнес-миссии.</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Внешнеторговый оборот Томской области по ито</w:t>
      </w:r>
      <w:r>
        <w:rPr>
          <w:rFonts w:ascii="PT Astra Serif" w:hAnsi="PT Astra Serif" w:eastAsia="Cambria" w:cs="Cambria"/>
          <w:sz w:val="24"/>
          <w:szCs w:val="24"/>
        </w:rPr>
        <w:t xml:space="preserve">гам 2025 года вырос на 18,6% по сравнению с 2024 годом</w:t>
      </w:r>
      <w:r>
        <w:rPr>
          <w:rFonts w:ascii="PT Astra Serif" w:hAnsi="PT Astra Serif" w:eastAsia="Cambria" w:cs="Cambria"/>
          <w:sz w:val="24"/>
          <w:szCs w:val="24"/>
        </w:rPr>
        <w:t xml:space="preserve">. Торговые связи поддерживались с 85 странами мира (2024 </w:t>
      </w:r>
      <w:r>
        <w:rPr>
          <w:rFonts w:ascii="PT Astra Serif" w:hAnsi="PT Astra Serif" w:eastAsia="Calibri"/>
          <w:sz w:val="24"/>
          <w:szCs w:val="24"/>
        </w:rPr>
        <w:t xml:space="preserve">–</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с </w:t>
      </w:r>
      <w:r>
        <w:rPr>
          <w:rFonts w:ascii="PT Astra Serif" w:hAnsi="PT Astra Serif" w:eastAsia="Cambria" w:cs="Cambria"/>
          <w:sz w:val="24"/>
          <w:szCs w:val="24"/>
        </w:rPr>
        <w:t xml:space="preserve">93 стран</w:t>
      </w:r>
      <w:r>
        <w:rPr>
          <w:rFonts w:ascii="PT Astra Serif" w:hAnsi="PT Astra Serif" w:eastAsia="Cambria" w:cs="Cambria"/>
          <w:sz w:val="24"/>
          <w:szCs w:val="24"/>
        </w:rPr>
        <w:t xml:space="preserve">ами</w:t>
      </w:r>
      <w:r>
        <w:rPr>
          <w:rFonts w:ascii="PT Astra Serif" w:hAnsi="PT Astra Serif" w:eastAsia="Cambria" w:cs="Cambria"/>
          <w:sz w:val="24"/>
          <w:szCs w:val="24"/>
        </w:rPr>
        <w:t xml:space="preserve">).</w:t>
      </w:r>
    </w:p>
    <w:p>
      <w:pPr>
        <w:tabs>
          <w:tab w:val="left" w:pos="0"/>
        </w:tabs>
        <w:spacing w:after="0" w:line="240" w:lineRule="auto"/>
        <w:ind w:firstLine="709"/>
        <w:jc w:val="both"/>
        <w:rPr>
          <w:rFonts w:ascii="PT Astra Serif" w:hAnsi="PT Astra Serif" w:eastAsia="Cambria" w:cs="Cambria"/>
          <w:bCs/>
          <w:sz w:val="24"/>
          <w:szCs w:val="24"/>
        </w:rPr>
      </w:pPr>
    </w:p>
    <w:p>
      <w:pPr>
        <w:spacing w:after="0" w:line="240" w:lineRule="auto"/>
        <w:ind w:firstLine="709"/>
        <w:jc w:val="right"/>
        <w:rPr>
          <w:rFonts w:ascii="PT Astra Serif" w:hAnsi="PT Astra Serif"/>
          <w:sz w:val="24"/>
          <w:szCs w:val="24"/>
        </w:rPr>
      </w:pPr>
      <w:r>
        <w:rPr>
          <w:rFonts w:ascii="PT Astra Serif" w:hAnsi="PT Astra Serif"/>
          <w:sz w:val="24"/>
          <w:szCs w:val="24"/>
        </w:rPr>
        <w:t xml:space="preserve">Таблица 9</w:t>
      </w:r>
    </w:p>
    <w:p>
      <w:pPr>
        <w:spacing w:after="0" w:line="240" w:lineRule="auto"/>
        <w:ind w:firstLine="709"/>
        <w:jc w:val="center"/>
        <w:rPr>
          <w:rFonts w:ascii="PT Astra Serif" w:hAnsi="PT Astra Serif"/>
          <w:bCs/>
          <w:sz w:val="24"/>
          <w:szCs w:val="24"/>
        </w:rPr>
      </w:pPr>
      <w:r>
        <w:rPr>
          <w:rFonts w:ascii="PT Astra Serif" w:hAnsi="PT Astra Serif"/>
          <w:bCs/>
          <w:sz w:val="24"/>
          <w:szCs w:val="24"/>
        </w:rPr>
        <w:t xml:space="preserve">Структура внешнеторговых отношений Томской области</w:t>
      </w:r>
    </w:p>
    <w:p>
      <w:pPr>
        <w:tabs>
          <w:tab w:val="left" w:pos="0"/>
        </w:tabs>
        <w:spacing w:after="0" w:line="240" w:lineRule="auto"/>
        <w:jc w:val="both"/>
        <w:rPr>
          <w:rFonts w:ascii="PT Astra Serif" w:hAnsi="PT Astra Serif" w:eastAsia="Cambria" w:cs="Cambria"/>
          <w:bCs/>
          <w:sz w:val="24"/>
          <w:szCs w:val="24"/>
        </w:rPr>
      </w:pPr>
    </w:p>
    <w:tbl>
      <w:tblPr>
        <w:tblStyle w:val="ac"/>
        <w:tblW w:w="5000" w:type="pct"/>
        <w:tblLayout w:type="fixed"/>
        <w:tblLook w:val="04A0" w:firstRow="1" w:lastRow="0" w:firstColumn="1" w:lastColumn="0" w:noHBand="0" w:noVBand="1"/>
      </w:tblPr>
      <w:tblGrid>
        <w:gridCol w:w="1442"/>
        <w:gridCol w:w="5893"/>
        <w:gridCol w:w="2377"/>
      </w:tblGrid>
      <w:tr>
        <w:tc>
          <w:tcPr>
            <w:tcW w:w="742" w:type="pct"/>
            <w:vAlign w:val="center"/>
          </w:tcPr>
          <w:p>
            <w:pPr>
              <w:tabs>
                <w:tab w:val="left" w:pos="0"/>
              </w:tabs>
              <w:contextualSpacing/>
              <w:jc w:val="center"/>
              <w:rPr>
                <w:rFonts w:ascii="PT Astra Serif" w:hAnsi="PT Astra Serif" w:eastAsia="Cambria" w:cs="Cambria"/>
                <w:sz w:val="24"/>
                <w:szCs w:val="24"/>
              </w:rPr>
            </w:pPr>
            <w:r>
              <w:rPr>
                <w:rFonts w:ascii="PT Astra Serif" w:hAnsi="PT Astra Serif" w:eastAsia="Cambria" w:cs="Cambria"/>
                <w:sz w:val="24"/>
                <w:szCs w:val="24"/>
              </w:rPr>
              <w:t xml:space="preserve">Показател</w:t>
            </w:r>
            <w:r>
              <w:rPr>
                <w:rFonts w:ascii="PT Astra Serif" w:hAnsi="PT Astra Serif" w:eastAsia="Cambria" w:cs="Cambria"/>
                <w:sz w:val="24"/>
                <w:szCs w:val="24"/>
              </w:rPr>
              <w:t xml:space="preserve">ь</w:t>
            </w:r>
          </w:p>
        </w:tc>
        <w:tc>
          <w:tcPr>
            <w:tcW w:w="3034" w:type="pct"/>
            <w:vAlign w:val="center"/>
          </w:tcPr>
          <w:p>
            <w:pPr>
              <w:tabs>
                <w:tab w:val="left" w:pos="0"/>
              </w:tabs>
              <w:contextualSpacing/>
              <w:jc w:val="center"/>
              <w:rPr>
                <w:rFonts w:ascii="PT Astra Serif" w:hAnsi="PT Astra Serif" w:eastAsia="Cambria" w:cs="Cambria"/>
                <w:sz w:val="24"/>
                <w:szCs w:val="24"/>
              </w:rPr>
            </w:pPr>
            <w:r>
              <w:rPr>
                <w:rFonts w:ascii="PT Astra Serif" w:hAnsi="PT Astra Serif" w:eastAsia="Cambria" w:cs="Cambria"/>
                <w:sz w:val="24"/>
                <w:szCs w:val="24"/>
              </w:rPr>
              <w:t xml:space="preserve">Наибольшая доля в структуре</w:t>
            </w:r>
          </w:p>
        </w:tc>
        <w:tc>
          <w:tcPr>
            <w:tcW w:w="1224" w:type="pct"/>
            <w:vAlign w:val="center"/>
          </w:tcPr>
          <w:p>
            <w:pPr>
              <w:tabs>
                <w:tab w:val="left" w:pos="0"/>
              </w:tabs>
              <w:contextualSpacing/>
              <w:jc w:val="center"/>
              <w:rPr>
                <w:rFonts w:ascii="PT Astra Serif" w:hAnsi="PT Astra Serif" w:eastAsia="Cambria" w:cs="Cambria"/>
                <w:sz w:val="24"/>
                <w:szCs w:val="24"/>
              </w:rPr>
            </w:pPr>
            <w:r>
              <w:rPr>
                <w:rFonts w:ascii="PT Astra Serif" w:hAnsi="PT Astra Serif" w:eastAsia="Cambria" w:cs="Cambria"/>
                <w:sz w:val="24"/>
                <w:szCs w:val="24"/>
              </w:rPr>
              <w:t xml:space="preserve">Основные страны-партнеры</w:t>
            </w:r>
          </w:p>
        </w:tc>
      </w:tr>
      <w:tr>
        <w:tc>
          <w:tcPr>
            <w:tcW w:w="742" w:type="pct"/>
          </w:tcPr>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Экспорт товаров</w:t>
            </w:r>
          </w:p>
        </w:tc>
        <w:tc>
          <w:tcPr>
            <w:tcW w:w="3034" w:type="pct"/>
          </w:tcPr>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Древесина и целлюлозно-бумажные изделия – 36,8%</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Топливно-энергетические товары – 22,6%</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Продукция химической промышленности – 21,5%</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Продовольственные товары – 10,1%</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Машины и оборудование – 7,4%</w:t>
            </w:r>
          </w:p>
        </w:tc>
        <w:tc>
          <w:tcPr>
            <w:tcW w:w="1224" w:type="pct"/>
          </w:tcPr>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Китай – 34,3%</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Узбекистан – 20,1%</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Казахстан – 16,5%</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Киргизия – 7%</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Монголия – 4,9%</w:t>
            </w:r>
          </w:p>
        </w:tc>
      </w:tr>
      <w:tr>
        <w:tc>
          <w:tcPr>
            <w:tcW w:w="742" w:type="pct"/>
          </w:tcPr>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Импорт товаров</w:t>
            </w:r>
          </w:p>
        </w:tc>
        <w:tc>
          <w:tcPr>
            <w:tcW w:w="3034" w:type="pct"/>
          </w:tcPr>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Продовольственные товары – 58,2%</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Продукция химической промышленности – 23,2%</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Машины и оборудование – 14,7%</w:t>
            </w:r>
          </w:p>
        </w:tc>
        <w:tc>
          <w:tcPr>
            <w:tcW w:w="1224" w:type="pct"/>
          </w:tcPr>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Китай – 21,4%</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Индонезия – 17,7%</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Узбекистан – 16,9%</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Малайзия – 5,7%</w:t>
            </w:r>
          </w:p>
          <w:p>
            <w:pPr>
              <w:tabs>
                <w:tab w:val="left" w:pos="0"/>
              </w:tabs>
              <w:contextualSpacing/>
              <w:jc w:val="both"/>
              <w:rPr>
                <w:rFonts w:ascii="PT Astra Serif" w:hAnsi="PT Astra Serif" w:eastAsia="Cambria" w:cs="Cambria"/>
                <w:sz w:val="24"/>
                <w:szCs w:val="24"/>
              </w:rPr>
            </w:pPr>
            <w:r>
              <w:rPr>
                <w:rFonts w:ascii="PT Astra Serif" w:hAnsi="PT Astra Serif" w:eastAsia="Cambria" w:cs="Cambria"/>
                <w:sz w:val="24"/>
                <w:szCs w:val="24"/>
              </w:rPr>
              <w:t xml:space="preserve">Нидерланды – 5,4% </w:t>
            </w:r>
          </w:p>
        </w:tc>
      </w:tr>
    </w:tbl>
    <w:p>
      <w:pPr>
        <w:tabs>
          <w:tab w:val="left" w:pos="0"/>
        </w:tabs>
        <w:spacing w:after="0" w:line="240" w:lineRule="auto"/>
        <w:ind w:firstLine="709"/>
        <w:jc w:val="both"/>
        <w:rPr>
          <w:rFonts w:ascii="PT Astra Serif" w:hAnsi="PT Astra Serif" w:eastAsia="Cambria" w:cs="Cambria"/>
          <w:sz w:val="24"/>
          <w:szCs w:val="24"/>
        </w:rPr>
      </w:pP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Экспорт Томской области в стоимостном выражении увеличился на 29,8% по</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сравнению с 2024 годом. Несырьевой неэнергетический экспорт (объем экспорта без</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учета топливно-энергетических товаров) увеличился на 35%, доля в общем объеме экспорта составила 77,4%. </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Увеличение экспорта связано со значительным ростом поставок за рубеж продукции химической промышленности (&gt; в 6 раз), а также минеральных продуктов (+19,8%). Помимо этого, увеличился экспорт машин, оборудования и транспортных средств (+10,3%). </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Импорт Томской </w:t>
      </w:r>
      <w:r>
        <w:rPr>
          <w:rFonts w:ascii="PT Astra Serif" w:hAnsi="PT Astra Serif" w:eastAsia="Cambria" w:cs="Cambria"/>
          <w:sz w:val="24"/>
          <w:szCs w:val="24"/>
        </w:rPr>
        <w:t xml:space="preserve">области </w:t>
      </w:r>
      <w:r>
        <w:rPr>
          <w:rFonts w:ascii="PT Astra Serif" w:hAnsi="PT Astra Serif" w:eastAsia="Cambria" w:cs="Cambria"/>
          <w:sz w:val="24"/>
          <w:szCs w:val="24"/>
        </w:rPr>
        <w:t xml:space="preserve">вырос на 9,8%</w:t>
      </w:r>
      <w:r>
        <w:rPr>
          <w:rFonts w:ascii="PT Astra Serif" w:hAnsi="PT Astra Serif" w:eastAsia="Cambria" w:cs="Cambria"/>
          <w:sz w:val="24"/>
          <w:szCs w:val="24"/>
        </w:rPr>
        <w:t xml:space="preserve"> вследствие</w:t>
      </w:r>
      <w:r>
        <w:rPr>
          <w:rFonts w:ascii="PT Astra Serif" w:hAnsi="PT Astra Serif" w:eastAsia="Cambria" w:cs="Cambria"/>
          <w:sz w:val="24"/>
          <w:szCs w:val="24"/>
        </w:rPr>
        <w:t xml:space="preserve"> увеличени</w:t>
      </w:r>
      <w:r>
        <w:rPr>
          <w:rFonts w:ascii="PT Astra Serif" w:hAnsi="PT Astra Serif" w:eastAsia="Cambria" w:cs="Cambria"/>
          <w:sz w:val="24"/>
          <w:szCs w:val="24"/>
        </w:rPr>
        <w:t xml:space="preserve">я</w:t>
      </w:r>
      <w:r>
        <w:rPr>
          <w:rFonts w:ascii="PT Astra Serif" w:hAnsi="PT Astra Serif" w:eastAsia="Cambria" w:cs="Cambria"/>
          <w:sz w:val="24"/>
          <w:szCs w:val="24"/>
        </w:rPr>
        <w:t xml:space="preserve"> закупок продовольственных товаров и сельскохозяйственного сырья на 11,2%, машин, оборудования и транспортных средств</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на 16,9%. </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В 2025 году началась реализация обновленного национального проекта «Международная кооперация и экспорт» и входящего в его состав регионального проекта «Системные меры развития международной кооперации и экспорта</w:t>
      </w:r>
      <w:r>
        <w:rPr>
          <w:rFonts w:ascii="PT Astra Serif" w:hAnsi="PT Astra Serif" w:eastAsia="Cambria" w:cs="Cambria"/>
          <w:sz w:val="24"/>
          <w:szCs w:val="24"/>
        </w:rPr>
        <w:t xml:space="preserve"> в Томской области</w:t>
      </w:r>
      <w:r>
        <w:rPr>
          <w:rFonts w:ascii="PT Astra Serif" w:hAnsi="PT Astra Serif" w:eastAsia="Cambria" w:cs="Cambria"/>
          <w:sz w:val="24"/>
          <w:szCs w:val="24"/>
        </w:rPr>
        <w:t xml:space="preserve">». По</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итогам прошлого года обеспечено внедрение Регионального экспортного стандарта 2.0 в</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полном объеме. </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Работа велась по следующим ключевым направлениям: </w:t>
      </w:r>
    </w:p>
    <w:p>
      <w:pPr>
        <w:tabs>
          <w:tab w:val="left" w:pos="0"/>
        </w:tabs>
        <w:spacing w:after="0" w:line="240" w:lineRule="auto"/>
        <w:ind w:firstLine="709"/>
        <w:jc w:val="both"/>
        <w:rPr>
          <w:rFonts w:ascii="PT Astra Serif" w:hAnsi="PT Astra Serif" w:eastAsia="Cambria" w:cs="Cambria"/>
          <w:b/>
          <w:sz w:val="24"/>
          <w:szCs w:val="24"/>
        </w:rPr>
      </w:pPr>
      <w:r>
        <w:rPr>
          <w:rFonts w:ascii="PT Astra Serif" w:hAnsi="PT Astra Serif"/>
          <w:sz w:val="24"/>
          <w:szCs w:val="24"/>
        </w:rPr>
        <w:t xml:space="preserve">– </w:t>
      </w:r>
      <w:r>
        <w:rPr>
          <w:rFonts w:ascii="PT Astra Serif" w:hAnsi="PT Astra Serif" w:eastAsia="Cambria" w:cs="Cambria"/>
          <w:b/>
          <w:sz w:val="24"/>
          <w:szCs w:val="24"/>
        </w:rPr>
        <w:t xml:space="preserve">создание базы для развития экспорта.</w:t>
      </w:r>
      <w:r>
        <w:rPr>
          <w:rFonts w:ascii="PT Astra Serif" w:hAnsi="PT Astra Serif" w:eastAsia="Cambria" w:cs="Cambria"/>
          <w:sz w:val="24"/>
          <w:szCs w:val="24"/>
        </w:rPr>
        <w:t xml:space="preserve"> В 2025 году приняты Стратегия по</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обеспечению благоприятных условий для развития экспорта и внешних связей Томской области до 2030 года (утверждена распоряжением Администрации Томской области от</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16.01.2024 №</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17-ра) и региональная программа «Развитие экспорта в Томской области до</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2030 года и на перспективу до 2036 года» (утверждена распоряжением Администрации Томской области от 26.06.2025 №</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441-ра); </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sz w:val="24"/>
          <w:szCs w:val="24"/>
        </w:rPr>
        <w:t xml:space="preserve">– </w:t>
      </w:r>
      <w:r>
        <w:rPr>
          <w:rFonts w:ascii="PT Astra Serif" w:hAnsi="PT Astra Serif" w:eastAsia="Cambria" w:cs="Cambria"/>
          <w:b/>
          <w:sz w:val="24"/>
          <w:szCs w:val="24"/>
        </w:rPr>
        <w:t xml:space="preserve">обеспечение доступа к необходимым мерам поддержки экспортной деятельности. </w:t>
      </w:r>
      <w:r>
        <w:rPr>
          <w:rFonts w:ascii="PT Astra Serif" w:hAnsi="PT Astra Serif" w:eastAsia="Cambria" w:cs="Cambria"/>
          <w:sz w:val="24"/>
          <w:szCs w:val="24"/>
        </w:rPr>
        <w:t xml:space="preserve">По итогам 2025 года при содействии Центра поддержки экспорта Томской области (далее – ЦПЭ) 25 томских компаний заключили 32 экспортных контракта, из</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них</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8</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компаний вышли на экспорт впервые. Администрацией Томской области совместно с ЦПЭ реализованы следующие мероприятия по расширению деловых связей предприятий с</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потенциальными зарубежными контрагентами: </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организовано участие томских компаний в 22 международных выставках и ярмарках в России и за рубежом (Китай, Беларусь, ОАЭ, Казахстан, Узбекистан); </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проведено 9 бизнес-миссий в такие страны как</w:t>
      </w:r>
      <w:r>
        <w:rPr>
          <w:rFonts w:ascii="PT Astra Serif" w:hAnsi="PT Astra Serif" w:eastAsia="Cambria" w:cs="Cambria"/>
          <w:sz w:val="24"/>
          <w:szCs w:val="24"/>
        </w:rPr>
        <w:t xml:space="preserve">,</w:t>
      </w:r>
      <w:r>
        <w:rPr>
          <w:rFonts w:ascii="PT Astra Serif" w:hAnsi="PT Astra Serif" w:eastAsia="Cambria" w:cs="Cambria"/>
          <w:sz w:val="24"/>
          <w:szCs w:val="24"/>
        </w:rPr>
        <w:t xml:space="preserve"> Индонезия, Узбекистан, Малайзия, Казахстан, Вьетнам, Киргизия, Индия;</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организовано участие 3 предприятий Томской области в международной бизнес-миссии в рамках Евразийского экспортного форума</w:t>
      </w:r>
      <w:r>
        <w:rPr>
          <w:rFonts w:ascii="PT Astra Serif" w:hAnsi="PT Astra Serif" w:eastAsia="Cambria" w:cs="Cambria"/>
          <w:sz w:val="24"/>
          <w:szCs w:val="24"/>
        </w:rPr>
        <w:t xml:space="preserve"> в г. Новосибирске с участием в </w:t>
      </w:r>
      <w:r>
        <w:rPr>
          <w:rFonts w:ascii="PT Astra Serif" w:hAnsi="PT Astra Serif" w:eastAsia="Cambria" w:cs="Cambria"/>
          <w:sz w:val="24"/>
          <w:szCs w:val="24"/>
        </w:rPr>
        <w:t xml:space="preserve">переговорах с бизнесом Казахстана, Киргизии, Узбекистана и Монголии;</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представители Томской области приняли участие в 3 реверсных бизнес-миссиях иностранных покупателей из Казахстана, Беларуси и Китая;</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10 компаний размещены на международной торговой площадке </w:t>
      </w:r>
      <w:r>
        <w:rPr>
          <w:rFonts w:ascii="PT Astra Serif" w:hAnsi="PT Astra Serif" w:eastAsia="Cambria" w:cs="Cambria"/>
          <w:sz w:val="24"/>
          <w:szCs w:val="24"/>
          <w:lang w:val="en-US"/>
        </w:rPr>
        <w:t xml:space="preserve">Supl</w:t>
      </w:r>
      <w:r>
        <w:rPr>
          <w:rFonts w:ascii="PT Astra Serif" w:hAnsi="PT Astra Serif" w:eastAsia="Cambria" w:cs="Cambria"/>
          <w:sz w:val="24"/>
          <w:szCs w:val="24"/>
        </w:rPr>
        <w:t xml:space="preserve">.</w:t>
      </w:r>
      <w:r>
        <w:rPr>
          <w:rFonts w:ascii="PT Astra Serif" w:hAnsi="PT Astra Serif" w:eastAsia="Cambria" w:cs="Cambria"/>
          <w:sz w:val="24"/>
          <w:szCs w:val="24"/>
          <w:lang w:val="en-US"/>
        </w:rPr>
        <w:t xml:space="preserve">biz</w:t>
      </w:r>
      <w:r>
        <w:rPr>
          <w:rFonts w:ascii="PT Astra Serif" w:hAnsi="PT Astra Serif" w:eastAsia="Cambria" w:cs="Cambria"/>
          <w:sz w:val="24"/>
          <w:szCs w:val="24"/>
        </w:rPr>
        <w:t xml:space="preserve">; </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sz w:val="24"/>
          <w:szCs w:val="24"/>
        </w:rPr>
        <w:t xml:space="preserve">– </w:t>
      </w:r>
      <w:r>
        <w:rPr>
          <w:rFonts w:ascii="PT Astra Serif" w:hAnsi="PT Astra Serif" w:eastAsia="Cambria" w:cs="Cambria"/>
          <w:b/>
          <w:sz w:val="24"/>
          <w:szCs w:val="24"/>
        </w:rPr>
        <w:t xml:space="preserve">продвижение региона на зарубежных рынках.</w:t>
      </w:r>
      <w:r>
        <w:rPr>
          <w:rFonts w:ascii="PT Astra Serif" w:hAnsi="PT Astra Serif" w:eastAsia="Cambria" w:cs="Cambria"/>
          <w:sz w:val="24"/>
          <w:szCs w:val="24"/>
        </w:rPr>
        <w:t xml:space="preserve"> </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В 2025 году томские компании приняли активное участие в Программе по</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продвижению российской продукции за рубежом под национальным брендом «Сделано в</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России», реализуемой АО «РЭЦ»:</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sz w:val="24"/>
          <w:szCs w:val="24"/>
        </w:rPr>
        <w:t xml:space="preserve">– </w:t>
      </w:r>
      <w:r>
        <w:rPr>
          <w:rFonts w:ascii="PT Astra Serif" w:hAnsi="PT Astra Serif" w:eastAsia="Cambria" w:cs="Cambria"/>
          <w:sz w:val="24"/>
          <w:szCs w:val="24"/>
        </w:rPr>
        <w:t xml:space="preserve">27 компаний региона стали обладателями сертификата «Сделано в России»;</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sz w:val="24"/>
          <w:szCs w:val="24"/>
        </w:rPr>
        <w:t xml:space="preserve">– </w:t>
      </w:r>
      <w:r>
        <w:rPr>
          <w:rFonts w:ascii="PT Astra Serif" w:hAnsi="PT Astra Serif" w:eastAsia="Cambria" w:cs="Cambria"/>
          <w:sz w:val="24"/>
          <w:szCs w:val="24"/>
        </w:rPr>
        <w:t xml:space="preserve">14 компаний приняли участие в экспозициях «Сделано в России» на 6 выставках и</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фестивалях-ярмарках в Китае, Индии, ОАЭ, России, а также в 4 бизнес-миссиях в</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Индонезию, Киргизию, Таджикистан, Турцию.</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В 2025 году Администрацией Томской области подписан ряд документов, создающих основу взаимодействия как с регионами других стран, так и с субъектами РФ: Соглашение с</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Хокимиятом Сырдарьинской об</w:t>
      </w:r>
      <w:r>
        <w:rPr>
          <w:rFonts w:ascii="PT Astra Serif" w:hAnsi="PT Astra Serif" w:eastAsia="Cambria" w:cs="Cambria"/>
          <w:sz w:val="24"/>
          <w:szCs w:val="24"/>
        </w:rPr>
        <w:t xml:space="preserve">ласти (Республика Узбекистан) о </w:t>
      </w:r>
      <w:r>
        <w:rPr>
          <w:rFonts w:ascii="PT Astra Serif" w:hAnsi="PT Astra Serif" w:eastAsia="Cambria" w:cs="Cambria"/>
          <w:sz w:val="24"/>
          <w:szCs w:val="24"/>
        </w:rPr>
        <w:t xml:space="preserve">сотрудничестве в</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торгово-экономической, научно-технической, социальной, гуманитарной и иных сферах</w:t>
      </w:r>
      <w:r>
        <w:rPr>
          <w:rFonts w:ascii="PT Astra Serif" w:hAnsi="PT Astra Serif" w:eastAsia="Cambria" w:cs="Cambria"/>
          <w:sz w:val="24"/>
          <w:szCs w:val="24"/>
        </w:rPr>
        <w:t xml:space="preserve">;</w:t>
      </w:r>
      <w:r>
        <w:rPr>
          <w:rFonts w:ascii="PT Astra Serif" w:hAnsi="PT Astra Serif" w:eastAsia="Cambria" w:cs="Cambria"/>
          <w:sz w:val="24"/>
          <w:szCs w:val="24"/>
        </w:rPr>
        <w:t xml:space="preserve"> Соглашение с Правительством Донецкой Народной Республики о сотрудничестве в торгово-экономической, научно-техническо</w:t>
      </w:r>
      <w:r>
        <w:rPr>
          <w:rFonts w:ascii="PT Astra Serif" w:hAnsi="PT Astra Serif" w:eastAsia="Cambria" w:cs="Cambria"/>
          <w:sz w:val="24"/>
          <w:szCs w:val="24"/>
        </w:rPr>
        <w:t xml:space="preserve">й и социально-культурных сферах;</w:t>
      </w:r>
      <w:r>
        <w:rPr>
          <w:rFonts w:ascii="PT Astra Serif" w:hAnsi="PT Astra Serif" w:eastAsia="Cambria" w:cs="Cambria"/>
          <w:sz w:val="24"/>
          <w:szCs w:val="24"/>
        </w:rPr>
        <w:t xml:space="preserve"> Соглашение о научно-техническом сотрудничестве с Правительством Республики Башкортостан. </w:t>
      </w:r>
      <w:r>
        <w:rPr>
          <w:rFonts w:ascii="PT Astra Serif" w:hAnsi="PT Astra Serif" w:eastAsia="Cambria" w:cs="Cambria"/>
          <w:sz w:val="24"/>
          <w:szCs w:val="24"/>
        </w:rPr>
        <w:t xml:space="preserve">П</w:t>
      </w:r>
      <w:r>
        <w:rPr>
          <w:rFonts w:ascii="PT Astra Serif" w:hAnsi="PT Astra Serif" w:eastAsia="Cambria" w:cs="Cambria"/>
          <w:sz w:val="24"/>
          <w:szCs w:val="24"/>
        </w:rPr>
        <w:t xml:space="preserve">родолжена работа по наполнению содержанием региональны</w:t>
      </w:r>
      <w:r>
        <w:rPr>
          <w:rFonts w:ascii="PT Astra Serif" w:hAnsi="PT Astra Serif" w:eastAsia="Cambria" w:cs="Cambria"/>
          <w:sz w:val="24"/>
          <w:szCs w:val="24"/>
        </w:rPr>
        <w:t xml:space="preserve">х партнерств, оформленных ранее.</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Т</w:t>
      </w:r>
      <w:r>
        <w:rPr>
          <w:rFonts w:ascii="PT Astra Serif" w:hAnsi="PT Astra Serif" w:eastAsia="Cambria" w:cs="Cambria"/>
          <w:sz w:val="24"/>
          <w:szCs w:val="24"/>
        </w:rPr>
        <w:t xml:space="preserve">омские делегации</w:t>
      </w:r>
      <w:r>
        <w:rPr>
          <w:rFonts w:ascii="PT Astra Serif" w:hAnsi="PT Astra Serif" w:eastAsia="Cambria" w:cs="Cambria"/>
          <w:sz w:val="24"/>
          <w:szCs w:val="24"/>
        </w:rPr>
        <w:t xml:space="preserve"> пос</w:t>
      </w:r>
      <w:r>
        <w:rPr>
          <w:rFonts w:ascii="PT Astra Serif" w:hAnsi="PT Astra Serif" w:eastAsia="Cambria" w:cs="Cambria"/>
          <w:sz w:val="24"/>
          <w:szCs w:val="24"/>
        </w:rPr>
        <w:t xml:space="preserve">етили новые регионы-партнеры, в </w:t>
      </w:r>
      <w:r>
        <w:rPr>
          <w:rFonts w:ascii="PT Astra Serif" w:hAnsi="PT Astra Serif" w:eastAsia="Cambria" w:cs="Cambria"/>
          <w:sz w:val="24"/>
          <w:szCs w:val="24"/>
        </w:rPr>
        <w:t xml:space="preserve">частности</w:t>
      </w:r>
      <w:r>
        <w:rPr>
          <w:rFonts w:ascii="PT Astra Serif" w:hAnsi="PT Astra Serif" w:eastAsia="Cambria" w:cs="Cambria"/>
          <w:sz w:val="24"/>
          <w:szCs w:val="24"/>
        </w:rPr>
        <w:t xml:space="preserve"> Иссык-Кульскую область Киргизии, в сотрудничестве с которой акцент сделан на сферу АПК.</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Китай традиционно оставался в центре географии внешних связей региона в</w:t>
      </w:r>
      <w:r>
        <w:rPr>
          <w:rFonts w:ascii="PT Astra Serif" w:hAnsi="PT Astra Serif" w:eastAsia="Cambria" w:cs="Cambria"/>
          <w:sz w:val="24"/>
          <w:szCs w:val="24"/>
        </w:rPr>
        <w:t xml:space="preserve"> 2025 </w:t>
      </w:r>
      <w:r>
        <w:rPr>
          <w:rFonts w:ascii="PT Astra Serif" w:hAnsi="PT Astra Serif" w:eastAsia="Cambria" w:cs="Cambria"/>
          <w:sz w:val="24"/>
          <w:szCs w:val="24"/>
        </w:rPr>
        <w:t xml:space="preserve">году. С партнерами </w:t>
      </w:r>
      <w:r>
        <w:rPr>
          <w:rFonts w:ascii="PT Astra Serif" w:hAnsi="PT Astra Serif" w:eastAsia="Cambria" w:cs="Cambria"/>
          <w:sz w:val="24"/>
          <w:szCs w:val="24"/>
        </w:rPr>
        <w:t xml:space="preserve">из </w:t>
      </w:r>
      <w:r>
        <w:rPr>
          <w:rFonts w:ascii="PT Astra Serif" w:hAnsi="PT Astra Serif" w:eastAsia="Cambria" w:cs="Cambria"/>
          <w:sz w:val="24"/>
          <w:szCs w:val="24"/>
        </w:rPr>
        <w:t xml:space="preserve">Китая</w:t>
      </w:r>
      <w:r>
        <w:rPr>
          <w:rFonts w:ascii="PT Astra Serif" w:hAnsi="PT Astra Serif" w:eastAsia="Cambria" w:cs="Cambria"/>
          <w:sz w:val="24"/>
          <w:szCs w:val="24"/>
        </w:rPr>
        <w:t xml:space="preserve"> проводилась работа по продвижению пищевой продукции томского производства на китайский рынок, где спрос на российские продукты питания стабильно высок. Китай по-прежнему является основным источником импорта технологического оборудования для компаний региона и крупным логистическим хабом, открывающим доступ к рынкам других стран. Для решения логистических вопросов </w:t>
      </w:r>
      <w:r>
        <w:rPr>
          <w:rFonts w:ascii="PT Astra Serif" w:hAnsi="PT Astra Serif" w:eastAsia="Cambria" w:cs="Cambria"/>
          <w:sz w:val="24"/>
          <w:szCs w:val="24"/>
        </w:rPr>
        <w:t xml:space="preserve">региональных</w:t>
      </w:r>
      <w:r>
        <w:rPr>
          <w:rFonts w:ascii="PT Astra Serif" w:hAnsi="PT Astra Serif" w:eastAsia="Cambria" w:cs="Cambria"/>
          <w:sz w:val="24"/>
          <w:szCs w:val="24"/>
        </w:rPr>
        <w:t xml:space="preserve"> компаний </w:t>
      </w:r>
      <w:r>
        <w:rPr>
          <w:rFonts w:ascii="PT Astra Serif" w:hAnsi="PT Astra Serif" w:eastAsia="Cambria" w:cs="Cambria"/>
          <w:sz w:val="24"/>
          <w:szCs w:val="24"/>
        </w:rPr>
        <w:t xml:space="preserve">Т</w:t>
      </w:r>
      <w:r>
        <w:rPr>
          <w:rFonts w:ascii="PT Astra Serif" w:hAnsi="PT Astra Serif" w:eastAsia="Cambria" w:cs="Cambria"/>
          <w:sz w:val="24"/>
          <w:szCs w:val="24"/>
        </w:rPr>
        <w:t xml:space="preserve">омская </w:t>
      </w:r>
      <w:r>
        <w:rPr>
          <w:rFonts w:ascii="PT Astra Serif" w:hAnsi="PT Astra Serif" w:eastAsia="Cambria" w:cs="Cambria"/>
          <w:sz w:val="24"/>
          <w:szCs w:val="24"/>
        </w:rPr>
        <w:t xml:space="preserve">ОЭЗ</w:t>
      </w:r>
      <w:r>
        <w:rPr>
          <w:rFonts w:ascii="PT Astra Serif" w:hAnsi="PT Astra Serif" w:eastAsia="Cambria" w:cs="Cambria"/>
          <w:sz w:val="24"/>
          <w:szCs w:val="24"/>
        </w:rPr>
        <w:t xml:space="preserve"> в прош</w:t>
      </w:r>
      <w:r>
        <w:rPr>
          <w:rFonts w:ascii="PT Astra Serif" w:hAnsi="PT Astra Serif" w:eastAsia="Cambria" w:cs="Cambria"/>
          <w:sz w:val="24"/>
          <w:szCs w:val="24"/>
        </w:rPr>
        <w:t xml:space="preserve">лом году подписала соглашение с </w:t>
      </w:r>
      <w:r>
        <w:rPr>
          <w:rFonts w:ascii="PT Astra Serif" w:hAnsi="PT Astra Serif" w:eastAsia="Cambria" w:cs="Cambria"/>
          <w:sz w:val="24"/>
          <w:szCs w:val="24"/>
        </w:rPr>
        <w:t xml:space="preserve">Ляочжунской зоной экономического развития в Ляонине, регионе-партнере Томской области. </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В 2025 году внешние связи Томской области активно работали на одну из</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приоритетных задач развития региона и страны в целом – обеспечение технологической независимости через создание суверенных технологий. Драйверами этой работы </w:t>
      </w:r>
      <w:r>
        <w:rPr>
          <w:rFonts w:ascii="PT Astra Serif" w:hAnsi="PT Astra Serif" w:eastAsia="Cambria" w:cs="Cambria"/>
          <w:sz w:val="24"/>
          <w:szCs w:val="24"/>
        </w:rPr>
        <w:t xml:space="preserve">стали</w:t>
      </w:r>
      <w:r>
        <w:rPr>
          <w:rFonts w:ascii="PT Astra Serif" w:hAnsi="PT Astra Serif" w:eastAsia="Cambria" w:cs="Cambria"/>
          <w:sz w:val="24"/>
          <w:szCs w:val="24"/>
        </w:rPr>
        <w:t xml:space="preserve"> научно-образовательный комплекс и инновационный бизнес, привлекавшие иностранных партнеров, передовую экспертизу и лучшие практики. В частности, завершена подготовка </w:t>
      </w:r>
      <w:r>
        <w:rPr>
          <w:rFonts w:ascii="PT Astra Serif" w:hAnsi="PT Astra Serif" w:eastAsia="Cambria" w:cs="Cambria"/>
          <w:sz w:val="24"/>
          <w:szCs w:val="24"/>
        </w:rPr>
        <w:t xml:space="preserve">с</w:t>
      </w:r>
      <w:r>
        <w:rPr>
          <w:rFonts w:ascii="PT Astra Serif" w:hAnsi="PT Astra Serif" w:eastAsia="Cambria" w:cs="Cambria"/>
          <w:sz w:val="24"/>
          <w:szCs w:val="24"/>
        </w:rPr>
        <w:t xml:space="preserve">овместного предложения программы Союзного государства по промышленной микроэлектронике</w:t>
      </w:r>
      <w:r>
        <w:rPr>
          <w:rFonts w:ascii="PT Astra Serif" w:hAnsi="PT Astra Serif" w:eastAsia="Cambria" w:cs="Cambria"/>
          <w:sz w:val="24"/>
          <w:szCs w:val="24"/>
        </w:rPr>
        <w:t xml:space="preserve">, инициированного </w:t>
      </w:r>
      <w:r>
        <w:rPr>
          <w:rFonts w:ascii="PT Astra Serif" w:hAnsi="PT Astra Serif" w:eastAsia="Cambria" w:cs="Cambria"/>
          <w:sz w:val="24"/>
          <w:szCs w:val="24"/>
        </w:rPr>
        <w:t xml:space="preserve">в 2023 году в рамках встречи делегации Томской области с Президентом Республики Беларусь. Дала результат системная работа томских</w:t>
      </w:r>
      <w:r>
        <w:rPr>
          <w:rFonts w:ascii="PT Astra Serif" w:hAnsi="PT Astra Serif" w:eastAsia="Cambria" w:cs="Cambria"/>
          <w:sz w:val="24"/>
          <w:szCs w:val="24"/>
        </w:rPr>
        <w:t xml:space="preserve"> организаций, в первую очередь</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ТУСУР</w:t>
      </w:r>
      <w:r>
        <w:rPr>
          <w:rFonts w:ascii="PT Astra Serif" w:hAnsi="PT Astra Serif" w:eastAsia="Cambria" w:cs="Cambria"/>
          <w:sz w:val="24"/>
          <w:szCs w:val="24"/>
        </w:rPr>
        <w:t xml:space="preserve">, по внедрению е</w:t>
      </w:r>
      <w:r>
        <w:rPr>
          <w:rFonts w:ascii="PT Astra Serif" w:hAnsi="PT Astra Serif" w:eastAsia="Cambria" w:cs="Cambria"/>
          <w:sz w:val="24"/>
          <w:szCs w:val="24"/>
        </w:rPr>
        <w:t xml:space="preserve">диных технических стандартов. В </w:t>
      </w:r>
      <w:r>
        <w:rPr>
          <w:rFonts w:ascii="PT Astra Serif" w:hAnsi="PT Astra Serif" w:eastAsia="Cambria" w:cs="Cambria"/>
          <w:sz w:val="24"/>
          <w:szCs w:val="24"/>
        </w:rPr>
        <w:t xml:space="preserve">конце 2025 года создан Международный технический комитет «СВЧ и силовая электроника», объединивший пять государств (Россия, Беларусь, Армения, Таджикистан и</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Узбекистан). Его работа облегчит промышленную кооперацию с партнерами из данных стран.</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Продолжена с</w:t>
      </w:r>
      <w:r>
        <w:rPr>
          <w:rFonts w:ascii="PT Astra Serif" w:hAnsi="PT Astra Serif" w:eastAsia="Cambria" w:cs="Cambria"/>
          <w:sz w:val="24"/>
          <w:szCs w:val="24"/>
        </w:rPr>
        <w:t xml:space="preserve">истемная работа в сфере повышения степени интеграции томского научно-образовательного комплекса в мировую среду. В последние несколько лет расширение присутствия томских университетов в других государствах (Индонезия, Камерун, Кения, Руанда) позволило не только наращивать контакты с университетским сообществом и рекрутировать новых студентов, но и устанавливать связи с деловыми </w:t>
      </w:r>
      <w:r>
        <w:rPr>
          <w:rFonts w:ascii="PT Astra Serif" w:hAnsi="PT Astra Serif" w:eastAsia="Cambria" w:cs="Cambria"/>
          <w:sz w:val="24"/>
          <w:szCs w:val="24"/>
        </w:rPr>
        <w:t xml:space="preserve">кругами и промышленными партнер</w:t>
      </w:r>
      <w:r>
        <w:rPr>
          <w:rFonts w:ascii="PT Astra Serif" w:hAnsi="PT Astra Serif" w:eastAsia="Cambria" w:cs="Cambria"/>
          <w:sz w:val="24"/>
          <w:szCs w:val="24"/>
        </w:rPr>
        <w:t xml:space="preserve">ами государств присутствия. Это</w:t>
      </w:r>
      <w:r>
        <w:rPr>
          <w:rFonts w:ascii="PT Astra Serif" w:hAnsi="PT Astra Serif" w:eastAsia="Cambria" w:cs="Cambria"/>
          <w:sz w:val="24"/>
          <w:szCs w:val="24"/>
        </w:rPr>
        <w:t xml:space="preserve"> в свою очередь важный механизм продвижения гуманитарной и технологической повестки региона. Один из</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примеров</w:t>
      </w:r>
      <w:r>
        <w:rPr>
          <w:rFonts w:ascii="PT Astra Serif" w:hAnsi="PT Astra Serif" w:eastAsia="Cambria" w:cs="Cambria"/>
          <w:sz w:val="24"/>
          <w:szCs w:val="24"/>
        </w:rPr>
        <w:t xml:space="preserve"> – </w:t>
      </w:r>
      <w:r>
        <w:rPr>
          <w:rFonts w:ascii="PT Astra Serif" w:hAnsi="PT Astra Serif" w:eastAsia="Cambria" w:cs="Cambria"/>
          <w:sz w:val="24"/>
          <w:szCs w:val="24"/>
        </w:rPr>
        <w:t xml:space="preserve">визит томичей в составе российской правительственной делегации в</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Индонезию. В этой стране Томск</w:t>
      </w:r>
      <w:r>
        <w:rPr>
          <w:rFonts w:ascii="PT Astra Serif" w:hAnsi="PT Astra Serif" w:eastAsia="Cambria" w:cs="Cambria"/>
          <w:sz w:val="24"/>
          <w:szCs w:val="24"/>
        </w:rPr>
        <w:t xml:space="preserve">ая область</w:t>
      </w:r>
      <w:r>
        <w:rPr>
          <w:rFonts w:ascii="PT Astra Serif" w:hAnsi="PT Astra Serif" w:eastAsia="Cambria" w:cs="Cambria"/>
          <w:sz w:val="24"/>
          <w:szCs w:val="24"/>
        </w:rPr>
        <w:t xml:space="preserve"> продвигается ка</w:t>
      </w:r>
      <w:r>
        <w:rPr>
          <w:rFonts w:ascii="PT Astra Serif" w:hAnsi="PT Astra Serif" w:eastAsia="Cambria" w:cs="Cambria"/>
          <w:sz w:val="24"/>
          <w:szCs w:val="24"/>
        </w:rPr>
        <w:t xml:space="preserve">к опорный российский регион для </w:t>
      </w:r>
      <w:r>
        <w:rPr>
          <w:rFonts w:ascii="PT Astra Serif" w:hAnsi="PT Astra Serif" w:eastAsia="Cambria" w:cs="Cambria"/>
          <w:sz w:val="24"/>
          <w:szCs w:val="24"/>
        </w:rPr>
        <w:t xml:space="preserve">работы в научно-образовательной, технологической сферах. Компетенции наших университетов оказались востребованы для разработки подходов к развитию энергетической отрасли и</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зеленой экономики Индонезии.  </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Продолж</w:t>
      </w:r>
      <w:r>
        <w:rPr>
          <w:rFonts w:ascii="PT Astra Serif" w:hAnsi="PT Astra Serif" w:eastAsia="Cambria" w:cs="Cambria"/>
          <w:sz w:val="24"/>
          <w:szCs w:val="24"/>
        </w:rPr>
        <w:t xml:space="preserve">и</w:t>
      </w:r>
      <w:r>
        <w:rPr>
          <w:rFonts w:ascii="PT Astra Serif" w:hAnsi="PT Astra Serif" w:eastAsia="Cambria" w:cs="Cambria"/>
          <w:sz w:val="24"/>
          <w:szCs w:val="24"/>
        </w:rPr>
        <w:t xml:space="preserve">лась работа по гуманитарным проектам – популяризации русского языка и</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культуры, развитию региональных партнерств. Значительная ее часть проходила в рамках членства Томской области в Ассоциации региональных администраций стран Северо-Восточной Азии (АРАССВА). В ноябре </w:t>
      </w:r>
      <w:r>
        <w:rPr>
          <w:rFonts w:ascii="PT Astra Serif" w:hAnsi="PT Astra Serif" w:eastAsia="Cambria" w:cs="Cambria"/>
          <w:sz w:val="24"/>
          <w:szCs w:val="24"/>
        </w:rPr>
        <w:t xml:space="preserve">Администрацией Томской области </w:t>
      </w:r>
      <w:r>
        <w:rPr>
          <w:rFonts w:ascii="PT Astra Serif" w:hAnsi="PT Astra Serif" w:eastAsia="Cambria" w:cs="Cambria"/>
          <w:sz w:val="24"/>
          <w:szCs w:val="24"/>
        </w:rPr>
        <w:t xml:space="preserve">на площадке Томской областной государственной филармонии </w:t>
      </w:r>
      <w:r>
        <w:rPr>
          <w:rFonts w:ascii="PT Astra Serif" w:hAnsi="PT Astra Serif" w:eastAsia="Cambria" w:cs="Cambria"/>
          <w:sz w:val="24"/>
          <w:szCs w:val="24"/>
        </w:rPr>
        <w:t xml:space="preserve">совместно с Культурным центром имени Джавахарлала Неру при Посольстве Республики Индии в  Москве </w:t>
      </w:r>
      <w:r>
        <w:rPr>
          <w:rFonts w:ascii="PT Astra Serif" w:hAnsi="PT Astra Serif" w:eastAsia="Cambria" w:cs="Cambria"/>
          <w:sz w:val="24"/>
          <w:szCs w:val="24"/>
        </w:rPr>
        <w:t xml:space="preserve">прове</w:t>
      </w:r>
      <w:r>
        <w:rPr>
          <w:rFonts w:ascii="PT Astra Serif" w:hAnsi="PT Astra Serif" w:eastAsia="Cambria" w:cs="Cambria"/>
          <w:sz w:val="24"/>
          <w:szCs w:val="24"/>
        </w:rPr>
        <w:t xml:space="preserve">дены</w:t>
      </w:r>
      <w:r>
        <w:rPr>
          <w:rFonts w:ascii="PT Astra Serif" w:hAnsi="PT Astra Serif" w:eastAsia="Cambria" w:cs="Cambria"/>
          <w:sz w:val="24"/>
          <w:szCs w:val="24"/>
        </w:rPr>
        <w:t xml:space="preserve"> Дни индийской культуры. В 2025 году гуманитарную повестку дополнили мероприятия культурно</w:t>
      </w:r>
      <w:r>
        <w:rPr>
          <w:rFonts w:ascii="PT Astra Serif" w:hAnsi="PT Astra Serif" w:eastAsia="Cambria" w:cs="Cambria"/>
          <w:sz w:val="24"/>
          <w:szCs w:val="24"/>
        </w:rPr>
        <w:t xml:space="preserve">-</w:t>
      </w:r>
      <w:r>
        <w:rPr>
          <w:rFonts w:ascii="PT Astra Serif" w:hAnsi="PT Astra Serif" w:eastAsia="Cambria" w:cs="Cambria"/>
          <w:sz w:val="24"/>
          <w:szCs w:val="24"/>
        </w:rPr>
        <w:t xml:space="preserve">патриотического характера, связанные с юбилеем Победы в Великой Отечественной войне. </w:t>
      </w:r>
      <w:r>
        <w:rPr>
          <w:rFonts w:ascii="PT Astra Serif" w:hAnsi="PT Astra Serif" w:eastAsia="Cambria" w:cs="Cambria"/>
          <w:sz w:val="24"/>
          <w:szCs w:val="24"/>
        </w:rPr>
        <w:t xml:space="preserve">На главной сцене Беларуси – в Национальном театре имени Янки Купалы был показан спектакль Томского областного театра драмы «Красный обоз». </w:t>
      </w:r>
    </w:p>
    <w:p>
      <w:pPr>
        <w:tabs>
          <w:tab w:val="left" w:pos="0"/>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Отличительной чертой </w:t>
      </w:r>
      <w:r>
        <w:rPr>
          <w:rFonts w:ascii="PT Astra Serif" w:hAnsi="PT Astra Serif" w:eastAsia="Cambria" w:cs="Cambria"/>
          <w:sz w:val="24"/>
          <w:szCs w:val="24"/>
        </w:rPr>
        <w:t xml:space="preserve">2025</w:t>
      </w:r>
      <w:r>
        <w:rPr>
          <w:rFonts w:ascii="PT Astra Serif" w:hAnsi="PT Astra Serif" w:eastAsia="Cambria" w:cs="Cambria"/>
          <w:sz w:val="24"/>
          <w:szCs w:val="24"/>
        </w:rPr>
        <w:t xml:space="preserve"> года стало активное включение </w:t>
      </w:r>
      <w:r>
        <w:rPr>
          <w:rFonts w:ascii="PT Astra Serif" w:hAnsi="PT Astra Serif" w:eastAsia="Cambria" w:cs="Cambria"/>
          <w:sz w:val="24"/>
          <w:szCs w:val="24"/>
        </w:rPr>
        <w:t xml:space="preserve">г. </w:t>
      </w:r>
      <w:r>
        <w:rPr>
          <w:rFonts w:ascii="PT Astra Serif" w:hAnsi="PT Astra Serif" w:eastAsia="Cambria" w:cs="Cambria"/>
          <w:sz w:val="24"/>
          <w:szCs w:val="24"/>
        </w:rPr>
        <w:t xml:space="preserve">Томска в</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международное сотрудничество</w:t>
      </w:r>
      <w:r>
        <w:rPr>
          <w:rFonts w:ascii="PT Astra Serif" w:hAnsi="PT Astra Serif" w:eastAsia="Cambria" w:cs="Cambria"/>
          <w:sz w:val="24"/>
          <w:szCs w:val="24"/>
        </w:rPr>
        <w:t xml:space="preserve">, </w:t>
      </w:r>
      <w:r>
        <w:rPr>
          <w:rFonts w:ascii="PT Astra Serif" w:hAnsi="PT Astra Serif" w:eastAsia="Cambria" w:cs="Cambria"/>
          <w:sz w:val="24"/>
          <w:szCs w:val="24"/>
        </w:rPr>
        <w:t xml:space="preserve">установ</w:t>
      </w:r>
      <w:r>
        <w:rPr>
          <w:rFonts w:ascii="PT Astra Serif" w:hAnsi="PT Astra Serif" w:eastAsia="Cambria" w:cs="Cambria"/>
          <w:sz w:val="24"/>
          <w:szCs w:val="24"/>
        </w:rPr>
        <w:t xml:space="preserve">лены</w:t>
      </w:r>
      <w:r>
        <w:rPr>
          <w:rFonts w:ascii="PT Astra Serif" w:hAnsi="PT Astra Serif" w:eastAsia="Cambria" w:cs="Cambria"/>
          <w:sz w:val="24"/>
          <w:szCs w:val="24"/>
        </w:rPr>
        <w:t xml:space="preserve"> побратимские связи с муниципалитетами Беларуси, Казахстана и Гватемалы. </w:t>
      </w:r>
    </w:p>
    <w:p>
      <w:pPr>
        <w:tabs>
          <w:tab w:val="left" w:pos="0"/>
        </w:tabs>
        <w:spacing w:after="0" w:line="240" w:lineRule="auto"/>
        <w:ind w:firstLine="709"/>
        <w:jc w:val="both"/>
        <w:rPr>
          <w:rFonts w:ascii="PT Astra Serif" w:hAnsi="PT Astra Serif"/>
          <w:sz w:val="24"/>
          <w:szCs w:val="24"/>
        </w:rPr>
      </w:pPr>
    </w:p>
    <w:p>
      <w:pPr>
        <w:tabs>
          <w:tab w:val="left" w:pos="0"/>
        </w:tabs>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tabs>
          <w:tab w:val="left" w:pos="0"/>
          <w:tab w:val="left" w:pos="993"/>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1. Повышение эффективности взаимодействия с традиционными партнерами Томской области (Беларусь, Узбекистан, Казахстан, Киргизия, Китай).</w:t>
      </w:r>
    </w:p>
    <w:p>
      <w:pPr>
        <w:tabs>
          <w:tab w:val="left" w:pos="0"/>
          <w:tab w:val="left" w:pos="993"/>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2. Расширение присутствия и повышение узнаваемости Томской области на рынках Ближнего Востока, Юго-Восточной Азии, Африки.</w:t>
      </w:r>
    </w:p>
    <w:p>
      <w:pPr>
        <w:tabs>
          <w:tab w:val="left" w:pos="0"/>
          <w:tab w:val="left" w:pos="993"/>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3. Акцент на развити</w:t>
      </w:r>
      <w:r>
        <w:rPr>
          <w:rFonts w:ascii="PT Astra Serif" w:hAnsi="PT Astra Serif" w:eastAsia="Cambria" w:cs="Cambria"/>
          <w:sz w:val="24"/>
          <w:szCs w:val="24"/>
        </w:rPr>
        <w:t xml:space="preserve">е</w:t>
      </w:r>
      <w:r>
        <w:rPr>
          <w:rFonts w:ascii="PT Astra Serif" w:hAnsi="PT Astra Serif" w:eastAsia="Cambria" w:cs="Cambria"/>
          <w:sz w:val="24"/>
          <w:szCs w:val="24"/>
        </w:rPr>
        <w:t xml:space="preserve"> проектов международной научно-технологической кооперации с приоритетными партнерами региона.</w:t>
      </w:r>
    </w:p>
    <w:p>
      <w:pPr>
        <w:tabs>
          <w:tab w:val="left" w:pos="0"/>
          <w:tab w:val="left" w:pos="993"/>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4. Внедрение обновленного Регионального экспортного стандарта 3.0.</w:t>
      </w:r>
    </w:p>
    <w:p>
      <w:pPr>
        <w:tabs>
          <w:tab w:val="left" w:pos="0"/>
          <w:tab w:val="left" w:pos="993"/>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5. Обеспечение благоприятной институциональной среды для развития внешнеторговой деятельности: совершенствование нормативной базы, повышение качества оказываемых услуг, смягчение барьеров во внешнеторговой деятельности.</w:t>
      </w:r>
    </w:p>
    <w:p>
      <w:pPr>
        <w:tabs>
          <w:tab w:val="left" w:pos="0"/>
          <w:tab w:val="left" w:pos="993"/>
        </w:tabs>
        <w:spacing w:after="0" w:line="240" w:lineRule="auto"/>
        <w:ind w:firstLine="709"/>
        <w:jc w:val="both"/>
        <w:rPr>
          <w:rFonts w:ascii="PT Astra Serif" w:hAnsi="PT Astra Serif" w:eastAsia="Cambria" w:cs="Cambria"/>
          <w:sz w:val="24"/>
          <w:szCs w:val="24"/>
        </w:rPr>
      </w:pPr>
      <w:r>
        <w:rPr>
          <w:rFonts w:ascii="PT Astra Serif" w:hAnsi="PT Astra Serif" w:eastAsia="Cambria" w:cs="Cambria"/>
          <w:sz w:val="24"/>
          <w:szCs w:val="24"/>
        </w:rPr>
        <w:t xml:space="preserve">6. Популяризация экспортной деятельности среди экономически активного населения и молодежи Томской области, повышение охвата мерами поддержки экспорта большего числа предприятий и обеспечение адресности предоставляемых мер.</w:t>
      </w:r>
    </w:p>
    <w:p>
      <w:pPr>
        <w:spacing w:after="0" w:line="240" w:lineRule="auto"/>
        <w:jc w:val="both"/>
        <w:rPr>
          <w:rFonts w:ascii="PT Astra Serif" w:hAnsi="PT Astra Serif"/>
          <w:b/>
          <w:sz w:val="24"/>
          <w:szCs w:val="24"/>
          <w:shd w:val="clear" w:color="auto" w:fill="f2f2f2" w:themeFill="background1" w:themeFillShade="F2"/>
        </w:rPr>
      </w:pPr>
    </w:p>
    <w:p>
      <w:pPr>
        <w:spacing w:after="0" w:line="240" w:lineRule="auto"/>
        <w:rPr>
          <w:rFonts w:ascii="PT Astra Serif" w:hAnsi="PT Astra Serif"/>
          <w:sz w:val="24"/>
          <w:szCs w:val="24"/>
        </w:rPr>
      </w:pPr>
      <w:r>
        <w:rPr>
          <w:rFonts w:ascii="PT Astra Serif" w:hAnsi="PT Astra Serif"/>
          <w:sz w:val="24"/>
          <w:szCs w:val="24"/>
        </w:rPr>
        <w:br w:type="page" w:clear="all"/>
      </w:r>
    </w:p>
    <w:p>
      <w:pPr>
        <w:pStyle w:val="a5"/>
        <w:outlineLvl w:val="0"/>
        <w:rPr>
          <w:caps/>
        </w:rPr>
      </w:pPr>
      <w:hyperlink r:id="rId40" w:history="1">
        <w:bookmarkStart w:id="19" w:name="_Toc223599738"/>
        <w:r>
          <w:rPr>
            <w:rStyle w:val="a3"/>
            <w:color w:val="auto"/>
            <w:u w:val="none"/>
          </w:rPr>
          <w:t xml:space="preserve">РАЗДЕЛ II</w:t>
        </w:r>
      </w:hyperlink>
      <w:r>
        <w:rPr>
          <w:rStyle w:val="a3"/>
          <w:color w:val="auto"/>
          <w:u w:val="none"/>
        </w:rPr>
        <w:t xml:space="preserve">.</w:t>
      </w:r>
      <w:r>
        <w:t xml:space="preserve"> </w:t>
      </w:r>
      <w:r>
        <w:rPr>
          <w:caps/>
        </w:rPr>
        <w:t xml:space="preserve">Рациональное использование природного капитала, устойчивое развитие агропромышленного комплекса</w:t>
      </w:r>
      <w:bookmarkEnd w:id="19"/>
    </w:p>
    <w:p>
      <w:pPr>
        <w:pStyle w:val="afb"/>
        <w:tabs>
          <w:tab w:val="clear" w:pos="4153"/>
          <w:tab w:val="left" w:pos="4962"/>
        </w:tabs>
        <w:rPr>
          <w:rFonts w:ascii="PT Astra Serif" w:hAnsi="PT Astra Serif"/>
        </w:rPr>
      </w:pPr>
    </w:p>
    <w:p>
      <w:pPr>
        <w:pStyle w:val="af0"/>
        <w:outlineLvl w:val="1"/>
      </w:pPr>
      <w:bookmarkStart w:id="20" w:name="_Toc223599739"/>
      <w:r>
        <w:t xml:space="preserve">2.1. Обеспечение рационального использования природных ресурсов и повышение качества окружающей среды</w:t>
      </w:r>
      <w:bookmarkEnd w:id="20"/>
    </w:p>
    <w:p>
      <w:pPr>
        <w:pStyle w:val="afb"/>
        <w:tabs>
          <w:tab w:val="clear" w:pos="4153"/>
          <w:tab w:val="left" w:pos="4962"/>
        </w:tabs>
        <w:rPr>
          <w:rFonts w:ascii="PT Astra Serif" w:hAnsi="PT Astra Serif"/>
        </w:rPr>
      </w:pPr>
    </w:p>
    <w:p>
      <w:pPr>
        <w:pStyle w:val="af8"/>
        <w:shd w:val="clear" w:color="auto" w:fill="eaf1dd" w:themeFill="accent3" w:themeFillTint="33"/>
        <w:tabs>
          <w:tab w:val="left" w:pos="4962"/>
        </w:tabs>
        <w:rPr>
          <w:rFonts w:ascii="PT Astra Serif" w:hAnsi="PT Astra Serif"/>
          <w:b/>
        </w:rPr>
      </w:pPr>
      <w:r>
        <w:rPr>
          <w:rFonts w:ascii="PT Astra Serif" w:hAnsi="PT Astra Serif"/>
          <w:b/>
        </w:rPr>
        <w:t xml:space="preserve">Лесной потенциал</w:t>
      </w:r>
      <w:r>
        <w:rPr>
          <w:rStyle w:val="ab"/>
          <w:rFonts w:ascii="PT Astra Serif" w:hAnsi="PT Astra Serif"/>
          <w:b/>
        </w:rPr>
        <w:footnoteReference w:id="5"/>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Томская область относится к многолесным регионам и по общим запасам леса занимает 8</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е место среди регионов </w:t>
      </w:r>
      <w:r>
        <w:rPr>
          <w:rFonts w:ascii="PT Astra Serif" w:hAnsi="PT Astra Serif" w:eastAsia="Times New Roman" w:cs="Arial"/>
          <w:sz w:val="24"/>
          <w:szCs w:val="24"/>
          <w:lang w:eastAsia="ru-RU"/>
        </w:rPr>
        <w:t xml:space="preserve">Российской Федерации и 3-</w:t>
      </w:r>
      <w:r>
        <w:rPr>
          <w:rFonts w:ascii="PT Astra Serif" w:hAnsi="PT Astra Serif" w:eastAsia="Times New Roman" w:cs="Arial"/>
          <w:sz w:val="24"/>
          <w:szCs w:val="24"/>
          <w:lang w:eastAsia="ru-RU"/>
        </w:rPr>
        <w:t xml:space="preserve">е место в СФО.</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Общая площадь земель лесного фонда Томской области составляет 28,7 млн. га или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91,4% территории области, лесистость – 61,1%. Запас древесины оценивается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2,8 </w:t>
      </w:r>
      <w:r>
        <w:rPr>
          <w:rFonts w:ascii="PT Astra Serif" w:hAnsi="PT Astra Serif" w:eastAsia="Times New Roman" w:cs="Arial"/>
          <w:sz w:val="24"/>
          <w:szCs w:val="24"/>
          <w:lang w:eastAsia="ru-RU"/>
        </w:rPr>
        <w:t xml:space="preserve">млрд.</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куб. м, в том числе по хвойной </w:t>
      </w:r>
      <w:r>
        <w:rPr>
          <w:rFonts w:ascii="PT Astra Serif" w:hAnsi="PT Astra Serif" w:cs="Arial"/>
          <w:sz w:val="24"/>
          <w:szCs w:val="24"/>
        </w:rPr>
        <w:t xml:space="preserve">–</w:t>
      </w:r>
      <w:r>
        <w:rPr>
          <w:rFonts w:ascii="PT Astra Serif" w:hAnsi="PT Astra Serif" w:eastAsia="Times New Roman" w:cs="Arial"/>
          <w:sz w:val="24"/>
          <w:szCs w:val="24"/>
          <w:lang w:eastAsia="ru-RU"/>
        </w:rPr>
        <w:t xml:space="preserve"> 1,6 </w:t>
      </w:r>
      <w:r>
        <w:rPr>
          <w:rFonts w:ascii="PT Astra Serif" w:hAnsi="PT Astra Serif" w:eastAsia="Times New Roman" w:cs="Arial"/>
          <w:sz w:val="24"/>
          <w:szCs w:val="24"/>
          <w:lang w:eastAsia="ru-RU"/>
        </w:rPr>
        <w:t xml:space="preserve">млрд. </w:t>
      </w:r>
      <w:r>
        <w:rPr>
          <w:rFonts w:ascii="PT Astra Serif" w:hAnsi="PT Astra Serif" w:eastAsia="Times New Roman" w:cs="Arial"/>
          <w:sz w:val="24"/>
          <w:szCs w:val="24"/>
          <w:lang w:eastAsia="ru-RU"/>
        </w:rPr>
        <w:t xml:space="preserve">куб. м. Распределение площади лесов 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преобладающим породам: береза </w:t>
      </w:r>
      <w:r>
        <w:rPr>
          <w:rFonts w:ascii="PT Astra Serif" w:hAnsi="PT Astra Serif" w:cs="Arial"/>
          <w:sz w:val="24"/>
          <w:szCs w:val="24"/>
        </w:rPr>
        <w:t xml:space="preserve">– </w:t>
      </w:r>
      <w:r>
        <w:rPr>
          <w:rFonts w:ascii="PT Astra Serif" w:hAnsi="PT Astra Serif" w:eastAsia="Times New Roman" w:cs="Arial"/>
          <w:sz w:val="24"/>
          <w:szCs w:val="24"/>
          <w:lang w:eastAsia="ru-RU"/>
        </w:rPr>
        <w:t xml:space="preserve">35,5%, сосна – 28,8%, кедр – 19,3%, осина – 9,8%, ель, пихта, лиственница – 5,7%, другие мягколиственные – 0,9%.</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рамках подготовки к пожароопасному сезону 2025 года проведены все</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необходимые организационно-технические и подготовительные мероприятия:</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cs="Arial"/>
          <w:sz w:val="24"/>
          <w:szCs w:val="24"/>
        </w:rPr>
        <w:t xml:space="preserve">– </w:t>
      </w:r>
      <w:r>
        <w:rPr>
          <w:rFonts w:ascii="PT Astra Serif" w:hAnsi="PT Astra Serif" w:eastAsia="Times New Roman" w:cs="Arial"/>
          <w:sz w:val="24"/>
          <w:szCs w:val="24"/>
          <w:lang w:eastAsia="ru-RU"/>
        </w:rPr>
        <w:t xml:space="preserve">обеспечено функционирование 18 лесопожарных формирований Томской области (10 лесопожарных станций ОГАУ «Томсклесхоз» и 8 авиаотделений ОГСБУ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«Томская авиабаза»);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cs="Arial"/>
          <w:sz w:val="24"/>
          <w:szCs w:val="24"/>
        </w:rPr>
        <w:t xml:space="preserve">– </w:t>
      </w:r>
      <w:r>
        <w:rPr>
          <w:rFonts w:ascii="PT Astra Serif" w:hAnsi="PT Astra Serif" w:eastAsia="Times New Roman" w:cs="Arial"/>
          <w:sz w:val="24"/>
          <w:szCs w:val="24"/>
          <w:lang w:eastAsia="ru-RU"/>
        </w:rPr>
        <w:t xml:space="preserve">обеспечена работа Региональной диспетчерской службы лесного хозяйства Томской области в круглосуточном режиме, а также работа телефона горячей линии;</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cs="Arial"/>
          <w:sz w:val="24"/>
          <w:szCs w:val="24"/>
        </w:rPr>
        <w:t xml:space="preserve">– </w:t>
      </w:r>
      <w:r>
        <w:rPr>
          <w:rFonts w:ascii="PT Astra Serif" w:hAnsi="PT Astra Serif" w:eastAsia="Times New Roman" w:cs="Arial"/>
          <w:sz w:val="24"/>
          <w:szCs w:val="24"/>
          <w:lang w:eastAsia="ru-RU"/>
        </w:rPr>
        <w:t xml:space="preserve">разработаны и утверждены маршруты авиационного и наземного патрулирования земель лесного фонда;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cs="Arial"/>
          <w:sz w:val="24"/>
          <w:szCs w:val="24"/>
        </w:rPr>
        <w:t xml:space="preserve">– </w:t>
      </w:r>
      <w:r>
        <w:rPr>
          <w:rFonts w:ascii="PT Astra Serif" w:hAnsi="PT Astra Serif" w:eastAsia="Times New Roman" w:cs="Arial"/>
          <w:sz w:val="24"/>
          <w:szCs w:val="24"/>
          <w:lang w:eastAsia="ru-RU"/>
        </w:rPr>
        <w:t xml:space="preserve">обеспечена работа 26 камер видеонаблюдения с целью оперативного обнаружения лесных пожаров на территории 6 районов Томской области;</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cs="Arial"/>
          <w:sz w:val="24"/>
          <w:szCs w:val="24"/>
        </w:rPr>
        <w:t xml:space="preserve">– </w:t>
      </w:r>
      <w:r>
        <w:rPr>
          <w:rFonts w:ascii="PT Astra Serif" w:hAnsi="PT Astra Serif" w:eastAsia="Times New Roman" w:cs="Arial"/>
          <w:sz w:val="24"/>
          <w:szCs w:val="24"/>
          <w:lang w:eastAsia="ru-RU"/>
        </w:rPr>
        <w:t xml:space="preserve">проведено противопожарное обустройство лесов: устройство противопожарных минерализованных полос протяженностью 207,1 км, уход за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противопожарными минерализованными полосами – 981</w:t>
      </w:r>
      <w:r>
        <w:rPr>
          <w:rFonts w:ascii="PT Astra Serif" w:hAnsi="PT Astra Serif" w:eastAsia="Times New Roman" w:cs="Arial"/>
          <w:sz w:val="24"/>
          <w:szCs w:val="24"/>
          <w:lang w:eastAsia="ru-RU"/>
        </w:rPr>
        <w:t xml:space="preserve">,0</w:t>
      </w:r>
      <w:r>
        <w:rPr>
          <w:rFonts w:ascii="PT Astra Serif" w:hAnsi="PT Astra Serif" w:eastAsia="Times New Roman" w:cs="Arial"/>
          <w:sz w:val="24"/>
          <w:szCs w:val="24"/>
          <w:lang w:eastAsia="ru-RU"/>
        </w:rPr>
        <w:t xml:space="preserve"> км.</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Всего в 2025 году на землях лесного фонда ликвидировано 239 лесных пожаров на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общей площади 5</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039,11 га. Средняя площадь одного пожара составила 2</w:t>
      </w:r>
      <w:r>
        <w:rPr>
          <w:rFonts w:ascii="PT Astra Serif" w:hAnsi="PT Astra Serif" w:eastAsia="Times New Roman" w:cs="Arial"/>
          <w:sz w:val="24"/>
          <w:szCs w:val="24"/>
          <w:lang w:eastAsia="ru-RU"/>
        </w:rPr>
        <w:t xml:space="preserve">1</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0</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га. Оперативное реагирование сил и средств пожаротушения позволил</w:t>
      </w:r>
      <w:r>
        <w:rPr>
          <w:rFonts w:ascii="PT Astra Serif" w:hAnsi="PT Astra Serif" w:eastAsia="Times New Roman" w:cs="Arial"/>
          <w:sz w:val="24"/>
          <w:szCs w:val="24"/>
          <w:lang w:eastAsia="ru-RU"/>
        </w:rPr>
        <w:t xml:space="preserve">и</w:t>
      </w:r>
      <w:r>
        <w:rPr>
          <w:rFonts w:ascii="PT Astra Serif" w:hAnsi="PT Astra Serif" w:eastAsia="Times New Roman" w:cs="Arial"/>
          <w:sz w:val="24"/>
          <w:szCs w:val="24"/>
          <w:lang w:eastAsia="ru-RU"/>
        </w:rPr>
        <w:t xml:space="preserve"> ликвидировать 84,2 % лесных пожаров в первые сутки.</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sz w:val="24"/>
          <w:szCs w:val="24"/>
        </w:rPr>
        <w:t xml:space="preserve">В связи с ухудшением лесопожарной обстановки на территории Томской области неоднократно вводился особый противопожарный режим, режим ЧС на</w:t>
      </w:r>
      <w:r>
        <w:rPr>
          <w:rFonts w:ascii="PT Astra Serif" w:hAnsi="PT Astra Serif"/>
          <w:sz w:val="24"/>
          <w:szCs w:val="24"/>
        </w:rPr>
        <w:t xml:space="preserve"> </w:t>
      </w:r>
      <w:r>
        <w:rPr>
          <w:rFonts w:ascii="PT Astra Serif" w:hAnsi="PT Astra Serif"/>
          <w:sz w:val="24"/>
          <w:szCs w:val="24"/>
        </w:rPr>
        <w:t xml:space="preserve">территории Верхнекетского района, режим повышенной готовности.</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Благодаря принятым мерам удалось не допустить перехода огня с земель лесного фонда на земли населенных пунктов и объекты экономики. Проведено 19</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207</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мероприятий по организации проверок лесного законодательства.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выполнены мероприятия по лесовосстановлению на площади 45,4</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тыс.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га, при плане 45,3 тыс. га, отношение площади лесовосстановления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лесоразведения к</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площади вырубленных и погибших лесных насаждений составило 100,2% (при плане </w:t>
      </w:r>
      <w:r>
        <w:rPr>
          <w:rFonts w:ascii="PT Astra Serif" w:hAnsi="PT Astra Serif" w:cs="Arial"/>
          <w:sz w:val="24"/>
          <w:szCs w:val="24"/>
        </w:rPr>
        <w:t xml:space="preserve">–</w:t>
      </w:r>
      <w:r>
        <w:rPr>
          <w:rFonts w:ascii="PT Astra Serif" w:hAnsi="PT Astra Serif" w:eastAsia="Times New Roman" w:cs="Arial"/>
          <w:sz w:val="24"/>
          <w:szCs w:val="24"/>
          <w:lang w:eastAsia="ru-RU"/>
        </w:rPr>
        <w:t xml:space="preserve"> 100%).</w:t>
      </w:r>
    </w:p>
    <w:p>
      <w:pPr>
        <w:shd w:val="clear" w:color="auto" w:fill="ffffff"/>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shd w:val="clear" w:color="auto" w:fill="ffffff"/>
          <w:lang w:eastAsia="ru-RU"/>
        </w:rPr>
        <w:t xml:space="preserve">С целью увеличения площади посевов в лесных питомниках в 2025 году заготовлено 4</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484,2 кг семян лесных растений и произведен посев </w:t>
      </w:r>
      <w:r>
        <w:rPr>
          <w:rFonts w:ascii="PT Astra Serif" w:hAnsi="PT Astra Serif" w:eastAsia="Times New Roman" w:cs="Arial"/>
          <w:sz w:val="24"/>
          <w:szCs w:val="24"/>
          <w:shd w:val="clear" w:color="auto" w:fill="ffffff"/>
          <w:lang w:eastAsia="ru-RU"/>
        </w:rPr>
        <w:t xml:space="preserve">на </w:t>
      </w:r>
      <w:r>
        <w:rPr>
          <w:rFonts w:ascii="PT Astra Serif" w:hAnsi="PT Astra Serif" w:eastAsia="Times New Roman" w:cs="Arial"/>
          <w:sz w:val="24"/>
          <w:szCs w:val="24"/>
          <w:shd w:val="clear" w:color="auto" w:fill="ffffff"/>
          <w:lang w:eastAsia="ru-RU"/>
        </w:rPr>
        <w:t xml:space="preserve">площади 2,74 га. Потребность посадочного материала на 2026 год составляет 2</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293 тыс. шт., в том числе с закрытой корневой системой – 385 тыс. шт.</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Проведены организационно-технические мероприятия по подбору (отводу) участков лесных насаждений, предназначенных для заготовки древесины, на площади более 2</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500 га, проведено 6 аукционов по обеспечению древесиной субъектов малого и среднего </w:t>
      </w:r>
      <w:r>
        <w:rPr>
          <w:rFonts w:ascii="PT Astra Serif" w:hAnsi="PT Astra Serif" w:eastAsia="Times New Roman" w:cs="Arial"/>
          <w:sz w:val="24"/>
          <w:szCs w:val="24"/>
          <w:lang w:eastAsia="ru-RU"/>
        </w:rPr>
        <w:t xml:space="preserve">предпринимательства, заключено 285 договоров купли–продажи лесных насаждений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объеме 744,7 тыс. куб. 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cs="PT Astra Serif"/>
          <w:sz w:val="24"/>
          <w:szCs w:val="24"/>
        </w:rPr>
      </w:pPr>
      <w:r>
        <w:rPr>
          <w:rFonts w:ascii="PT Astra Serif" w:hAnsi="PT Astra Serif" w:cs="Arial"/>
          <w:sz w:val="24"/>
          <w:szCs w:val="24"/>
        </w:rPr>
        <w:t xml:space="preserve">Итогом </w:t>
      </w:r>
      <w:r>
        <w:rPr>
          <w:rFonts w:ascii="PT Astra Serif" w:hAnsi="PT Astra Serif" w:cs="Arial"/>
          <w:sz w:val="24"/>
          <w:szCs w:val="24"/>
        </w:rPr>
        <w:t xml:space="preserve">двухлетней </w:t>
      </w:r>
      <w:r>
        <w:rPr>
          <w:rFonts w:ascii="PT Astra Serif" w:hAnsi="PT Astra Serif" w:cs="Arial"/>
          <w:sz w:val="24"/>
          <w:szCs w:val="24"/>
        </w:rPr>
        <w:t xml:space="preserve">совместной работы </w:t>
      </w:r>
      <w:r>
        <w:rPr>
          <w:rFonts w:ascii="PT Astra Serif" w:hAnsi="PT Astra Serif" w:cs="Arial"/>
          <w:sz w:val="24"/>
          <w:szCs w:val="24"/>
        </w:rPr>
        <w:t xml:space="preserve">Администрации Томской области</w:t>
      </w:r>
      <w:r>
        <w:rPr>
          <w:rFonts w:ascii="PT Astra Serif" w:hAnsi="PT Astra Serif" w:cs="Arial"/>
          <w:sz w:val="24"/>
          <w:szCs w:val="24"/>
        </w:rPr>
        <w:t xml:space="preserve"> и</w:t>
      </w:r>
      <w:r>
        <w:rPr>
          <w:rFonts w:ascii="PT Astra Serif" w:hAnsi="PT Astra Serif" w:cs="Arial"/>
          <w:sz w:val="24"/>
          <w:szCs w:val="24"/>
        </w:rPr>
        <w:t xml:space="preserve"> Рослесхоза</w:t>
      </w:r>
      <w:r>
        <w:rPr>
          <w:rFonts w:ascii="PT Astra Serif" w:hAnsi="PT Astra Serif" w:cs="Arial"/>
          <w:sz w:val="24"/>
          <w:szCs w:val="24"/>
        </w:rPr>
        <w:t xml:space="preserve"> на</w:t>
      </w:r>
      <w:r>
        <w:rPr>
          <w:rFonts w:ascii="PT Astra Serif" w:hAnsi="PT Astra Serif" w:cs="Arial"/>
          <w:sz w:val="24"/>
          <w:szCs w:val="24"/>
        </w:rPr>
        <w:t xml:space="preserve"> </w:t>
      </w:r>
      <w:r>
        <w:rPr>
          <w:rFonts w:ascii="PT Astra Serif" w:hAnsi="PT Astra Serif" w:cs="Arial"/>
          <w:sz w:val="24"/>
          <w:szCs w:val="24"/>
        </w:rPr>
        <w:t xml:space="preserve">площадке Совета Федерации </w:t>
      </w:r>
      <w:r>
        <w:rPr>
          <w:rFonts w:ascii="PT Astra Serif" w:hAnsi="PT Astra Serif" w:cs="Arial"/>
          <w:sz w:val="24"/>
          <w:szCs w:val="24"/>
        </w:rPr>
        <w:t xml:space="preserve">Федерального Собрания Российской Федерации </w:t>
      </w:r>
      <w:r>
        <w:rPr>
          <w:rFonts w:ascii="PT Astra Serif" w:hAnsi="PT Astra Serif" w:cs="Arial"/>
          <w:sz w:val="24"/>
          <w:szCs w:val="24"/>
        </w:rPr>
        <w:t xml:space="preserve">стало принятие приказа </w:t>
      </w:r>
      <w:r>
        <w:rPr>
          <w:rFonts w:ascii="PT Astra Serif" w:hAnsi="PT Astra Serif" w:cs="PT Astra Serif"/>
          <w:sz w:val="24"/>
          <w:szCs w:val="24"/>
        </w:rPr>
        <w:t xml:space="preserve">Федерального агентства лесного хозяйства от</w:t>
      </w:r>
      <w:r>
        <w:rPr>
          <w:rFonts w:ascii="PT Astra Serif" w:hAnsi="PT Astra Serif" w:cs="PT Astra Serif"/>
          <w:sz w:val="24"/>
          <w:szCs w:val="24"/>
        </w:rPr>
        <w:t xml:space="preserve"> </w:t>
      </w:r>
      <w:r>
        <w:rPr>
          <w:rFonts w:ascii="PT Astra Serif" w:hAnsi="PT Astra Serif" w:cs="PT Astra Serif"/>
          <w:sz w:val="24"/>
          <w:szCs w:val="24"/>
        </w:rPr>
        <w:t xml:space="preserve">03.12.2025 № 873 «О</w:t>
      </w:r>
      <w:r>
        <w:rPr>
          <w:rFonts w:ascii="PT Astra Serif" w:hAnsi="PT Astra Serif" w:cs="PT Astra Serif"/>
          <w:sz w:val="24"/>
          <w:szCs w:val="24"/>
        </w:rPr>
        <w:t xml:space="preserve"> </w:t>
      </w:r>
      <w:r>
        <w:rPr>
          <w:rFonts w:ascii="PT Astra Serif" w:hAnsi="PT Astra Serif" w:cs="PT Astra Serif"/>
          <w:sz w:val="24"/>
          <w:szCs w:val="24"/>
        </w:rPr>
        <w:t xml:space="preserve">внесении изменений в приказы Федерального агентства лесного хозяйства от 14</w:t>
      </w:r>
      <w:r>
        <w:rPr>
          <w:rFonts w:ascii="PT Astra Serif" w:hAnsi="PT Astra Serif" w:cs="PT Astra Serif"/>
          <w:sz w:val="24"/>
          <w:szCs w:val="24"/>
        </w:rPr>
        <w:t xml:space="preserve">.12.</w:t>
      </w:r>
      <w:r>
        <w:rPr>
          <w:rFonts w:ascii="PT Astra Serif" w:hAnsi="PT Astra Serif" w:cs="PT Astra Serif"/>
          <w:sz w:val="24"/>
          <w:szCs w:val="24"/>
        </w:rPr>
        <w:t xml:space="preserve">2023 №</w:t>
      </w:r>
      <w:r>
        <w:rPr>
          <w:rFonts w:ascii="PT Astra Serif" w:hAnsi="PT Astra Serif" w:cs="PT Astra Serif"/>
          <w:sz w:val="24"/>
          <w:szCs w:val="24"/>
        </w:rPr>
        <w:t xml:space="preserve"> </w:t>
      </w:r>
      <w:r>
        <w:rPr>
          <w:rFonts w:ascii="PT Astra Serif" w:hAnsi="PT Astra Serif" w:cs="PT Astra Serif"/>
          <w:sz w:val="24"/>
          <w:szCs w:val="24"/>
        </w:rPr>
        <w:t xml:space="preserve">1129, от 10</w:t>
      </w:r>
      <w:r>
        <w:rPr>
          <w:rFonts w:ascii="PT Astra Serif" w:hAnsi="PT Astra Serif" w:cs="PT Astra Serif"/>
          <w:sz w:val="24"/>
          <w:szCs w:val="24"/>
        </w:rPr>
        <w:t xml:space="preserve">.12.</w:t>
      </w:r>
      <w:r>
        <w:rPr>
          <w:rFonts w:ascii="PT Astra Serif" w:hAnsi="PT Astra Serif" w:cs="PT Astra Serif"/>
          <w:sz w:val="24"/>
          <w:szCs w:val="24"/>
        </w:rPr>
        <w:t xml:space="preserve">2024 №</w:t>
      </w:r>
      <w:r>
        <w:rPr>
          <w:rFonts w:ascii="PT Astra Serif" w:hAnsi="PT Astra Serif" w:cs="PT Astra Serif"/>
          <w:sz w:val="24"/>
          <w:szCs w:val="24"/>
        </w:rPr>
        <w:t xml:space="preserve"> </w:t>
      </w:r>
      <w:r>
        <w:rPr>
          <w:rFonts w:ascii="PT Astra Serif" w:hAnsi="PT Astra Serif" w:cs="PT Astra Serif"/>
          <w:sz w:val="24"/>
          <w:szCs w:val="24"/>
        </w:rPr>
        <w:t xml:space="preserve">924, а</w:t>
      </w:r>
      <w:r>
        <w:rPr>
          <w:rFonts w:ascii="PT Astra Serif" w:hAnsi="PT Astra Serif" w:cs="PT Astra Serif"/>
          <w:sz w:val="24"/>
          <w:szCs w:val="24"/>
        </w:rPr>
        <w:t xml:space="preserve"> </w:t>
      </w:r>
      <w:r>
        <w:rPr>
          <w:rFonts w:ascii="PT Astra Serif" w:hAnsi="PT Astra Serif" w:cs="PT Astra Serif"/>
          <w:sz w:val="24"/>
          <w:szCs w:val="24"/>
        </w:rPr>
        <w:t xml:space="preserve">также утверждени</w:t>
      </w:r>
      <w:r>
        <w:rPr>
          <w:rFonts w:ascii="PT Astra Serif" w:hAnsi="PT Astra Serif" w:cs="PT Astra Serif"/>
          <w:sz w:val="24"/>
          <w:szCs w:val="24"/>
        </w:rPr>
        <w:t xml:space="preserve">и</w:t>
      </w:r>
      <w:r>
        <w:rPr>
          <w:rFonts w:ascii="PT Astra Serif" w:hAnsi="PT Astra Serif" w:cs="PT Astra Serif"/>
          <w:sz w:val="24"/>
          <w:szCs w:val="24"/>
        </w:rPr>
        <w:t xml:space="preserve"> плана проведения лесоустройства на 2028 год»</w:t>
      </w:r>
      <w:r>
        <w:rPr>
          <w:rFonts w:ascii="PT Astra Serif" w:hAnsi="PT Astra Serif" w:cs="PT Astra Serif"/>
          <w:sz w:val="24"/>
          <w:szCs w:val="24"/>
        </w:rPr>
        <w:t xml:space="preserve">.</w:t>
      </w:r>
      <w:r>
        <w:rPr>
          <w:rFonts w:ascii="PT Astra Serif" w:hAnsi="PT Astra Serif" w:cs="PT Astra Serif"/>
          <w:sz w:val="24"/>
          <w:szCs w:val="24"/>
        </w:rPr>
        <w:t xml:space="preserve"> </w:t>
      </w:r>
      <w:r>
        <w:rPr>
          <w:rFonts w:ascii="PT Astra Serif" w:hAnsi="PT Astra Serif" w:cs="PT Astra Serif"/>
          <w:sz w:val="24"/>
          <w:szCs w:val="24"/>
        </w:rPr>
        <w:t xml:space="preserve">В</w:t>
      </w:r>
      <w:r>
        <w:rPr>
          <w:rFonts w:ascii="PT Astra Serif" w:hAnsi="PT Astra Serif" w:cs="PT Astra Serif"/>
          <w:sz w:val="24"/>
          <w:szCs w:val="24"/>
        </w:rPr>
        <w:t xml:space="preserve"> план проведения лесоустройства на</w:t>
      </w:r>
      <w:r>
        <w:rPr>
          <w:rFonts w:ascii="PT Astra Serif" w:hAnsi="PT Astra Serif" w:cs="PT Astra Serif"/>
          <w:sz w:val="24"/>
          <w:szCs w:val="24"/>
        </w:rPr>
        <w:t xml:space="preserve"> </w:t>
      </w:r>
      <w:r>
        <w:rPr>
          <w:rFonts w:ascii="PT Astra Serif" w:hAnsi="PT Astra Serif" w:cs="PT Astra Serif"/>
          <w:sz w:val="24"/>
          <w:szCs w:val="24"/>
        </w:rPr>
        <w:t xml:space="preserve">2026</w:t>
      </w:r>
      <w:r>
        <w:rPr>
          <w:rFonts w:ascii="PT Astra Serif" w:hAnsi="PT Astra Serif" w:cs="PT Astra Serif"/>
          <w:sz w:val="24"/>
          <w:szCs w:val="24"/>
        </w:rPr>
        <w:t xml:space="preserve"> </w:t>
      </w:r>
      <w:r>
        <w:rPr>
          <w:rFonts w:ascii="PT Astra Serif" w:hAnsi="PT Astra Serif" w:cs="Arial"/>
          <w:sz w:val="24"/>
          <w:szCs w:val="24"/>
        </w:rPr>
        <w:t xml:space="preserve">– </w:t>
      </w:r>
      <w:r>
        <w:rPr>
          <w:rFonts w:ascii="PT Astra Serif" w:hAnsi="PT Astra Serif" w:cs="PT Astra Serif"/>
          <w:sz w:val="24"/>
          <w:szCs w:val="24"/>
        </w:rPr>
        <w:t xml:space="preserve">2028</w:t>
      </w:r>
      <w:r>
        <w:rPr>
          <w:rFonts w:ascii="PT Astra Serif" w:hAnsi="PT Astra Serif" w:cs="PT Astra Serif"/>
          <w:sz w:val="24"/>
          <w:szCs w:val="24"/>
        </w:rPr>
        <w:t xml:space="preserve"> </w:t>
      </w:r>
      <w:r>
        <w:rPr>
          <w:rFonts w:ascii="PT Astra Serif" w:hAnsi="PT Astra Serif" w:cs="PT Astra Serif"/>
          <w:sz w:val="24"/>
          <w:szCs w:val="24"/>
        </w:rPr>
        <w:t xml:space="preserve">годы включены свободные от аренды участки Верхнекетского лесничества на общей площади 2 448,5 тыс. га, а также Улу-Юльского лесничества на общей площади 233,1</w:t>
      </w:r>
      <w:r>
        <w:rPr>
          <w:rFonts w:ascii="PT Astra Serif" w:hAnsi="PT Astra Serif" w:cs="PT Astra Serif"/>
          <w:sz w:val="24"/>
          <w:szCs w:val="24"/>
        </w:rPr>
        <w:t xml:space="preserve"> </w:t>
      </w:r>
      <w:r>
        <w:rPr>
          <w:rFonts w:ascii="PT Astra Serif" w:hAnsi="PT Astra Serif" w:cs="PT Astra Serif"/>
          <w:sz w:val="24"/>
          <w:szCs w:val="24"/>
        </w:rPr>
        <w:t xml:space="preserve">тыс.</w:t>
      </w:r>
      <w:r>
        <w:rPr>
          <w:rFonts w:ascii="PT Astra Serif" w:hAnsi="PT Astra Serif" w:cs="PT Astra Serif"/>
          <w:sz w:val="24"/>
          <w:szCs w:val="24"/>
        </w:rPr>
        <w:t xml:space="preserve"> </w:t>
      </w:r>
      <w:r>
        <w:rPr>
          <w:rFonts w:ascii="PT Astra Serif" w:hAnsi="PT Astra Serif" w:cs="PT Astra Serif"/>
          <w:sz w:val="24"/>
          <w:szCs w:val="24"/>
        </w:rPr>
        <w:t xml:space="preserve">га.</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Проведение лесоустроительных работ в границах данных лесничеств позволит вовлечь в экономический оборот новые участки, повысить инвестиционную активность бизнеса, создать в отрасли новые рабочие места.</w:t>
      </w:r>
    </w:p>
    <w:p>
      <w:pPr>
        <w:spacing w:after="0" w:line="240" w:lineRule="auto"/>
        <w:ind w:firstLine="709"/>
        <w:jc w:val="both"/>
        <w:rPr>
          <w:rFonts w:ascii="PT Astra Serif" w:hAnsi="PT Astra Serif" w:eastAsia="Times New Roman"/>
          <w:iCs/>
          <w:sz w:val="24"/>
          <w:szCs w:val="24"/>
          <w:lang w:eastAsia="ru-RU"/>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1. Проведение мероприятий по лесовосстановлению на общей площади 45,3</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тыс. га.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2. Оснащение государственных учреждений (формирований) необходимой специализированной лесопожарной техникой и оборудованием в рамках реализации регионального проекта «Сохранение лесов».</w:t>
      </w:r>
    </w:p>
    <w:p>
      <w:pPr>
        <w:pStyle w:val="af8"/>
        <w:ind w:firstLine="709"/>
        <w:jc w:val="both"/>
        <w:rPr>
          <w:rFonts w:ascii="PT Astra Serif" w:hAnsi="PT Astra Serif"/>
        </w:rPr>
      </w:pPr>
    </w:p>
    <w:p>
      <w:pPr>
        <w:pStyle w:val="af8"/>
        <w:shd w:val="clear" w:color="auto" w:fill="eaf1dd" w:themeFill="accent3" w:themeFillTint="33"/>
        <w:jc w:val="both"/>
        <w:rPr>
          <w:rFonts w:ascii="PT Astra Serif" w:hAnsi="PT Astra Serif"/>
          <w:b/>
          <w:shd w:val="clear" w:color="auto" w:fill="eaf1dd" w:themeFill="accent3" w:themeFillTint="33"/>
          <w:lang w:eastAsia="en-US"/>
        </w:rPr>
      </w:pPr>
      <w:r>
        <w:rPr>
          <w:rFonts w:ascii="PT Astra Serif" w:hAnsi="PT Astra Serif"/>
          <w:b/>
          <w:shd w:val="clear" w:color="auto" w:fill="eaf1dd" w:themeFill="accent3" w:themeFillTint="33"/>
          <w:lang w:eastAsia="en-US"/>
        </w:rPr>
        <w:t xml:space="preserve">Рыбохозяйственный комплекс</w:t>
      </w:r>
    </w:p>
    <w:p>
      <w:pPr>
        <w:pStyle w:val="af8"/>
        <w:ind w:firstLine="709"/>
        <w:jc w:val="both"/>
        <w:rPr>
          <w:rFonts w:ascii="PT Astra Serif" w:hAnsi="PT Astra Serif"/>
        </w:rPr>
      </w:pPr>
      <w:r>
        <w:rPr>
          <w:rFonts w:ascii="PT Astra Serif" w:hAnsi="PT Astra Serif"/>
        </w:rPr>
        <w:t xml:space="preserve">Рыбохозяйственный комплекс Томской области является отраслью, обеспечивающей трудовую занятость населения в сельской местности и влияющей на</w:t>
      </w:r>
      <w:r>
        <w:rPr>
          <w:rFonts w:ascii="PT Astra Serif" w:hAnsi="PT Astra Serif"/>
        </w:rPr>
        <w:t xml:space="preserve"> </w:t>
      </w:r>
      <w:r>
        <w:rPr>
          <w:rFonts w:ascii="PT Astra Serif" w:hAnsi="PT Astra Serif"/>
        </w:rPr>
        <w:t xml:space="preserve">продовольственную безопасность региона. </w:t>
      </w:r>
    </w:p>
    <w:p>
      <w:pPr>
        <w:pStyle w:val="af8"/>
        <w:ind w:firstLine="709"/>
        <w:jc w:val="both"/>
        <w:rPr>
          <w:rFonts w:ascii="PT Astra Serif" w:hAnsi="PT Astra Serif"/>
        </w:rPr>
      </w:pPr>
      <w:r>
        <w:rPr>
          <w:rFonts w:ascii="PT Astra Serif" w:hAnsi="PT Astra Serif"/>
        </w:rPr>
        <w:t xml:space="preserve">Достаточный уровень водности в Томской области (затопление поймы на</w:t>
      </w:r>
      <w:r>
        <w:rPr>
          <w:rFonts w:ascii="PT Astra Serif" w:hAnsi="PT Astra Serif"/>
        </w:rPr>
        <w:t xml:space="preserve"> </w:t>
      </w:r>
      <w:r>
        <w:rPr>
          <w:rFonts w:ascii="PT Astra Serif" w:hAnsi="PT Astra Serif"/>
        </w:rPr>
        <w:t xml:space="preserve">длительный период времени) за 2 прошедших года (2024</w:t>
      </w:r>
      <w:r>
        <w:rPr>
          <w:rFonts w:ascii="PT Astra Serif" w:hAnsi="PT Astra Serif"/>
        </w:rPr>
        <w:t xml:space="preserve"> </w:t>
      </w:r>
      <w:r>
        <w:rPr>
          <w:rFonts w:ascii="PT Astra Serif" w:hAnsi="PT Astra Serif"/>
          <w:bCs/>
        </w:rPr>
        <w:t xml:space="preserve">– </w:t>
      </w:r>
      <w:r>
        <w:rPr>
          <w:rFonts w:ascii="PT Astra Serif" w:hAnsi="PT Astra Serif"/>
        </w:rPr>
        <w:t xml:space="preserve">2025 гг.) способствовал полноценному естественному нересту и нагулу водных биоресурсов, что</w:t>
      </w:r>
      <w:r>
        <w:rPr>
          <w:rFonts w:ascii="PT Astra Serif" w:hAnsi="PT Astra Serif"/>
        </w:rPr>
        <w:t xml:space="preserve"> </w:t>
      </w:r>
      <w:r>
        <w:rPr>
          <w:rFonts w:ascii="PT Astra Serif" w:hAnsi="PT Astra Serif"/>
        </w:rPr>
        <w:t xml:space="preserve">положительно сказалось на</w:t>
      </w:r>
      <w:r>
        <w:rPr>
          <w:rFonts w:ascii="PT Astra Serif" w:hAnsi="PT Astra Serif"/>
        </w:rPr>
        <w:t xml:space="preserve"> </w:t>
      </w:r>
      <w:r>
        <w:rPr>
          <w:rFonts w:ascii="PT Astra Serif" w:hAnsi="PT Astra Serif"/>
        </w:rPr>
        <w:t xml:space="preserve">промышленном рыболовстве. Фактический объем вылова в 2025 году (несмотря на</w:t>
      </w:r>
      <w:r>
        <w:rPr>
          <w:rFonts w:ascii="PT Astra Serif" w:hAnsi="PT Astra Serif"/>
        </w:rPr>
        <w:t xml:space="preserve"> </w:t>
      </w:r>
      <w:r>
        <w:rPr>
          <w:rFonts w:ascii="PT Astra Serif" w:hAnsi="PT Astra Serif"/>
        </w:rPr>
        <w:t xml:space="preserve">неблагоприятные рыночные условия, снижение спроса и значительный рост затрат) удержался на уровне 2024 года и составил 3,8</w:t>
      </w:r>
      <w:r>
        <w:rPr>
          <w:rFonts w:ascii="PT Astra Serif" w:hAnsi="PT Astra Serif"/>
        </w:rPr>
        <w:t xml:space="preserve"> </w:t>
      </w:r>
      <w:r>
        <w:rPr>
          <w:rFonts w:ascii="PT Astra Serif" w:hAnsi="PT Astra Serif"/>
        </w:rPr>
        <w:t xml:space="preserve">тыс.</w:t>
      </w:r>
      <w:r>
        <w:rPr>
          <w:rFonts w:ascii="PT Astra Serif" w:hAnsi="PT Astra Serif"/>
        </w:rPr>
        <w:t xml:space="preserve"> </w:t>
      </w:r>
      <w:r>
        <w:rPr>
          <w:rFonts w:ascii="PT Astra Serif" w:hAnsi="PT Astra Serif"/>
        </w:rPr>
        <w:t xml:space="preserve">тонн (рост по сравнению с 2015 </w:t>
      </w:r>
      <w:r>
        <w:rPr>
          <w:rFonts w:ascii="PT Astra Serif" w:hAnsi="PT Astra Serif"/>
        </w:rPr>
        <w:t xml:space="preserve">годом в</w:t>
      </w:r>
      <w:r>
        <w:rPr>
          <w:rFonts w:ascii="PT Astra Serif" w:hAnsi="PT Astra Serif"/>
        </w:rPr>
        <w:t xml:space="preserve"> </w:t>
      </w:r>
      <w:r>
        <w:rPr>
          <w:rFonts w:ascii="PT Astra Serif" w:hAnsi="PT Astra Serif"/>
        </w:rPr>
        <w:t xml:space="preserve">1,7 раза). </w:t>
      </w:r>
    </w:p>
    <w:p>
      <w:pPr>
        <w:pStyle w:val="af8"/>
        <w:ind w:firstLine="709"/>
        <w:jc w:val="both"/>
        <w:rPr>
          <w:rFonts w:ascii="PT Astra Serif" w:hAnsi="PT Astra Serif"/>
        </w:rPr>
      </w:pPr>
      <w:r>
        <w:rPr>
          <w:rFonts w:ascii="PT Astra Serif" w:hAnsi="PT Astra Serif"/>
        </w:rPr>
        <w:t xml:space="preserve">По данным Томскстата</w:t>
      </w:r>
      <w:r>
        <w:rPr>
          <w:rFonts w:ascii="PT Astra Serif" w:hAnsi="PT Astra Serif"/>
        </w:rPr>
        <w:t xml:space="preserve">,</w:t>
      </w:r>
      <w:r>
        <w:rPr>
          <w:rFonts w:ascii="PT Astra Serif" w:hAnsi="PT Astra Serif"/>
        </w:rPr>
        <w:t xml:space="preserve"> за 2025 год оборот организаций по виду экономической деятельности «Рыболовство и рыбоводство» увеличился по сравнению с 2024 годом в</w:t>
      </w:r>
      <w:r>
        <w:rPr>
          <w:rFonts w:ascii="PT Astra Serif" w:hAnsi="PT Astra Serif"/>
        </w:rPr>
        <w:t xml:space="preserve"> </w:t>
      </w:r>
      <w:r>
        <w:rPr>
          <w:rFonts w:ascii="PT Astra Serif" w:hAnsi="PT Astra Serif"/>
        </w:rPr>
        <w:t xml:space="preserve">2,1</w:t>
      </w:r>
      <w:r>
        <w:rPr>
          <w:rFonts w:ascii="PT Astra Serif" w:hAnsi="PT Astra Serif"/>
        </w:rPr>
        <w:t xml:space="preserve"> </w:t>
      </w:r>
      <w:r>
        <w:rPr>
          <w:rFonts w:ascii="PT Astra Serif" w:hAnsi="PT Astra Serif"/>
        </w:rPr>
        <w:t xml:space="preserve">раза и составил 76,5 </w:t>
      </w:r>
      <w:r>
        <w:rPr>
          <w:rFonts w:ascii="PT Astra Serif" w:hAnsi="PT Astra Serif"/>
        </w:rPr>
        <w:t xml:space="preserve">млн.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rPr>
        <w:t xml:space="preserve">В сфере переработки рыбо</w:t>
      </w:r>
      <w:r>
        <w:rPr>
          <w:rFonts w:ascii="PT Astra Serif" w:hAnsi="PT Astra Serif"/>
          <w:bCs/>
        </w:rPr>
        <w:t xml:space="preserve">–</w:t>
      </w:r>
      <w:r>
        <w:rPr>
          <w:rFonts w:ascii="PT Astra Serif" w:hAnsi="PT Astra Serif"/>
        </w:rPr>
        <w:t xml:space="preserve"> и морепродуктов с 2023 года наблюдается отрицательная динамика. Объем рыбопереработки</w:t>
      </w:r>
      <w:r>
        <w:rPr>
          <w:rFonts w:ascii="PT Astra Serif" w:hAnsi="PT Astra Serif"/>
        </w:rPr>
        <w:t xml:space="preserve">,</w:t>
      </w:r>
      <w:r>
        <w:rPr>
          <w:rFonts w:ascii="PT Astra Serif" w:hAnsi="PT Astra Serif"/>
        </w:rPr>
        <w:t xml:space="preserve"> по данным Томскстата</w:t>
      </w:r>
      <w:r>
        <w:rPr>
          <w:rFonts w:ascii="PT Astra Serif" w:hAnsi="PT Astra Serif"/>
        </w:rPr>
        <w:t xml:space="preserve">,</w:t>
      </w:r>
      <w:r>
        <w:rPr>
          <w:rFonts w:ascii="PT Astra Serif" w:hAnsi="PT Astra Serif"/>
        </w:rPr>
        <w:t xml:space="preserve"> за 2025 год составил 3,5 тыс. тонн, что меньше аналогичного периода 2024 года на 14,3%. Снижение связано с низким спросом и ростом конечной цены переработанной готовой рыбной продукции из-за удорожания сырья с Дальнего Востока в 2,5 раза за</w:t>
      </w:r>
      <w:r>
        <w:rPr>
          <w:rFonts w:ascii="PT Astra Serif" w:hAnsi="PT Astra Serif"/>
        </w:rPr>
        <w:t xml:space="preserve"> </w:t>
      </w:r>
      <w:r>
        <w:rPr>
          <w:rFonts w:ascii="PT Astra Serif" w:hAnsi="PT Astra Serif"/>
        </w:rPr>
        <w:t xml:space="preserve">последние 2 года.</w:t>
      </w:r>
    </w:p>
    <w:p>
      <w:pPr>
        <w:pStyle w:val="af8"/>
        <w:ind w:firstLine="709"/>
        <w:jc w:val="both"/>
        <w:rPr>
          <w:rFonts w:ascii="PT Astra Serif" w:hAnsi="PT Astra Serif"/>
        </w:rPr>
      </w:pPr>
      <w:r>
        <w:rPr>
          <w:rFonts w:ascii="PT Astra Serif" w:hAnsi="PT Astra Serif"/>
        </w:rPr>
        <w:t xml:space="preserve">На территории региона действует сеть из 50 фирменных рыбных магазинов с</w:t>
      </w:r>
      <w:r>
        <w:rPr>
          <w:rFonts w:ascii="PT Astra Serif" w:hAnsi="PT Astra Serif"/>
        </w:rPr>
        <w:t xml:space="preserve"> </w:t>
      </w:r>
      <w:r>
        <w:rPr>
          <w:rFonts w:ascii="PT Astra Serif" w:hAnsi="PT Astra Serif"/>
        </w:rPr>
        <w:t xml:space="preserve">общим ассортиментом более 500 наименований, томская продукция представлена в</w:t>
      </w:r>
      <w:r>
        <w:rPr>
          <w:rFonts w:ascii="PT Astra Serif" w:hAnsi="PT Astra Serif"/>
        </w:rPr>
        <w:t xml:space="preserve"> </w:t>
      </w:r>
      <w:r>
        <w:rPr>
          <w:rFonts w:ascii="PT Astra Serif" w:hAnsi="PT Astra Serif"/>
        </w:rPr>
        <w:t xml:space="preserve">20 </w:t>
      </w:r>
      <w:r>
        <w:rPr>
          <w:rFonts w:ascii="PT Astra Serif" w:hAnsi="PT Astra Serif"/>
        </w:rPr>
        <w:t xml:space="preserve">федеральных и региональных торговых сетях. </w:t>
      </w:r>
      <w:r>
        <w:rPr>
          <w:rFonts w:ascii="PT Astra Serif" w:hAnsi="PT Astra Serif"/>
        </w:rPr>
        <w:t xml:space="preserve">На 5% у</w:t>
      </w:r>
      <w:r>
        <w:rPr>
          <w:rFonts w:ascii="PT Astra Serif" w:hAnsi="PT Astra Serif"/>
        </w:rPr>
        <w:t xml:space="preserve">величились отгрузки томской рыбной продукции в</w:t>
      </w:r>
      <w:r>
        <w:rPr>
          <w:rFonts w:ascii="PT Astra Serif" w:hAnsi="PT Astra Serif"/>
        </w:rPr>
        <w:t xml:space="preserve"> </w:t>
      </w:r>
      <w:r>
        <w:rPr>
          <w:rFonts w:ascii="PT Astra Serif" w:hAnsi="PT Astra Serif"/>
        </w:rPr>
        <w:t xml:space="preserve">другие регионы России. </w:t>
      </w:r>
      <w:r>
        <w:rPr>
          <w:rFonts w:ascii="PT Astra Serif" w:hAnsi="PT Astra Serif"/>
        </w:rPr>
        <w:t xml:space="preserve">О</w:t>
      </w:r>
      <w:r>
        <w:rPr>
          <w:rFonts w:ascii="PT Astra Serif" w:hAnsi="PT Astra Serif"/>
        </w:rPr>
        <w:t xml:space="preserve">коло 30% готовой рыбной продукции томских рыбоперерабатывающих предприятий поставляется в</w:t>
      </w:r>
      <w:r>
        <w:rPr>
          <w:rFonts w:ascii="PT Astra Serif" w:hAnsi="PT Astra Serif"/>
        </w:rPr>
        <w:t xml:space="preserve"> </w:t>
      </w:r>
      <w:r>
        <w:rPr>
          <w:rFonts w:ascii="PT Astra Serif" w:hAnsi="PT Astra Serif"/>
        </w:rPr>
        <w:t xml:space="preserve">Новосибирскую, Кемеровскую, Омскую, Свердловскую, Тюменскую области, Республику Хакасия, Алтайский и</w:t>
      </w:r>
      <w:r>
        <w:rPr>
          <w:rFonts w:ascii="PT Astra Serif" w:hAnsi="PT Astra Serif"/>
        </w:rPr>
        <w:t xml:space="preserve"> </w:t>
      </w:r>
      <w:r>
        <w:rPr>
          <w:rFonts w:ascii="PT Astra Serif" w:hAnsi="PT Astra Serif"/>
        </w:rPr>
        <w:t xml:space="preserve">Красноярский края. Свежеморо</w:t>
      </w:r>
      <w:r>
        <w:rPr>
          <w:rFonts w:ascii="PT Astra Serif" w:hAnsi="PT Astra Serif"/>
        </w:rPr>
        <w:t xml:space="preserve">женая рыба также поставляется в </w:t>
      </w:r>
      <w:r>
        <w:rPr>
          <w:rFonts w:ascii="PT Astra Serif" w:hAnsi="PT Astra Serif"/>
        </w:rPr>
        <w:t xml:space="preserve">Волгоградскую и</w:t>
      </w:r>
      <w:r>
        <w:rPr>
          <w:rFonts w:ascii="PT Astra Serif" w:hAnsi="PT Astra Serif"/>
        </w:rPr>
        <w:t xml:space="preserve"> </w:t>
      </w:r>
      <w:r>
        <w:rPr>
          <w:rFonts w:ascii="PT Astra Serif" w:hAnsi="PT Astra Serif"/>
        </w:rPr>
        <w:t xml:space="preserve">Ростовскую области, Краснодарский край.</w:t>
      </w:r>
    </w:p>
    <w:p>
      <w:pPr>
        <w:pStyle w:val="af8"/>
        <w:ind w:firstLine="709"/>
        <w:jc w:val="both"/>
        <w:rPr>
          <w:rFonts w:ascii="PT Astra Serif" w:hAnsi="PT Astra Serif"/>
        </w:rPr>
      </w:pPr>
      <w:r>
        <w:rPr>
          <w:rFonts w:ascii="PT Astra Serif" w:hAnsi="PT Astra Serif"/>
        </w:rPr>
        <w:t xml:space="preserve">Объем инвестиций в рыбной отрасли в 2025 году составил 60,9 </w:t>
      </w:r>
      <w:r>
        <w:rPr>
          <w:rFonts w:ascii="PT Astra Serif" w:hAnsi="PT Astra Serif"/>
        </w:rPr>
        <w:t xml:space="preserve">млн. </w:t>
      </w:r>
      <w:r>
        <w:rPr>
          <w:rFonts w:ascii="PT Astra Serif" w:hAnsi="PT Astra Serif"/>
        </w:rPr>
        <w:t xml:space="preserve">рублей. </w:t>
      </w:r>
    </w:p>
    <w:p>
      <w:pPr>
        <w:pStyle w:val="af8"/>
        <w:ind w:firstLine="709"/>
        <w:jc w:val="both"/>
        <w:rPr>
          <w:rFonts w:ascii="PT Astra Serif" w:hAnsi="PT Astra Serif"/>
        </w:rPr>
      </w:pPr>
      <w:r>
        <w:rPr>
          <w:rFonts w:ascii="PT Astra Serif" w:hAnsi="PT Astra Serif"/>
        </w:rPr>
        <w:t xml:space="preserve">В</w:t>
      </w:r>
      <w:r>
        <w:rPr>
          <w:rFonts w:ascii="PT Astra Serif" w:hAnsi="PT Astra Serif"/>
        </w:rPr>
        <w:t xml:space="preserve"> 2025 году реализованы следующие проекты: </w:t>
      </w:r>
    </w:p>
    <w:p>
      <w:pPr>
        <w:pStyle w:val="af8"/>
        <w:ind w:firstLine="709"/>
        <w:jc w:val="both"/>
        <w:rPr>
          <w:rFonts w:ascii="PT Astra Serif" w:hAnsi="PT Astra Serif"/>
        </w:rPr>
      </w:pPr>
      <w:r>
        <w:rPr>
          <w:rFonts w:ascii="PT Astra Serif" w:hAnsi="PT Astra Serif"/>
          <w:bCs/>
        </w:rPr>
        <w:t xml:space="preserve">– </w:t>
      </w:r>
      <w:r>
        <w:rPr>
          <w:rFonts w:ascii="PT Astra Serif" w:hAnsi="PT Astra Serif"/>
        </w:rPr>
        <w:t xml:space="preserve">в</w:t>
      </w:r>
      <w:r>
        <w:rPr>
          <w:rFonts w:ascii="PT Astra Serif" w:hAnsi="PT Astra Serif"/>
        </w:rPr>
        <w:t xml:space="preserve">ведена в эксплуатацию 1-я очередь рыбного логистического центра в г.</w:t>
      </w:r>
      <w:r>
        <w:rPr>
          <w:rFonts w:ascii="PT Astra Serif" w:hAnsi="PT Astra Serif"/>
        </w:rPr>
        <w:t xml:space="preserve"> </w:t>
      </w:r>
      <w:r>
        <w:rPr>
          <w:rFonts w:ascii="PT Astra Serif" w:hAnsi="PT Astra Serif"/>
        </w:rPr>
        <w:t xml:space="preserve">Томске (срок реализации проекта 2021</w:t>
      </w:r>
      <w:r>
        <w:rPr>
          <w:rFonts w:ascii="PT Astra Serif" w:hAnsi="PT Astra Serif"/>
        </w:rPr>
        <w:t xml:space="preserve"> </w:t>
      </w:r>
      <w:r>
        <w:rPr>
          <w:rFonts w:ascii="PT Astra Serif" w:hAnsi="PT Astra Serif"/>
          <w:bCs/>
        </w:rPr>
        <w:t xml:space="preserve">– </w:t>
      </w:r>
      <w:r>
        <w:rPr>
          <w:rFonts w:ascii="PT Astra Serif" w:hAnsi="PT Astra Serif"/>
        </w:rPr>
        <w:t xml:space="preserve">2026 г</w:t>
      </w:r>
      <w:r>
        <w:rPr>
          <w:rFonts w:ascii="PT Astra Serif" w:hAnsi="PT Astra Serif"/>
        </w:rPr>
        <w:t xml:space="preserve">г.</w:t>
      </w:r>
      <w:r>
        <w:rPr>
          <w:rFonts w:ascii="PT Astra Serif" w:hAnsi="PT Astra Serif"/>
        </w:rPr>
        <w:t xml:space="preserve">, стоимость проекта</w:t>
      </w:r>
      <w:r>
        <w:rPr>
          <w:rFonts w:ascii="PT Astra Serif" w:hAnsi="PT Astra Serif"/>
        </w:rPr>
        <w:t xml:space="preserve"> </w:t>
      </w:r>
      <w:r>
        <w:rPr>
          <w:rFonts w:ascii="PT Astra Serif" w:hAnsi="PT Astra Serif"/>
        </w:rPr>
        <w:t xml:space="preserve">55</w:t>
      </w:r>
      <w:r>
        <w:rPr>
          <w:rFonts w:ascii="PT Astra Serif" w:hAnsi="PT Astra Serif"/>
        </w:rPr>
        <w:t xml:space="preserve"> </w:t>
      </w:r>
      <w:r>
        <w:rPr>
          <w:rFonts w:ascii="PT Astra Serif" w:hAnsi="PT Astra Serif"/>
        </w:rPr>
        <w:t xml:space="preserve">млн.</w:t>
      </w:r>
      <w:r>
        <w:rPr>
          <w:rFonts w:ascii="PT Astra Serif" w:hAnsi="PT Astra Serif"/>
        </w:rPr>
        <w:t xml:space="preserve"> </w:t>
      </w:r>
      <w:r>
        <w:rPr>
          <w:rFonts w:ascii="PT Astra Serif" w:hAnsi="PT Astra Serif"/>
        </w:rPr>
        <w:t xml:space="preserve">рублей, холодильные </w:t>
      </w:r>
      <w:r>
        <w:rPr>
          <w:rFonts w:ascii="PT Astra Serif" w:hAnsi="PT Astra Serif"/>
        </w:rPr>
        <w:t xml:space="preserve">мощности 2</w:t>
      </w:r>
      <w:r>
        <w:rPr>
          <w:rFonts w:ascii="PT Astra Serif" w:hAnsi="PT Astra Serif"/>
        </w:rPr>
        <w:t xml:space="preserve"> </w:t>
      </w:r>
      <w:r>
        <w:rPr>
          <w:rFonts w:ascii="PT Astra Serif" w:hAnsi="PT Astra Serif"/>
        </w:rPr>
        <w:t xml:space="preserve">750 куб. м, создано 20 новых </w:t>
      </w:r>
      <w:r>
        <w:rPr>
          <w:rFonts w:ascii="PT Astra Serif" w:hAnsi="PT Astra Serif"/>
        </w:rPr>
        <w:t xml:space="preserve">рабочих мест), рассчитанного на </w:t>
      </w:r>
      <w:r>
        <w:rPr>
          <w:rFonts w:ascii="PT Astra Serif" w:hAnsi="PT Astra Serif"/>
        </w:rPr>
        <w:t xml:space="preserve">единовременное хранение до 650 тонн рыбного сырья и</w:t>
      </w:r>
      <w:r>
        <w:rPr>
          <w:rFonts w:ascii="PT Astra Serif" w:hAnsi="PT Astra Serif"/>
        </w:rPr>
        <w:t xml:space="preserve"> </w:t>
      </w:r>
      <w:r>
        <w:rPr>
          <w:rFonts w:ascii="PT Astra Serif" w:hAnsi="PT Astra Serif"/>
        </w:rPr>
        <w:t xml:space="preserve">готовой продукции</w:t>
      </w:r>
      <w:r>
        <w:rPr>
          <w:rFonts w:ascii="PT Astra Serif" w:hAnsi="PT Astra Serif"/>
        </w:rPr>
        <w:t xml:space="preserve">;</w:t>
      </w:r>
    </w:p>
    <w:p>
      <w:pPr>
        <w:pStyle w:val="af8"/>
        <w:ind w:firstLine="709"/>
        <w:jc w:val="both"/>
        <w:rPr>
          <w:rFonts w:ascii="PT Astra Serif" w:hAnsi="PT Astra Serif"/>
        </w:rPr>
      </w:pPr>
      <w:r>
        <w:rPr>
          <w:rFonts w:ascii="PT Astra Serif" w:hAnsi="PT Astra Serif"/>
        </w:rPr>
        <w:t xml:space="preserve">– начата</w:t>
      </w:r>
      <w:r>
        <w:rPr>
          <w:rFonts w:ascii="PT Astra Serif" w:hAnsi="PT Astra Serif"/>
        </w:rPr>
        <w:t xml:space="preserve"> модернизация/реконструкция действующих рыбозаводов ООО</w:t>
      </w:r>
      <w:r>
        <w:rPr>
          <w:rFonts w:ascii="PT Astra Serif" w:hAnsi="PT Astra Serif"/>
        </w:rPr>
        <w:t xml:space="preserve"> </w:t>
      </w:r>
      <w:r>
        <w:rPr>
          <w:rFonts w:ascii="PT Astra Serif" w:hAnsi="PT Astra Serif"/>
        </w:rPr>
        <w:t xml:space="preserve">«Авангард» (г. Томск)</w:t>
      </w:r>
      <w:r>
        <w:rPr>
          <w:rFonts w:ascii="PT Astra Serif" w:hAnsi="PT Astra Serif"/>
        </w:rPr>
        <w:t xml:space="preserve"> (построены новые коптильные камеры, полностью модернизирован цех засолки, залиты полы)</w:t>
      </w:r>
      <w:r>
        <w:rPr>
          <w:rFonts w:ascii="PT Astra Serif" w:hAnsi="PT Astra Serif"/>
        </w:rPr>
        <w:t xml:space="preserve"> и ООО «Колпашевский рыбозавод» (г.</w:t>
      </w:r>
      <w:r>
        <w:rPr>
          <w:rFonts w:ascii="PT Astra Serif" w:hAnsi="PT Astra Serif"/>
        </w:rPr>
        <w:t xml:space="preserve"> </w:t>
      </w:r>
      <w:r>
        <w:rPr>
          <w:rFonts w:ascii="PT Astra Serif" w:hAnsi="PT Astra Serif"/>
        </w:rPr>
        <w:t xml:space="preserve">Колпашево)</w:t>
      </w:r>
      <w:r>
        <w:rPr>
          <w:rFonts w:ascii="PT Astra Serif" w:hAnsi="PT Astra Serif"/>
        </w:rPr>
        <w:t xml:space="preserve"> со </w:t>
      </w:r>
      <w:r>
        <w:rPr>
          <w:rFonts w:ascii="PT Astra Serif" w:hAnsi="PT Astra Serif"/>
        </w:rPr>
        <w:t xml:space="preserve">срок</w:t>
      </w:r>
      <w:r>
        <w:rPr>
          <w:rFonts w:ascii="PT Astra Serif" w:hAnsi="PT Astra Serif"/>
        </w:rPr>
        <w:t xml:space="preserve">ом</w:t>
      </w:r>
      <w:r>
        <w:rPr>
          <w:rFonts w:ascii="PT Astra Serif" w:hAnsi="PT Astra Serif"/>
        </w:rPr>
        <w:t xml:space="preserve"> реализации проекта 2025</w:t>
      </w:r>
      <w:r>
        <w:rPr>
          <w:rFonts w:ascii="PT Astra Serif" w:hAnsi="PT Astra Serif"/>
        </w:rPr>
        <w:t xml:space="preserve"> </w:t>
      </w:r>
      <w:r>
        <w:rPr>
          <w:rFonts w:ascii="PT Astra Serif" w:hAnsi="PT Astra Serif"/>
          <w:bCs/>
        </w:rPr>
        <w:t xml:space="preserve">– </w:t>
      </w:r>
      <w:r>
        <w:rPr>
          <w:rFonts w:ascii="PT Astra Serif" w:hAnsi="PT Astra Serif"/>
        </w:rPr>
        <w:t xml:space="preserve">2026 г</w:t>
      </w:r>
      <w:r>
        <w:rPr>
          <w:rFonts w:ascii="PT Astra Serif" w:hAnsi="PT Astra Serif"/>
        </w:rPr>
        <w:t xml:space="preserve">г.</w:t>
      </w:r>
      <w:r>
        <w:rPr>
          <w:rFonts w:ascii="PT Astra Serif" w:hAnsi="PT Astra Serif"/>
        </w:rPr>
        <w:t xml:space="preserve">, объем</w:t>
      </w:r>
      <w:r>
        <w:rPr>
          <w:rFonts w:ascii="PT Astra Serif" w:hAnsi="PT Astra Serif"/>
        </w:rPr>
        <w:t xml:space="preserve">о</w:t>
      </w:r>
      <w:r>
        <w:rPr>
          <w:rFonts w:ascii="PT Astra Serif" w:hAnsi="PT Astra Serif"/>
        </w:rPr>
        <w:t xml:space="preserve">м</w:t>
      </w:r>
      <w:r>
        <w:rPr>
          <w:rFonts w:ascii="PT Astra Serif" w:hAnsi="PT Astra Serif"/>
        </w:rPr>
        <w:t xml:space="preserve"> инвестиций около 25 </w:t>
      </w:r>
      <w:r>
        <w:rPr>
          <w:rFonts w:ascii="PT Astra Serif" w:hAnsi="PT Astra Serif"/>
        </w:rPr>
        <w:t xml:space="preserve">млн. </w:t>
      </w:r>
      <w:r>
        <w:rPr>
          <w:rFonts w:ascii="PT Astra Serif" w:hAnsi="PT Astra Serif"/>
        </w:rPr>
        <w:t xml:space="preserve">рублей)</w:t>
      </w:r>
      <w:r>
        <w:rPr>
          <w:rFonts w:ascii="PT Astra Serif" w:hAnsi="PT Astra Serif"/>
        </w:rPr>
        <w:t xml:space="preserve">;</w:t>
      </w:r>
    </w:p>
    <w:p>
      <w:pPr>
        <w:pStyle w:val="af8"/>
        <w:ind w:firstLine="709"/>
        <w:jc w:val="both"/>
        <w:rPr>
          <w:rFonts w:ascii="PT Astra Serif" w:hAnsi="PT Astra Serif"/>
        </w:rPr>
      </w:pPr>
      <w:r>
        <w:rPr>
          <w:rFonts w:ascii="PT Astra Serif" w:hAnsi="PT Astra Serif"/>
          <w:bCs/>
        </w:rPr>
        <w:t xml:space="preserve">– п</w:t>
      </w:r>
      <w:r>
        <w:rPr>
          <w:rFonts w:ascii="PT Astra Serif" w:hAnsi="PT Astra Serif"/>
        </w:rPr>
        <w:t xml:space="preserve">риобретены 3 автомобиля-рефрижератора (</w:t>
      </w:r>
      <w:r>
        <w:rPr>
          <w:rFonts w:ascii="PT Astra Serif" w:hAnsi="PT Astra Serif"/>
        </w:rPr>
        <w:t xml:space="preserve">«</w:t>
      </w:r>
      <w:r>
        <w:rPr>
          <w:rFonts w:ascii="PT Astra Serif" w:hAnsi="PT Astra Serif"/>
        </w:rPr>
        <w:t xml:space="preserve">Газель</w:t>
      </w:r>
      <w:r>
        <w:rPr>
          <w:rFonts w:ascii="PT Astra Serif" w:hAnsi="PT Astra Serif"/>
        </w:rPr>
        <w:t xml:space="preserve">»</w:t>
      </w:r>
      <w:r>
        <w:rPr>
          <w:rFonts w:ascii="PT Astra Serif" w:hAnsi="PT Astra Serif"/>
        </w:rPr>
        <w:t xml:space="preserve">, </w:t>
      </w:r>
      <w:r>
        <w:rPr>
          <w:rFonts w:ascii="PT Astra Serif" w:hAnsi="PT Astra Serif"/>
        </w:rPr>
        <w:t xml:space="preserve">«</w:t>
      </w:r>
      <w:r>
        <w:rPr>
          <w:rFonts w:ascii="PT Astra Serif" w:hAnsi="PT Astra Serif"/>
        </w:rPr>
        <w:t xml:space="preserve">Лада «Ларгус», китайский </w:t>
      </w:r>
      <w:r>
        <w:rPr>
          <w:rFonts w:ascii="PT Astra Serif" w:hAnsi="PT Astra Serif"/>
        </w:rPr>
        <w:t xml:space="preserve">«</w:t>
      </w:r>
      <w:r>
        <w:rPr>
          <w:rFonts w:ascii="PT Astra Serif" w:hAnsi="PT Astra Serif"/>
        </w:rPr>
        <w:t xml:space="preserve">Foton S35</w:t>
      </w:r>
      <w:r>
        <w:rPr>
          <w:rFonts w:ascii="PT Astra Serif" w:hAnsi="PT Astra Serif"/>
        </w:rPr>
        <w:t xml:space="preserve">»</w:t>
      </w:r>
      <w:r>
        <w:rPr>
          <w:rFonts w:ascii="PT Astra Serif" w:hAnsi="PT Astra Serif"/>
        </w:rPr>
        <w:t xml:space="preserve">) общей грузоподъемностью 5,2 тонны</w:t>
      </w:r>
      <w:r>
        <w:rPr>
          <w:rFonts w:ascii="PT Astra Serif" w:hAnsi="PT Astra Serif"/>
        </w:rPr>
        <w:t xml:space="preserve">;</w:t>
      </w:r>
    </w:p>
    <w:p>
      <w:pPr>
        <w:pStyle w:val="af8"/>
        <w:ind w:firstLine="709"/>
        <w:jc w:val="both"/>
        <w:rPr>
          <w:rFonts w:ascii="PT Astra Serif" w:hAnsi="PT Astra Serif"/>
        </w:rPr>
      </w:pPr>
      <w:r>
        <w:rPr>
          <w:rFonts w:ascii="PT Astra Serif" w:hAnsi="PT Astra Serif"/>
          <w:bCs/>
        </w:rPr>
        <w:t xml:space="preserve">– </w:t>
      </w:r>
      <w:r>
        <w:rPr>
          <w:rFonts w:ascii="PT Astra Serif" w:hAnsi="PT Astra Serif"/>
        </w:rPr>
        <w:t xml:space="preserve">открыто 2 новых фирменных магазина </w:t>
      </w:r>
      <w:r>
        <w:rPr>
          <w:rFonts w:ascii="PT Astra Serif" w:hAnsi="PT Astra Serif"/>
        </w:rPr>
        <w:t xml:space="preserve">ООО «Колпашевский рыбозавод» в</w:t>
      </w:r>
      <w:r>
        <w:rPr>
          <w:rFonts w:ascii="PT Astra Serif" w:hAnsi="PT Astra Serif"/>
        </w:rPr>
        <w:t xml:space="preserve"> </w:t>
      </w:r>
      <w:r>
        <w:rPr>
          <w:rFonts w:ascii="PT Astra Serif" w:hAnsi="PT Astra Serif"/>
        </w:rPr>
        <w:t xml:space="preserve">п.</w:t>
      </w:r>
      <w:r>
        <w:rPr>
          <w:rFonts w:ascii="PT Astra Serif" w:hAnsi="PT Astra Serif"/>
        </w:rPr>
        <w:t xml:space="preserve"> </w:t>
      </w:r>
      <w:r>
        <w:rPr>
          <w:rFonts w:ascii="PT Astra Serif" w:hAnsi="PT Astra Serif"/>
        </w:rPr>
        <w:t xml:space="preserve">Зональн</w:t>
      </w:r>
      <w:r>
        <w:rPr>
          <w:rFonts w:ascii="PT Astra Serif" w:hAnsi="PT Astra Serif"/>
        </w:rPr>
        <w:t xml:space="preserve">ая Станция</w:t>
      </w:r>
      <w:r>
        <w:rPr>
          <w:rFonts w:ascii="PT Astra Serif" w:hAnsi="PT Astra Serif"/>
        </w:rPr>
        <w:t xml:space="preserve"> (Томск</w:t>
      </w:r>
      <w:r>
        <w:rPr>
          <w:rFonts w:ascii="PT Astra Serif" w:hAnsi="PT Astra Serif"/>
        </w:rPr>
        <w:t xml:space="preserve">ий район</w:t>
      </w:r>
      <w:r>
        <w:rPr>
          <w:rFonts w:ascii="PT Astra Serif" w:hAnsi="PT Astra Serif"/>
        </w:rPr>
        <w:t xml:space="preserve">) и в г.</w:t>
      </w:r>
      <w:r>
        <w:rPr>
          <w:rFonts w:ascii="PT Astra Serif" w:hAnsi="PT Astra Serif"/>
        </w:rPr>
        <w:t xml:space="preserve"> </w:t>
      </w:r>
      <w:r>
        <w:rPr>
          <w:rFonts w:ascii="PT Astra Serif" w:hAnsi="PT Astra Serif"/>
        </w:rPr>
        <w:t xml:space="preserve">Канске Красноярского края (объем инвестиций составил 5</w:t>
      </w:r>
      <w:r>
        <w:rPr>
          <w:rFonts w:ascii="PT Astra Serif" w:hAnsi="PT Astra Serif"/>
        </w:rPr>
        <w:t xml:space="preserve"> </w:t>
      </w:r>
      <w:r>
        <w:rPr>
          <w:rFonts w:ascii="PT Astra Serif" w:hAnsi="PT Astra Serif"/>
        </w:rPr>
        <w:t xml:space="preserve">млн.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bCs/>
        </w:rPr>
        <w:t xml:space="preserve">– </w:t>
      </w:r>
      <w:r>
        <w:rPr>
          <w:rFonts w:ascii="PT Astra Serif" w:hAnsi="PT Astra Serif"/>
        </w:rPr>
        <w:t xml:space="preserve">ООО «Томский научно-производственный рыбоводный комплекс» начата модернизация вырастных прудов в ЗАТО Северск для выращивания сиговых и осетровых видов рыб </w:t>
      </w:r>
      <w:r>
        <w:rPr>
          <w:rFonts w:ascii="PT Astra Serif" w:hAnsi="PT Astra Serif"/>
        </w:rPr>
        <w:t xml:space="preserve">(срок реализации проекта 2025</w:t>
      </w:r>
      <w:r>
        <w:rPr>
          <w:rFonts w:ascii="PT Astra Serif" w:hAnsi="PT Astra Serif"/>
        </w:rPr>
        <w:t xml:space="preserve"> </w:t>
      </w:r>
      <w:r>
        <w:rPr>
          <w:rFonts w:ascii="PT Astra Serif" w:hAnsi="PT Astra Serif"/>
          <w:bCs/>
        </w:rPr>
        <w:t xml:space="preserve">– </w:t>
      </w:r>
      <w:r>
        <w:rPr>
          <w:rFonts w:ascii="PT Astra Serif" w:hAnsi="PT Astra Serif"/>
        </w:rPr>
        <w:t xml:space="preserve">2026 г</w:t>
      </w:r>
      <w:r>
        <w:rPr>
          <w:rFonts w:ascii="PT Astra Serif" w:hAnsi="PT Astra Serif"/>
        </w:rPr>
        <w:t xml:space="preserve">г.</w:t>
      </w:r>
      <w:r>
        <w:rPr>
          <w:rFonts w:ascii="PT Astra Serif" w:hAnsi="PT Astra Serif"/>
        </w:rPr>
        <w:t xml:space="preserve">, объем инвестиций около 25 </w:t>
      </w:r>
      <w:r>
        <w:rPr>
          <w:rFonts w:ascii="PT Astra Serif" w:hAnsi="PT Astra Serif"/>
        </w:rPr>
        <w:t xml:space="preserve">млн. </w:t>
      </w:r>
      <w:r>
        <w:rPr>
          <w:rFonts w:ascii="PT Astra Serif" w:hAnsi="PT Astra Serif"/>
        </w:rPr>
        <w:t xml:space="preserve">рублей)</w:t>
      </w:r>
      <w:r>
        <w:rPr>
          <w:rFonts w:ascii="PT Astra Serif" w:hAnsi="PT Astra Serif"/>
        </w:rPr>
        <w:t xml:space="preserve">, </w:t>
      </w:r>
      <w:r>
        <w:rPr>
          <w:rFonts w:ascii="PT Astra Serif" w:hAnsi="PT Astra Serif"/>
        </w:rPr>
        <w:t xml:space="preserve">в 2025 году выполнен большой объем земляных работ, проведено укрепление дамбы. </w:t>
      </w:r>
    </w:p>
    <w:p>
      <w:pPr>
        <w:pStyle w:val="af8"/>
        <w:ind w:firstLine="709"/>
        <w:jc w:val="both"/>
        <w:rPr>
          <w:rFonts w:ascii="PT Astra Serif" w:hAnsi="PT Astra Serif"/>
        </w:rPr>
      </w:pPr>
      <w:r>
        <w:rPr>
          <w:rFonts w:ascii="PT Astra Serif" w:hAnsi="PT Astra Serif"/>
        </w:rPr>
        <w:t xml:space="preserve">Продолжается реализация крупного проекта по строительству рыбозавода «Томский» в промпарке на площадке «Березовая» (площадь завода 6</w:t>
      </w:r>
      <w:r>
        <w:rPr>
          <w:rFonts w:ascii="PT Astra Serif" w:hAnsi="PT Astra Serif"/>
        </w:rPr>
        <w:t xml:space="preserve"> 000 </w:t>
      </w:r>
      <w:r>
        <w:rPr>
          <w:rFonts w:ascii="PT Astra Serif" w:hAnsi="PT Astra Serif"/>
        </w:rPr>
        <w:t xml:space="preserve">кв.</w:t>
      </w:r>
      <w:r>
        <w:rPr>
          <w:rFonts w:ascii="PT Astra Serif" w:hAnsi="PT Astra Serif"/>
        </w:rPr>
        <w:t xml:space="preserve"> </w:t>
      </w:r>
      <w:r>
        <w:rPr>
          <w:rFonts w:ascii="PT Astra Serif" w:hAnsi="PT Astra Serif"/>
        </w:rPr>
        <w:t xml:space="preserve">м, срок реализации 2021</w:t>
      </w:r>
      <w:r>
        <w:rPr>
          <w:rFonts w:ascii="PT Astra Serif" w:hAnsi="PT Astra Serif"/>
        </w:rPr>
        <w:t xml:space="preserve"> </w:t>
      </w:r>
      <w:r>
        <w:rPr>
          <w:rFonts w:ascii="PT Astra Serif" w:hAnsi="PT Astra Serif"/>
          <w:bCs/>
        </w:rPr>
        <w:t xml:space="preserve">– </w:t>
      </w:r>
      <w:r>
        <w:rPr>
          <w:rFonts w:ascii="PT Astra Serif" w:hAnsi="PT Astra Serif"/>
        </w:rPr>
        <w:t xml:space="preserve">2026 годы, стоимость проекта оценивается в 48 </w:t>
      </w:r>
      <w:r>
        <w:rPr>
          <w:rFonts w:ascii="PT Astra Serif" w:hAnsi="PT Astra Serif"/>
        </w:rPr>
        <w:t xml:space="preserve">млн. </w:t>
      </w:r>
      <w:r>
        <w:rPr>
          <w:rFonts w:ascii="PT Astra Serif" w:hAnsi="PT Astra Serif"/>
        </w:rPr>
        <w:t xml:space="preserve">рублей, будет создано 12 новых рабочих мест).</w:t>
      </w:r>
    </w:p>
    <w:p>
      <w:pPr>
        <w:pStyle w:val="af8"/>
        <w:ind w:firstLine="709"/>
        <w:jc w:val="both"/>
        <w:rPr>
          <w:rFonts w:ascii="PT Astra Serif" w:hAnsi="PT Astra Serif"/>
        </w:rPr>
      </w:pPr>
      <w:r>
        <w:rPr>
          <w:rFonts w:ascii="PT Astra Serif" w:hAnsi="PT Astra Serif"/>
        </w:rPr>
        <w:t xml:space="preserve">О</w:t>
      </w:r>
      <w:r>
        <w:rPr>
          <w:rFonts w:ascii="PT Astra Serif" w:hAnsi="PT Astra Serif"/>
        </w:rPr>
        <w:t xml:space="preserve">сновными перерабатывающими предприятиями региона обновлен парк оборудования для глубокой переработки рыбного сырья</w:t>
      </w:r>
      <w:r>
        <w:rPr>
          <w:rFonts w:ascii="PT Astra Serif" w:hAnsi="PT Astra Serif"/>
        </w:rPr>
        <w:t xml:space="preserve">,</w:t>
      </w:r>
      <w:r>
        <w:rPr>
          <w:rFonts w:ascii="PT Astra Serif" w:hAnsi="PT Astra Serif"/>
        </w:rPr>
        <w:t xml:space="preserve"> закуплено холодильное оборудование. Для экологичной утилизации отходов производства Колпашевским рыбозаводом приобретен инсинератор (установка по утилизации биоотходов).</w:t>
      </w:r>
    </w:p>
    <w:p>
      <w:pPr>
        <w:pStyle w:val="af8"/>
        <w:ind w:firstLine="709"/>
        <w:jc w:val="both"/>
        <w:rPr>
          <w:rFonts w:ascii="PT Astra Serif" w:hAnsi="PT Astra Serif"/>
        </w:rPr>
      </w:pPr>
      <w:r>
        <w:rPr>
          <w:rFonts w:ascii="PT Astra Serif" w:hAnsi="PT Astra Serif"/>
        </w:rPr>
        <w:t xml:space="preserve">П</w:t>
      </w:r>
      <w:r>
        <w:rPr>
          <w:rFonts w:ascii="PT Astra Serif" w:hAnsi="PT Astra Serif"/>
        </w:rPr>
        <w:t xml:space="preserve">ерспективным проектом в сфере товарной аквакультуры является создание в</w:t>
      </w:r>
      <w:r>
        <w:rPr>
          <w:rFonts w:ascii="PT Astra Serif" w:hAnsi="PT Astra Serif"/>
        </w:rPr>
        <w:t xml:space="preserve"> </w:t>
      </w:r>
      <w:r>
        <w:rPr>
          <w:rFonts w:ascii="PT Astra Serif" w:hAnsi="PT Astra Serif"/>
        </w:rPr>
        <w:t xml:space="preserve">д.</w:t>
      </w:r>
      <w:r>
        <w:rPr>
          <w:rFonts w:ascii="PT Astra Serif" w:hAnsi="PT Astra Serif"/>
        </w:rPr>
        <w:t xml:space="preserve"> </w:t>
      </w:r>
      <w:r>
        <w:rPr>
          <w:rFonts w:ascii="PT Astra Serif" w:hAnsi="PT Astra Serif"/>
        </w:rPr>
        <w:t xml:space="preserve">Кижирово ЗАТО Северск (около п. </w:t>
      </w:r>
      <w:r>
        <w:rPr>
          <w:rFonts w:ascii="PT Astra Serif" w:hAnsi="PT Astra Serif"/>
        </w:rPr>
        <w:t xml:space="preserve">Самусь) рыбоводного цеха для выращивания осетра, стерляди и африканского сома (срок реализации проекта 2025</w:t>
      </w:r>
      <w:r>
        <w:rPr>
          <w:rFonts w:ascii="PT Astra Serif" w:hAnsi="PT Astra Serif"/>
        </w:rPr>
        <w:t xml:space="preserve"> </w:t>
      </w:r>
      <w:r>
        <w:rPr>
          <w:rFonts w:ascii="PT Astra Serif" w:hAnsi="PT Astra Serif"/>
          <w:bCs/>
        </w:rPr>
        <w:t xml:space="preserve">– </w:t>
      </w:r>
      <w:r>
        <w:rPr>
          <w:rFonts w:ascii="PT Astra Serif" w:hAnsi="PT Astra Serif"/>
        </w:rPr>
        <w:t xml:space="preserve">2027 годы, объем инвестиций</w:t>
      </w:r>
      <w:r>
        <w:rPr>
          <w:rFonts w:ascii="PT Astra Serif" w:hAnsi="PT Astra Serif"/>
        </w:rPr>
        <w:t xml:space="preserve"> </w:t>
      </w:r>
      <w:r>
        <w:rPr>
          <w:rFonts w:ascii="PT Astra Serif" w:hAnsi="PT Astra Serif"/>
        </w:rPr>
        <w:t xml:space="preserve">около 10 млн. рублей).</w:t>
      </w:r>
    </w:p>
    <w:p>
      <w:pPr>
        <w:pStyle w:val="af8"/>
        <w:ind w:firstLine="709"/>
        <w:jc w:val="both"/>
        <w:rPr>
          <w:rFonts w:ascii="PT Astra Serif" w:hAnsi="PT Astra Serif"/>
        </w:rPr>
      </w:pPr>
      <w:r>
        <w:rPr>
          <w:rFonts w:ascii="PT Astra Serif" w:hAnsi="PT Astra Serif"/>
        </w:rPr>
        <w:t xml:space="preserve">В целях восстановления популяции ценных осетровых и сиговых видов рыб в</w:t>
      </w:r>
      <w:r>
        <w:rPr>
          <w:rFonts w:ascii="PT Astra Serif" w:hAnsi="PT Astra Serif"/>
        </w:rPr>
        <w:t xml:space="preserve"> </w:t>
      </w:r>
      <w:r>
        <w:rPr>
          <w:rFonts w:ascii="PT Astra Serif" w:hAnsi="PT Astra Serif"/>
        </w:rPr>
        <w:t xml:space="preserve">2025</w:t>
      </w:r>
      <w:r>
        <w:rPr>
          <w:rFonts w:ascii="PT Astra Serif" w:hAnsi="PT Astra Serif"/>
        </w:rPr>
        <w:t xml:space="preserve"> </w:t>
      </w:r>
      <w:r>
        <w:rPr>
          <w:rFonts w:ascii="PT Astra Serif" w:hAnsi="PT Astra Serif"/>
        </w:rPr>
        <w:t xml:space="preserve">году в ходе компенсационных мероприятий в реки Томской области выпущено более 1,2 </w:t>
      </w:r>
      <w:r>
        <w:rPr>
          <w:rFonts w:ascii="PT Astra Serif" w:hAnsi="PT Astra Serif"/>
        </w:rPr>
        <w:t xml:space="preserve">млн.</w:t>
      </w:r>
      <w:r>
        <w:rPr>
          <w:rFonts w:ascii="PT Astra Serif" w:hAnsi="PT Astra Serif"/>
        </w:rPr>
        <w:t xml:space="preserve"> </w:t>
      </w:r>
      <w:r>
        <w:rPr>
          <w:rFonts w:ascii="PT Astra Serif" w:hAnsi="PT Astra Serif"/>
        </w:rPr>
        <w:t xml:space="preserve">экземпляров подрощенной молоди.</w:t>
      </w:r>
    </w:p>
    <w:p>
      <w:pPr>
        <w:pStyle w:val="af8"/>
        <w:ind w:firstLine="709"/>
        <w:jc w:val="both"/>
        <w:rPr>
          <w:rFonts w:ascii="PT Astra Serif" w:hAnsi="PT Astra Serif"/>
        </w:rPr>
      </w:pPr>
      <w:r>
        <w:rPr>
          <w:rFonts w:ascii="PT Astra Serif" w:hAnsi="PT Astra Serif"/>
        </w:rPr>
        <w:t xml:space="preserve">В ходе рыбоохранных мероприятий в 2025 году </w:t>
      </w:r>
      <w:r>
        <w:rPr>
          <w:rFonts w:ascii="PT Astra Serif" w:hAnsi="PT Astra Serif"/>
        </w:rPr>
        <w:t xml:space="preserve">из водоемов Томской области (р. </w:t>
      </w:r>
      <w:r>
        <w:rPr>
          <w:rFonts w:ascii="PT Astra Serif" w:hAnsi="PT Astra Serif"/>
        </w:rPr>
        <w:t xml:space="preserve">Обь, р. Томь) изъято 441 брошенное орудие лова, выпущены в живом виде 1</w:t>
      </w:r>
      <w:r>
        <w:rPr>
          <w:rFonts w:ascii="PT Astra Serif" w:hAnsi="PT Astra Serif"/>
        </w:rPr>
        <w:t xml:space="preserve"> </w:t>
      </w:r>
      <w:r>
        <w:rPr>
          <w:rFonts w:ascii="PT Astra Serif" w:hAnsi="PT Astra Serif"/>
        </w:rPr>
        <w:t xml:space="preserve">857</w:t>
      </w:r>
      <w:r>
        <w:rPr>
          <w:rFonts w:ascii="PT Astra Serif" w:hAnsi="PT Astra Serif"/>
        </w:rPr>
        <w:t xml:space="preserve"> </w:t>
      </w:r>
      <w:r>
        <w:rPr>
          <w:rFonts w:ascii="PT Astra Serif" w:hAnsi="PT Astra Serif"/>
        </w:rPr>
        <w:t xml:space="preserve">экземпляров рыб, предотвращен ущерб водным биоресурсам на сумму 934,9</w:t>
      </w:r>
      <w:r>
        <w:rPr>
          <w:rFonts w:ascii="PT Astra Serif" w:hAnsi="PT Astra Serif"/>
        </w:rPr>
        <w:t xml:space="preserve"> </w:t>
      </w:r>
      <w:r>
        <w:rPr>
          <w:rFonts w:ascii="PT Astra Serif" w:hAnsi="PT Astra Serif"/>
        </w:rPr>
        <w:t xml:space="preserve">тыс. </w:t>
      </w:r>
      <w:r>
        <w:rPr>
          <w:rFonts w:ascii="PT Astra Serif" w:hAnsi="PT Astra Serif"/>
        </w:rPr>
        <w:t xml:space="preserve">рублей.</w:t>
      </w:r>
    </w:p>
    <w:p>
      <w:pPr>
        <w:pStyle w:val="af8"/>
        <w:jc w:val="both"/>
        <w:rPr>
          <w:rFonts w:ascii="PT Astra Serif" w:hAnsi="PT Astra Serif"/>
          <w:b/>
          <w:shd w:val="clear" w:color="auto" w:fill="eaf1dd" w:themeFill="accent3" w:themeFillTint="33"/>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pStyle w:val="af8"/>
        <w:ind w:firstLine="709"/>
        <w:jc w:val="both"/>
        <w:rPr>
          <w:rFonts w:ascii="PT Astra Serif" w:hAnsi="PT Astra Serif"/>
        </w:rPr>
      </w:pPr>
      <w:r>
        <w:rPr>
          <w:rFonts w:ascii="PT Astra Serif" w:hAnsi="PT Astra Serif"/>
        </w:rPr>
        <w:t xml:space="preserve">1. Завершение реализации проекта по созданию в г.</w:t>
      </w:r>
      <w:r>
        <w:rPr>
          <w:rFonts w:ascii="PT Astra Serif" w:hAnsi="PT Astra Serif"/>
        </w:rPr>
        <w:t xml:space="preserve"> </w:t>
      </w:r>
      <w:r>
        <w:rPr>
          <w:rFonts w:ascii="PT Astra Serif" w:hAnsi="PT Astra Serif"/>
        </w:rPr>
        <w:t xml:space="preserve">Томске рыбного логистического центра (инвестор</w:t>
      </w:r>
      <w:r>
        <w:rPr>
          <w:rFonts w:ascii="PT Astra Serif" w:hAnsi="PT Astra Serif"/>
        </w:rPr>
        <w:t xml:space="preserve"> </w:t>
      </w:r>
      <w:r>
        <w:rPr>
          <w:rFonts w:ascii="PT Astra Serif" w:hAnsi="PT Astra Serif"/>
        </w:rPr>
        <w:t xml:space="preserve">ООО «Меридиан Плюс»). </w:t>
      </w:r>
    </w:p>
    <w:p>
      <w:pPr>
        <w:pStyle w:val="af8"/>
        <w:ind w:firstLine="709"/>
        <w:jc w:val="both"/>
        <w:rPr>
          <w:rFonts w:ascii="PT Astra Serif" w:hAnsi="PT Astra Serif"/>
        </w:rPr>
      </w:pPr>
      <w:r>
        <w:rPr>
          <w:rFonts w:ascii="PT Astra Serif" w:hAnsi="PT Astra Serif"/>
        </w:rPr>
        <w:t xml:space="preserve">2. Продолжение модернизации перерабатывающих предприятий, укрепление материально-технической базы рыбодобывающих предприятий.</w:t>
      </w:r>
    </w:p>
    <w:p>
      <w:pPr>
        <w:pStyle w:val="af8"/>
        <w:ind w:firstLine="709"/>
        <w:jc w:val="both"/>
        <w:rPr>
          <w:rFonts w:ascii="PT Astra Serif" w:hAnsi="PT Astra Serif"/>
        </w:rPr>
      </w:pPr>
      <w:r>
        <w:rPr>
          <w:rFonts w:ascii="PT Astra Serif" w:hAnsi="PT Astra Serif"/>
        </w:rPr>
        <w:t xml:space="preserve">3. Вывод томской рыбной продукции на новые рынки сбыта: как региональные (поставка готовой рыбной продукции в соседние регионы (расширение географии), поставка </w:t>
      </w:r>
      <w:r>
        <w:rPr>
          <w:rFonts w:ascii="PT Astra Serif" w:hAnsi="PT Astra Serif"/>
        </w:rPr>
        <w:t xml:space="preserve">свежемороженого</w:t>
      </w:r>
      <w:r>
        <w:rPr>
          <w:rFonts w:ascii="PT Astra Serif" w:hAnsi="PT Astra Serif"/>
        </w:rPr>
        <w:t xml:space="preserve"> леща в южные регионы России), так и международные (экспортные поставки). </w:t>
      </w:r>
    </w:p>
    <w:p>
      <w:pPr>
        <w:pStyle w:val="af8"/>
        <w:ind w:firstLine="709"/>
        <w:jc w:val="both"/>
        <w:rPr>
          <w:rFonts w:ascii="PT Astra Serif" w:hAnsi="PT Astra Serif"/>
        </w:rPr>
      </w:pPr>
      <w:r>
        <w:rPr>
          <w:rFonts w:ascii="PT Astra Serif" w:hAnsi="PT Astra Serif"/>
        </w:rPr>
        <w:t xml:space="preserve">4. Завершение проекта по строительству рыбозавода «Томский» в промпарке на</w:t>
      </w:r>
      <w:r>
        <w:rPr>
          <w:rFonts w:ascii="PT Astra Serif" w:hAnsi="PT Astra Serif"/>
        </w:rPr>
        <w:t xml:space="preserve"> </w:t>
      </w:r>
      <w:r>
        <w:rPr>
          <w:rFonts w:ascii="PT Astra Serif" w:hAnsi="PT Astra Serif"/>
        </w:rPr>
        <w:t xml:space="preserve">площадке «Березовая».</w:t>
      </w:r>
    </w:p>
    <w:p>
      <w:pPr>
        <w:pStyle w:val="af8"/>
        <w:ind w:firstLine="709"/>
        <w:jc w:val="both"/>
        <w:rPr>
          <w:rFonts w:ascii="PT Astra Serif" w:hAnsi="PT Astra Serif"/>
        </w:rPr>
      </w:pPr>
      <w:r>
        <w:rPr>
          <w:rFonts w:ascii="PT Astra Serif" w:hAnsi="PT Astra Serif"/>
        </w:rPr>
        <w:t xml:space="preserve">5. Завершение модернизации вырастных прудов в ЗАТО Северск для</w:t>
      </w:r>
      <w:r>
        <w:rPr>
          <w:rFonts w:ascii="PT Astra Serif" w:hAnsi="PT Astra Serif"/>
        </w:rPr>
        <w:t xml:space="preserve"> </w:t>
      </w:r>
      <w:r>
        <w:rPr>
          <w:rFonts w:ascii="PT Astra Serif" w:hAnsi="PT Astra Serif"/>
        </w:rPr>
        <w:t xml:space="preserve">выращивания сиговых и осетровых видов рыб. </w:t>
      </w:r>
    </w:p>
    <w:p>
      <w:pPr>
        <w:pStyle w:val="af8"/>
        <w:ind w:firstLine="709"/>
        <w:jc w:val="both"/>
        <w:rPr>
          <w:rFonts w:ascii="PT Astra Serif" w:hAnsi="PT Astra Serif"/>
        </w:rPr>
      </w:pPr>
      <w:r>
        <w:rPr>
          <w:rFonts w:ascii="PT Astra Serif" w:hAnsi="PT Astra Serif"/>
        </w:rPr>
        <w:t xml:space="preserve">6. Продолжение создания нового рыбоводного цеха в д.</w:t>
      </w:r>
      <w:r>
        <w:rPr>
          <w:rFonts w:ascii="PT Astra Serif" w:hAnsi="PT Astra Serif"/>
        </w:rPr>
        <w:t xml:space="preserve"> </w:t>
      </w:r>
      <w:r>
        <w:rPr>
          <w:rFonts w:ascii="PT Astra Serif" w:hAnsi="PT Astra Serif"/>
        </w:rPr>
        <w:t xml:space="preserve">Кижирово ЗАТО</w:t>
      </w:r>
      <w:r>
        <w:rPr>
          <w:rFonts w:ascii="PT Astra Serif" w:hAnsi="PT Astra Serif"/>
        </w:rPr>
        <w:t xml:space="preserve"> </w:t>
      </w:r>
      <w:r>
        <w:rPr>
          <w:rFonts w:ascii="PT Astra Serif" w:hAnsi="PT Astra Serif"/>
        </w:rPr>
        <w:t xml:space="preserve">Северск (700 кв. м</w:t>
      </w:r>
      <w:r>
        <w:rPr>
          <w:rFonts w:ascii="PT Astra Serif" w:hAnsi="PT Astra Serif"/>
        </w:rPr>
        <w:t xml:space="preserve">).</w:t>
      </w:r>
    </w:p>
    <w:p>
      <w:pPr>
        <w:pStyle w:val="af8"/>
        <w:ind w:firstLine="709"/>
        <w:jc w:val="both"/>
        <w:rPr>
          <w:rFonts w:ascii="PT Astra Serif" w:hAnsi="PT Astra Serif"/>
        </w:rPr>
      </w:pPr>
      <w:r>
        <w:rPr>
          <w:rFonts w:ascii="PT Astra Serif" w:hAnsi="PT Astra Serif"/>
        </w:rPr>
        <w:t xml:space="preserve">7. Ежегодное проведение рыбоохранных мероприятий и выполнение в полном объеме компенсационных мероприятий в целях восстановления популяции осетровых/сиговых видов рыб в Обском бассейне.</w:t>
      </w:r>
    </w:p>
    <w:p>
      <w:pPr>
        <w:pStyle w:val="af8"/>
        <w:ind w:firstLine="709"/>
        <w:jc w:val="both"/>
        <w:rPr>
          <w:rFonts w:ascii="PT Astra Serif" w:hAnsi="PT Astra Serif"/>
        </w:rPr>
      </w:pPr>
    </w:p>
    <w:p>
      <w:pPr>
        <w:shd w:val="clear" w:color="auto" w:fill="eaf1dd" w:themeFill="accent3" w:themeFillTint="33"/>
        <w:spacing w:after="0" w:line="240" w:lineRule="auto"/>
        <w:jc w:val="both"/>
        <w:rPr>
          <w:rFonts w:ascii="PT Astra Serif" w:hAnsi="PT Astra Serif" w:eastAsia="Times New Roman"/>
          <w:b/>
          <w:sz w:val="24"/>
          <w:szCs w:val="24"/>
          <w:shd w:val="clear" w:color="auto" w:fill="eaf1dd" w:themeFill="accent3" w:themeFillTint="33"/>
        </w:rPr>
      </w:pPr>
      <w:r>
        <w:rPr>
          <w:rFonts w:ascii="PT Astra Serif" w:hAnsi="PT Astra Serif" w:eastAsia="Times New Roman"/>
          <w:b/>
          <w:sz w:val="24"/>
          <w:szCs w:val="24"/>
          <w:shd w:val="clear" w:color="auto" w:fill="eaf1dd" w:themeFill="accent3" w:themeFillTint="33"/>
        </w:rPr>
        <w:t xml:space="preserve">Охотничьи ресурсы</w:t>
      </w:r>
    </w:p>
    <w:p>
      <w:pPr>
        <w:shd w:val="clear" w:color="auto" w:fill="ffffff"/>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Деятельность в сфере охотничьих ресурсов в 2025 году была направлена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первую очередь на усиление охраны охотничьих ресурсов и среды их обитания. За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2025 год проведено 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530 оперативно-рейдовых мероприятий, в ходе которых проверено 5</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590</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физических лиц, 2</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602 единиц</w:t>
      </w:r>
      <w:r>
        <w:rPr>
          <w:rFonts w:ascii="PT Astra Serif" w:hAnsi="PT Astra Serif" w:eastAsia="Times New Roman" w:cs="Arial"/>
          <w:sz w:val="24"/>
          <w:szCs w:val="24"/>
          <w:lang w:eastAsia="ru-RU"/>
        </w:rPr>
        <w:t xml:space="preserve">ы</w:t>
      </w:r>
      <w:r>
        <w:rPr>
          <w:rFonts w:ascii="PT Astra Serif" w:hAnsi="PT Astra Serif" w:eastAsia="Times New Roman" w:cs="Arial"/>
          <w:sz w:val="24"/>
          <w:szCs w:val="24"/>
          <w:lang w:eastAsia="ru-RU"/>
        </w:rPr>
        <w:t xml:space="preserve"> автомототранспорта, 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769 охотизбушек (охотничьих станов).</w:t>
      </w:r>
    </w:p>
    <w:p>
      <w:pPr>
        <w:shd w:val="clear" w:color="auto" w:fill="ffffff"/>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ходе проведения контрольно-надзорных мероприятий выявлено 217</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нарушений природоохранного законодательства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возбуждено 216</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административных дел, </w:t>
      </w:r>
      <w:r>
        <w:rPr>
          <w:rFonts w:ascii="PT Astra Serif" w:hAnsi="PT Astra Serif" w:eastAsia="Times New Roman" w:cs="Arial"/>
          <w:sz w:val="24"/>
          <w:szCs w:val="24"/>
          <w:lang w:eastAsia="ru-RU"/>
        </w:rPr>
        <w:t xml:space="preserve">6 материалов </w:t>
      </w:r>
      <w:r>
        <w:rPr>
          <w:rFonts w:ascii="PT Astra Serif" w:hAnsi="PT Astra Serif" w:eastAsia="Times New Roman" w:cs="Arial"/>
          <w:sz w:val="24"/>
          <w:szCs w:val="24"/>
          <w:lang w:eastAsia="ru-RU"/>
        </w:rPr>
        <w:t xml:space="preserve">направлено на возбуждение уголовных дел. На нарушителей природоохранного законодательства наложено 235,5 тыс. рублей административных штрафов, взыскано 150,25</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тыс. рублей. Выявлен ущерб за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уничтожение диких животных на сумму 3</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288,16</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тыс. рублей, взыскано 2</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088,16</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тыс. рублей. Изъято 33 единицы охотничьего огнестрельного оружия, 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единица орудий охоты (капкан).</w:t>
      </w:r>
    </w:p>
    <w:p>
      <w:pPr>
        <w:shd w:val="clear" w:color="auto" w:fill="ffffff"/>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w:t>
      </w:r>
      <w:r>
        <w:rPr>
          <w:rFonts w:ascii="PT Astra Serif" w:hAnsi="PT Astra Serif" w:eastAsia="Times New Roman" w:cs="Arial"/>
          <w:sz w:val="24"/>
          <w:szCs w:val="24"/>
          <w:lang w:eastAsia="ru-RU"/>
        </w:rPr>
        <w:t xml:space="preserve">ысоким спросом пользу</w:t>
      </w:r>
      <w:r>
        <w:rPr>
          <w:rFonts w:ascii="PT Astra Serif" w:hAnsi="PT Astra Serif" w:eastAsia="Times New Roman" w:cs="Arial"/>
          <w:sz w:val="24"/>
          <w:szCs w:val="24"/>
          <w:lang w:eastAsia="ru-RU"/>
        </w:rPr>
        <w:t xml:space="preserve">е</w:t>
      </w:r>
      <w:r>
        <w:rPr>
          <w:rFonts w:ascii="PT Astra Serif" w:hAnsi="PT Astra Serif" w:eastAsia="Times New Roman" w:cs="Arial"/>
          <w:sz w:val="24"/>
          <w:szCs w:val="24"/>
          <w:lang w:eastAsia="ru-RU"/>
        </w:rPr>
        <w:t xml:space="preserve">тся охота на лимитируемые виды охотничьих ресурсов, на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нелимитируемые виды пушных животных</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на пернатую дичь. В период сезонов охоты за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2025 год выдано 60</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191 разрешение на добычу охотничьих ресурсов в общедоступные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закрепленные охотничьи угодья (в 2024 году</w:t>
      </w:r>
      <w:r>
        <w:rPr>
          <w:rFonts w:ascii="PT Astra Serif" w:hAnsi="PT Astra Serif" w:eastAsia="Times New Roman" w:cs="Arial"/>
          <w:sz w:val="24"/>
          <w:szCs w:val="24"/>
          <w:lang w:eastAsia="ru-RU"/>
        </w:rPr>
        <w:t xml:space="preserve"> </w:t>
      </w:r>
      <w:r>
        <w:rPr>
          <w:rFonts w:ascii="PT Astra Serif" w:hAnsi="PT Astra Serif"/>
          <w:bCs/>
          <w:sz w:val="24"/>
          <w:szCs w:val="24"/>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45</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752 шт.), в том числе на лимитируемые виды: лось</w:t>
      </w:r>
      <w:r>
        <w:rPr>
          <w:rFonts w:ascii="PT Astra Serif" w:hAnsi="PT Astra Serif" w:eastAsia="Times New Roman" w:cs="Arial"/>
          <w:sz w:val="24"/>
          <w:szCs w:val="24"/>
          <w:lang w:eastAsia="ru-RU"/>
        </w:rPr>
        <w:t xml:space="preserve"> – </w:t>
      </w:r>
      <w:r>
        <w:rPr>
          <w:rFonts w:ascii="PT Astra Serif" w:hAnsi="PT Astra Serif" w:eastAsia="Times New Roman" w:cs="Arial"/>
          <w:sz w:val="24"/>
          <w:szCs w:val="24"/>
          <w:lang w:eastAsia="ru-RU"/>
        </w:rPr>
        <w:t xml:space="preserve">3</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609 шт., бурый медведь</w:t>
      </w:r>
      <w:r>
        <w:rPr>
          <w:rFonts w:ascii="PT Astra Serif" w:hAnsi="PT Astra Serif" w:eastAsia="Times New Roman" w:cs="Arial"/>
          <w:sz w:val="24"/>
          <w:szCs w:val="24"/>
          <w:lang w:eastAsia="ru-RU"/>
        </w:rPr>
        <w:t xml:space="preserve"> – </w:t>
      </w:r>
      <w:r>
        <w:rPr>
          <w:rFonts w:ascii="PT Astra Serif" w:hAnsi="PT Astra Serif" w:eastAsia="Times New Roman" w:cs="Arial"/>
          <w:sz w:val="24"/>
          <w:szCs w:val="24"/>
          <w:lang w:eastAsia="ru-RU"/>
        </w:rPr>
        <w:t xml:space="preserve">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712 шт., северный олень</w:t>
      </w:r>
      <w:r>
        <w:rPr>
          <w:rFonts w:ascii="PT Astra Serif" w:hAnsi="PT Astra Serif" w:eastAsia="Times New Roman" w:cs="Arial"/>
          <w:sz w:val="24"/>
          <w:szCs w:val="24"/>
          <w:lang w:eastAsia="ru-RU"/>
        </w:rPr>
        <w:t xml:space="preserve"> – </w:t>
      </w:r>
      <w:r>
        <w:rPr>
          <w:rFonts w:ascii="PT Astra Serif" w:hAnsi="PT Astra Serif" w:eastAsia="Times New Roman" w:cs="Arial"/>
          <w:sz w:val="24"/>
          <w:szCs w:val="24"/>
          <w:lang w:eastAsia="ru-RU"/>
        </w:rPr>
        <w:t xml:space="preserve">748 шт., пушные виды</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20</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340 шт.</w:t>
      </w:r>
    </w:p>
    <w:p>
      <w:pPr>
        <w:shd w:val="clear" w:color="auto" w:fill="ffffff"/>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О</w:t>
      </w:r>
      <w:r>
        <w:rPr>
          <w:rFonts w:ascii="PT Astra Serif" w:hAnsi="PT Astra Serif" w:eastAsia="Times New Roman" w:cs="Arial"/>
          <w:sz w:val="24"/>
          <w:szCs w:val="24"/>
          <w:lang w:eastAsia="ru-RU"/>
        </w:rPr>
        <w:t xml:space="preserve">существляется регулирование численности охотничьих животных в целях охраны здоровья населения, устранения угрозы для жизни человека, предохранения от заболеваний сельскохозяйственных и других домашних животных, предотвращения нанесения ущерба народному хозяйству, животному миру и среде его обитания. На 2026 год запланировано новое мероприятие «Выплата денежного вознаграждения за добычу волков на территории Томской области»</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сумма финансирования из областного бюджета составила 3</w:t>
      </w:r>
      <w:r>
        <w:rPr>
          <w:rFonts w:ascii="PT Astra Serif" w:hAnsi="PT Astra Serif" w:eastAsia="Times New Roman" w:cs="Arial"/>
          <w:sz w:val="24"/>
          <w:szCs w:val="24"/>
          <w:lang w:eastAsia="ru-RU"/>
        </w:rPr>
        <w:t xml:space="preserve"> 000 </w:t>
      </w:r>
      <w:r>
        <w:rPr>
          <w:rFonts w:ascii="PT Astra Serif" w:hAnsi="PT Astra Serif" w:eastAsia="Times New Roman" w:cs="Arial"/>
          <w:sz w:val="24"/>
          <w:szCs w:val="24"/>
          <w:lang w:eastAsia="ru-RU"/>
        </w:rPr>
        <w:t xml:space="preserve">тыс.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рублей. </w:t>
      </w:r>
    </w:p>
    <w:p>
      <w:pPr>
        <w:shd w:val="clear" w:color="auto" w:fill="ffffff"/>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проведены учетные работы по определению численности охотничьих ресурсов и объектов животного мира (орнитофауны, мелких млекопитающих, земноводных). </w:t>
      </w:r>
    </w:p>
    <w:p>
      <w:pPr>
        <w:shd w:val="clear" w:color="auto" w:fill="ffffff"/>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Государственная пошлина за выдачу разрешения на добычу охотничьих ресурсов составила 9</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683,1 тыс. рублей, сбор за пользование объектами животного мира – 12</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961,4</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тыс. рублей. </w:t>
      </w:r>
    </w:p>
    <w:p>
      <w:pPr>
        <w:spacing w:after="0" w:line="240" w:lineRule="auto"/>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pStyle w:val="af8"/>
        <w:ind w:firstLine="709"/>
        <w:jc w:val="both"/>
        <w:rPr>
          <w:rFonts w:ascii="PT Astra Serif" w:hAnsi="PT Astra Serif"/>
        </w:rPr>
      </w:pPr>
      <w:r>
        <w:rPr>
          <w:rFonts w:ascii="PT Astra Serif" w:hAnsi="PT Astra Serif"/>
        </w:rPr>
        <w:t xml:space="preserve">1. Своевременное и качественное проведение зимнего маршрутного учета численности охотничьих ресурсов.</w:t>
      </w:r>
    </w:p>
    <w:p>
      <w:pPr>
        <w:pStyle w:val="af8"/>
        <w:ind w:firstLine="709"/>
        <w:jc w:val="both"/>
        <w:rPr>
          <w:rFonts w:ascii="PT Astra Serif" w:hAnsi="PT Astra Serif"/>
        </w:rPr>
      </w:pPr>
      <w:r>
        <w:rPr>
          <w:rFonts w:ascii="PT Astra Serif" w:hAnsi="PT Astra Serif"/>
        </w:rPr>
        <w:t xml:space="preserve">2. Усиление службы федерального государственного охотничьего контроля (надзора).</w:t>
      </w:r>
    </w:p>
    <w:p>
      <w:pPr>
        <w:pStyle w:val="af8"/>
        <w:ind w:firstLine="709"/>
        <w:jc w:val="both"/>
        <w:rPr>
          <w:rFonts w:ascii="PT Astra Serif" w:hAnsi="PT Astra Serif"/>
        </w:rPr>
      </w:pPr>
      <w:r>
        <w:rPr>
          <w:rFonts w:ascii="PT Astra Serif" w:hAnsi="PT Astra Serif"/>
        </w:rPr>
        <w:t xml:space="preserve">3. Проведение мероприятий, направленных на п</w:t>
      </w:r>
      <w:r>
        <w:rPr>
          <w:rFonts w:ascii="PT Astra Serif" w:hAnsi="PT Astra Serif"/>
        </w:rPr>
        <w:t xml:space="preserve">опуляризацию получения услуг по </w:t>
      </w:r>
      <w:r>
        <w:rPr>
          <w:rFonts w:ascii="PT Astra Serif" w:hAnsi="PT Astra Serif"/>
        </w:rPr>
        <w:t xml:space="preserve">выдаче разрешений на добычу охотничьих ресурсов через Многофункциональный центр предоставления государственных и муниципальных услуг.</w:t>
      </w:r>
    </w:p>
    <w:p>
      <w:pPr>
        <w:pStyle w:val="af8"/>
        <w:ind w:firstLine="709"/>
        <w:jc w:val="both"/>
        <w:rPr>
          <w:rFonts w:ascii="PT Astra Serif" w:hAnsi="PT Astra Serif"/>
        </w:rPr>
      </w:pPr>
      <w:r>
        <w:rPr>
          <w:rFonts w:ascii="PT Astra Serif" w:hAnsi="PT Astra Serif"/>
        </w:rPr>
        <w:t xml:space="preserve">4</w:t>
      </w:r>
      <w:r>
        <w:rPr>
          <w:rFonts w:ascii="PT Astra Serif" w:hAnsi="PT Astra Serif"/>
        </w:rPr>
        <w:t xml:space="preserve">. Своевременное и качественное проведение профилактических визитов государственными охотничьими инспекторами Департамента охотничьего и рыбного хозяйства Томской области в форме бесед по месту осуществления деятельности хозяйствующих субъектов.</w:t>
      </w:r>
    </w:p>
    <w:p>
      <w:pPr>
        <w:pStyle w:val="af8"/>
        <w:ind w:firstLine="709"/>
        <w:jc w:val="both"/>
        <w:rPr>
          <w:rFonts w:ascii="PT Astra Serif" w:hAnsi="PT Astra Serif"/>
        </w:rPr>
      </w:pPr>
      <w:r>
        <w:rPr>
          <w:rFonts w:ascii="PT Astra Serif" w:hAnsi="PT Astra Serif"/>
        </w:rPr>
        <w:t xml:space="preserve">5</w:t>
      </w:r>
      <w:r>
        <w:rPr>
          <w:rFonts w:ascii="PT Astra Serif" w:hAnsi="PT Astra Serif"/>
        </w:rPr>
        <w:t xml:space="preserve">. Обеспечение межведомственного взаимодействия при проведении оперативно-рейдовых мероприятий.</w:t>
      </w:r>
    </w:p>
    <w:p>
      <w:pPr>
        <w:pStyle w:val="af8"/>
        <w:ind w:firstLine="709"/>
        <w:jc w:val="both"/>
        <w:rPr>
          <w:rFonts w:ascii="PT Astra Serif" w:hAnsi="PT Astra Serif"/>
        </w:rPr>
      </w:pPr>
      <w:r>
        <w:rPr>
          <w:rFonts w:ascii="PT Astra Serif" w:hAnsi="PT Astra Serif"/>
        </w:rPr>
        <w:t xml:space="preserve">6</w:t>
      </w:r>
      <w:r>
        <w:rPr>
          <w:rFonts w:ascii="PT Astra Serif" w:hAnsi="PT Astra Serif"/>
        </w:rPr>
        <w:t xml:space="preserve">. Подготовка и представление информации по государственному охотхозяйственному реестру и государственному мониторингу в Минприроды России.</w:t>
      </w:r>
    </w:p>
    <w:p>
      <w:pPr>
        <w:pStyle w:val="af8"/>
        <w:ind w:firstLine="709"/>
        <w:jc w:val="both"/>
        <w:rPr>
          <w:rFonts w:ascii="PT Astra Serif" w:hAnsi="PT Astra Serif"/>
        </w:rPr>
      </w:pPr>
      <w:r>
        <w:rPr>
          <w:rFonts w:ascii="PT Astra Serif" w:hAnsi="PT Astra Serif"/>
        </w:rPr>
        <w:t xml:space="preserve">7</w:t>
      </w:r>
      <w:r>
        <w:rPr>
          <w:rFonts w:ascii="PT Astra Serif" w:hAnsi="PT Astra Serif"/>
        </w:rPr>
        <w:t xml:space="preserve">. Повышение эффективности мероприятий по сокращению численности волка на</w:t>
      </w:r>
      <w:r>
        <w:rPr>
          <w:rFonts w:ascii="PT Astra Serif" w:hAnsi="PT Astra Serif"/>
        </w:rPr>
        <w:t xml:space="preserve"> </w:t>
      </w:r>
      <w:r>
        <w:rPr>
          <w:rFonts w:ascii="PT Astra Serif" w:hAnsi="PT Astra Serif"/>
        </w:rPr>
        <w:t xml:space="preserve">территории Томской области, направленных на предотвращение нанесения ущерба объектам сельского и охотничьего хозяйства, а также сохранения охотничьих ресурсов.</w:t>
      </w:r>
    </w:p>
    <w:p>
      <w:pPr>
        <w:pStyle w:val="af8"/>
        <w:jc w:val="both"/>
        <w:rPr>
          <w:rFonts w:ascii="PT Astra Serif" w:hAnsi="PT Astra Serif"/>
          <w:b/>
        </w:rPr>
      </w:pPr>
    </w:p>
    <w:p>
      <w:pPr>
        <w:pStyle w:val="af8"/>
        <w:shd w:val="clear" w:color="auto" w:fill="eaf1dd" w:themeFill="accent3" w:themeFillTint="33"/>
        <w:jc w:val="both"/>
        <w:rPr>
          <w:rFonts w:ascii="PT Astra Serif" w:hAnsi="PT Astra Serif"/>
          <w:b/>
          <w:shd w:val="clear" w:color="auto" w:fill="eaf1dd" w:themeFill="accent3" w:themeFillTint="33"/>
        </w:rPr>
      </w:pPr>
      <w:r>
        <w:rPr>
          <w:rFonts w:ascii="PT Astra Serif" w:hAnsi="PT Astra Serif"/>
          <w:b/>
          <w:shd w:val="clear" w:color="auto" w:fill="eaf1dd" w:themeFill="accent3" w:themeFillTint="33"/>
        </w:rPr>
        <w:t xml:space="preserve">Экология</w:t>
      </w:r>
      <w:r>
        <w:rPr>
          <w:rStyle w:val="ab"/>
          <w:rFonts w:ascii="PT Astra Serif" w:hAnsi="PT Astra Serif"/>
          <w:b/>
        </w:rPr>
        <w:footnoteReference w:id="6"/>
      </w:r>
    </w:p>
    <w:p>
      <w:pPr>
        <w:shd w:val="clear" w:color="auto" w:fill="ffffff"/>
        <w:spacing w:after="0" w:line="240" w:lineRule="auto"/>
        <w:ind w:firstLine="708"/>
        <w:jc w:val="both"/>
        <w:rPr>
          <w:rFonts w:ascii="PT Astra Serif" w:hAnsi="PT Astra Serif"/>
          <w:sz w:val="24"/>
          <w:szCs w:val="24"/>
        </w:rPr>
      </w:pPr>
      <w:r>
        <w:rPr>
          <w:rFonts w:ascii="PT Astra Serif" w:hAnsi="PT Astra Serif"/>
          <w:sz w:val="24"/>
          <w:szCs w:val="24"/>
        </w:rPr>
        <w:t xml:space="preserve">В 2025 году организовано и проведено 601 экологическое мероприятие (конкурсы, фестивали, праздники, природоохранные акции), в которых приняло участие более 110</w:t>
      </w:r>
      <w:r>
        <w:rPr>
          <w:rFonts w:ascii="PT Astra Serif" w:hAnsi="PT Astra Serif"/>
          <w:sz w:val="24"/>
          <w:szCs w:val="24"/>
        </w:rPr>
        <w:t xml:space="preserve"> </w:t>
      </w:r>
      <w:r>
        <w:rPr>
          <w:rFonts w:ascii="PT Astra Serif" w:hAnsi="PT Astra Serif"/>
          <w:sz w:val="24"/>
          <w:szCs w:val="24"/>
        </w:rPr>
        <w:t xml:space="preserve">тыс.</w:t>
      </w:r>
      <w:r>
        <w:rPr>
          <w:rFonts w:ascii="PT Astra Serif" w:hAnsi="PT Astra Serif"/>
          <w:sz w:val="24"/>
          <w:szCs w:val="24"/>
        </w:rPr>
        <w:t xml:space="preserve"> </w:t>
      </w:r>
      <w:r>
        <w:rPr>
          <w:rFonts w:ascii="PT Astra Serif" w:hAnsi="PT Astra Serif"/>
          <w:sz w:val="24"/>
          <w:szCs w:val="24"/>
        </w:rPr>
        <w:t xml:space="preserve">человек. Подготовлен и издан доклад «Об экологической ситуации в Томской области в 2024 году». </w:t>
      </w:r>
    </w:p>
    <w:p>
      <w:pPr>
        <w:shd w:val="clear" w:color="auto" w:fill="ffffff"/>
        <w:spacing w:after="0" w:line="240" w:lineRule="auto"/>
        <w:ind w:firstLine="708"/>
        <w:jc w:val="both"/>
        <w:rPr>
          <w:rFonts w:ascii="PT Astra Serif" w:hAnsi="PT Astra Serif"/>
          <w:sz w:val="24"/>
          <w:szCs w:val="24"/>
        </w:rPr>
      </w:pPr>
      <w:r>
        <w:rPr>
          <w:rFonts w:ascii="PT Astra Serif" w:hAnsi="PT Astra Serif"/>
          <w:sz w:val="24"/>
          <w:szCs w:val="24"/>
        </w:rPr>
        <w:t xml:space="preserve">В рамках обеспечения функционирования особо охраняемых природных территорий (далее – ООПТ): </w:t>
      </w:r>
    </w:p>
    <w:p>
      <w:pPr>
        <w:shd w:val="clear" w:color="auto" w:fill="ffffff"/>
        <w:spacing w:after="0" w:line="240" w:lineRule="auto"/>
        <w:ind w:firstLine="708"/>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выполнено 324</w:t>
      </w:r>
      <w:r>
        <w:rPr>
          <w:rFonts w:ascii="PT Astra Serif" w:hAnsi="PT Astra Serif"/>
          <w:sz w:val="24"/>
          <w:szCs w:val="24"/>
        </w:rPr>
        <w:t xml:space="preserve"> </w:t>
      </w:r>
      <w:r>
        <w:rPr>
          <w:rFonts w:ascii="PT Astra Serif" w:hAnsi="PT Astra Serif"/>
          <w:sz w:val="24"/>
          <w:szCs w:val="24"/>
        </w:rPr>
        <w:t xml:space="preserve">рейдовых осмотра по соблюдению установленных режимов особой охраны на 61</w:t>
      </w:r>
      <w:r>
        <w:rPr>
          <w:rFonts w:ascii="PT Astra Serif" w:hAnsi="PT Astra Serif"/>
          <w:sz w:val="24"/>
          <w:szCs w:val="24"/>
        </w:rPr>
        <w:t xml:space="preserve"> ООПТ</w:t>
      </w:r>
      <w:r>
        <w:rPr>
          <w:rFonts w:ascii="PT Astra Serif" w:hAnsi="PT Astra Serif"/>
          <w:sz w:val="24"/>
          <w:szCs w:val="24"/>
        </w:rPr>
        <w:t xml:space="preserve">;</w:t>
      </w:r>
    </w:p>
    <w:p>
      <w:pPr>
        <w:shd w:val="clear" w:color="auto" w:fill="ffffff"/>
        <w:spacing w:after="0" w:line="240" w:lineRule="auto"/>
        <w:ind w:firstLine="708"/>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установлено 37 информационных и указательных знаков на 11 ООПТ</w:t>
      </w:r>
      <w:r>
        <w:rPr>
          <w:rFonts w:ascii="PT Astra Serif" w:hAnsi="PT Astra Serif"/>
          <w:sz w:val="24"/>
          <w:szCs w:val="24"/>
        </w:rPr>
        <w:t xml:space="preserve">;</w:t>
      </w:r>
    </w:p>
    <w:p>
      <w:pPr>
        <w:shd w:val="clear" w:color="auto" w:fill="ffffff"/>
        <w:spacing w:after="0" w:line="240" w:lineRule="auto"/>
        <w:ind w:firstLine="708"/>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изготовлено и установлено 21 новое биотехническое сооружение (солонцы, кормушки, галечники, гоголятники и др</w:t>
      </w:r>
      <w:r>
        <w:rPr>
          <w:rFonts w:ascii="PT Astra Serif" w:hAnsi="PT Astra Serif"/>
          <w:sz w:val="24"/>
          <w:szCs w:val="24"/>
        </w:rPr>
        <w:t xml:space="preserve">.</w:t>
      </w:r>
      <w:r>
        <w:rPr>
          <w:rFonts w:ascii="PT Astra Serif" w:hAnsi="PT Astra Serif"/>
          <w:sz w:val="24"/>
          <w:szCs w:val="24"/>
        </w:rPr>
        <w:t xml:space="preserve">)</w:t>
      </w:r>
      <w:r>
        <w:rPr>
          <w:rFonts w:ascii="PT Astra Serif" w:hAnsi="PT Astra Serif"/>
          <w:sz w:val="24"/>
          <w:szCs w:val="24"/>
        </w:rPr>
        <w:t xml:space="preserve">;</w:t>
      </w:r>
    </w:p>
    <w:p>
      <w:pPr>
        <w:shd w:val="clear" w:color="auto" w:fill="ffffff"/>
        <w:spacing w:after="0" w:line="240" w:lineRule="auto"/>
        <w:ind w:firstLine="708"/>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проведено 47 биотехнических мероприяти</w:t>
      </w:r>
      <w:r>
        <w:rPr>
          <w:rFonts w:ascii="PT Astra Serif" w:hAnsi="PT Astra Serif"/>
          <w:sz w:val="24"/>
          <w:szCs w:val="24"/>
        </w:rPr>
        <w:t xml:space="preserve">й (в том числе </w:t>
      </w:r>
      <w:r>
        <w:rPr>
          <w:rFonts w:ascii="PT Astra Serif" w:hAnsi="PT Astra Serif"/>
          <w:sz w:val="24"/>
          <w:szCs w:val="24"/>
        </w:rPr>
        <w:t xml:space="preserve">обслуживание биотехнических сооружений, обеспечение животных кормовой базой</w:t>
      </w:r>
      <w:r>
        <w:rPr>
          <w:rFonts w:ascii="PT Astra Serif" w:hAnsi="PT Astra Serif"/>
          <w:sz w:val="24"/>
          <w:szCs w:val="24"/>
        </w:rPr>
        <w:t xml:space="preserve">)</w:t>
      </w:r>
      <w:r>
        <w:rPr>
          <w:rFonts w:ascii="PT Astra Serif" w:hAnsi="PT Astra Serif"/>
          <w:sz w:val="24"/>
          <w:szCs w:val="24"/>
        </w:rPr>
        <w:t xml:space="preserve">. </w:t>
      </w:r>
    </w:p>
    <w:p>
      <w:pPr>
        <w:shd w:val="clear" w:color="auto" w:fill="ffffff"/>
        <w:spacing w:after="0" w:line="240" w:lineRule="auto"/>
        <w:ind w:firstLine="708"/>
        <w:jc w:val="both"/>
        <w:rPr>
          <w:rFonts w:ascii="PT Astra Serif" w:hAnsi="PT Astra Serif"/>
          <w:sz w:val="24"/>
          <w:szCs w:val="24"/>
        </w:rPr>
      </w:pPr>
      <w:r>
        <w:rPr>
          <w:rFonts w:ascii="PT Astra Serif" w:hAnsi="PT Astra Serif"/>
          <w:sz w:val="24"/>
          <w:szCs w:val="24"/>
        </w:rPr>
        <w:t xml:space="preserve">На территории охранной зоны государственного ландшафтного заказника «Ларинский» проведено обустройство (изготовлена и установлена беседка для туристов, парковка для велосипедов)</w:t>
      </w:r>
      <w:r>
        <w:rPr>
          <w:rFonts w:ascii="PT Astra Serif" w:hAnsi="PT Astra Serif"/>
          <w:sz w:val="24"/>
          <w:szCs w:val="24"/>
        </w:rPr>
        <w:t xml:space="preserve">;</w:t>
      </w:r>
    </w:p>
    <w:p>
      <w:pPr>
        <w:shd w:val="clear" w:color="auto" w:fill="ffffff"/>
        <w:spacing w:after="0" w:line="240" w:lineRule="auto"/>
        <w:ind w:firstLine="708"/>
        <w:jc w:val="both"/>
        <w:rPr>
          <w:rFonts w:ascii="PT Astra Serif" w:hAnsi="PT Astra Serif"/>
          <w:sz w:val="24"/>
          <w:szCs w:val="24"/>
        </w:rPr>
      </w:pPr>
      <w:r>
        <w:rPr>
          <w:rFonts w:ascii="PT Astra Serif" w:hAnsi="PT Astra Serif"/>
          <w:sz w:val="24"/>
          <w:szCs w:val="24"/>
        </w:rPr>
        <w:t xml:space="preserve">– о</w:t>
      </w:r>
      <w:r>
        <w:rPr>
          <w:rFonts w:ascii="PT Astra Serif" w:hAnsi="PT Astra Serif"/>
          <w:sz w:val="24"/>
          <w:szCs w:val="24"/>
        </w:rPr>
        <w:t xml:space="preserve">бновлен кадастр ООПТ областного и</w:t>
      </w:r>
      <w:r>
        <w:rPr>
          <w:rFonts w:ascii="PT Astra Serif" w:hAnsi="PT Astra Serif"/>
          <w:sz w:val="24"/>
          <w:szCs w:val="24"/>
        </w:rPr>
        <w:t xml:space="preserve"> </w:t>
      </w:r>
      <w:r>
        <w:rPr>
          <w:rFonts w:ascii="PT Astra Serif" w:hAnsi="PT Astra Serif"/>
          <w:sz w:val="24"/>
          <w:szCs w:val="24"/>
        </w:rPr>
        <w:t xml:space="preserve">местного значения.</w:t>
      </w:r>
    </w:p>
    <w:p>
      <w:pPr>
        <w:shd w:val="clear" w:color="auto" w:fill="ffffff"/>
        <w:spacing w:after="0" w:line="240" w:lineRule="auto"/>
        <w:ind w:firstLine="708"/>
        <w:jc w:val="both"/>
        <w:rPr>
          <w:rFonts w:ascii="PT Astra Serif" w:hAnsi="PT Astra Serif"/>
          <w:sz w:val="24"/>
          <w:szCs w:val="24"/>
        </w:rPr>
      </w:pPr>
      <w:r>
        <w:rPr>
          <w:rFonts w:ascii="PT Astra Serif" w:hAnsi="PT Astra Serif"/>
          <w:sz w:val="24"/>
          <w:szCs w:val="24"/>
        </w:rPr>
        <w:t xml:space="preserve">Проведена научно-исследовательская работа по сбору и анализу данных об объектах животного, растительного мира и грибов, занесенных или рекомендуемых к занесению и</w:t>
      </w:r>
      <w:r>
        <w:rPr>
          <w:rFonts w:ascii="PT Astra Serif" w:hAnsi="PT Astra Serif"/>
          <w:sz w:val="24"/>
          <w:szCs w:val="24"/>
        </w:rPr>
        <w:t xml:space="preserve"> </w:t>
      </w:r>
      <w:r>
        <w:rPr>
          <w:rFonts w:ascii="PT Astra Serif" w:hAnsi="PT Astra Serif"/>
          <w:sz w:val="24"/>
          <w:szCs w:val="24"/>
        </w:rPr>
        <w:t xml:space="preserve">исключению в Красную книгу Томской области. </w:t>
      </w:r>
      <w:r>
        <w:rPr>
          <w:rFonts w:ascii="PT Astra Serif" w:hAnsi="PT Astra Serif"/>
          <w:sz w:val="24"/>
          <w:szCs w:val="24"/>
        </w:rPr>
        <w:t xml:space="preserve">П</w:t>
      </w:r>
      <w:r>
        <w:rPr>
          <w:rFonts w:ascii="PT Astra Serif" w:hAnsi="PT Astra Serif"/>
          <w:sz w:val="24"/>
          <w:szCs w:val="24"/>
        </w:rPr>
        <w:t xml:space="preserve">роведен мониторинг 7 видов, включенных в Красную книгу Томской области, исследованы 2 новых вида </w:t>
      </w:r>
      <w:r>
        <w:rPr>
          <w:rFonts w:ascii="PT Astra Serif" w:hAnsi="PT Astra Serif"/>
          <w:sz w:val="24"/>
          <w:szCs w:val="24"/>
        </w:rPr>
        <w:t xml:space="preserve">–</w:t>
      </w:r>
      <w:r>
        <w:rPr>
          <w:rFonts w:ascii="PT Astra Serif" w:hAnsi="PT Astra Serif"/>
          <w:sz w:val="24"/>
          <w:szCs w:val="24"/>
        </w:rPr>
        <w:t xml:space="preserve"> Ленточник Гельмана (насекомое) и Ястребиная сова (птица</w:t>
      </w:r>
      <w:r>
        <w:rPr>
          <w:rFonts w:ascii="PT Astra Serif" w:hAnsi="PT Astra Serif"/>
          <w:sz w:val="24"/>
          <w:szCs w:val="24"/>
        </w:rPr>
        <w:t xml:space="preserve">). В перечень (список) редких и</w:t>
      </w:r>
      <w:r>
        <w:rPr>
          <w:rFonts w:ascii="PT Astra Serif" w:hAnsi="PT Astra Serif"/>
          <w:sz w:val="24"/>
          <w:szCs w:val="24"/>
        </w:rPr>
        <w:t xml:space="preserve"> </w:t>
      </w:r>
      <w:r>
        <w:rPr>
          <w:rFonts w:ascii="PT Astra Serif" w:hAnsi="PT Astra Serif"/>
          <w:sz w:val="24"/>
          <w:szCs w:val="24"/>
        </w:rPr>
        <w:t xml:space="preserve">находящихся под угрозой исчезновения животных, растений и грибов внесен новый вид </w:t>
      </w:r>
      <w:r>
        <w:rPr>
          <w:rFonts w:ascii="PT Astra Serif" w:hAnsi="PT Astra Serif"/>
          <w:sz w:val="24"/>
          <w:szCs w:val="24"/>
        </w:rPr>
        <w:t xml:space="preserve">–</w:t>
      </w:r>
      <w:r>
        <w:rPr>
          <w:rFonts w:ascii="PT Astra Serif" w:hAnsi="PT Astra Serif"/>
          <w:sz w:val="24"/>
          <w:szCs w:val="24"/>
        </w:rPr>
        <w:t xml:space="preserve"> Дедка темный (стрекоза). </w:t>
      </w:r>
    </w:p>
    <w:p>
      <w:pPr>
        <w:shd w:val="clear" w:color="auto" w:fill="ffffff"/>
        <w:spacing w:after="0" w:line="240" w:lineRule="auto"/>
        <w:ind w:firstLine="708"/>
        <w:jc w:val="both"/>
        <w:rPr>
          <w:rFonts w:ascii="PT Astra Serif" w:hAnsi="PT Astra Serif" w:eastAsia="Times New Roman" w:cs="Arial"/>
          <w:sz w:val="24"/>
          <w:szCs w:val="24"/>
          <w:lang w:eastAsia="ru-RU"/>
        </w:rPr>
      </w:pPr>
      <w:r>
        <w:rPr>
          <w:rFonts w:ascii="PT Astra Serif" w:hAnsi="PT Astra Serif"/>
          <w:sz w:val="24"/>
          <w:szCs w:val="24"/>
        </w:rPr>
        <w:t xml:space="preserve">Территория Томской области поделена на 7 зон деятельности региональных операторов, в каждой из которой функционирует организация, обеспечивающая обращение с твердыми коммунальными отходами. В 2025 году образовано 273</w:t>
      </w:r>
      <w:r>
        <w:rPr>
          <w:rFonts w:ascii="PT Astra Serif" w:hAnsi="PT Astra Serif"/>
          <w:sz w:val="24"/>
          <w:szCs w:val="24"/>
        </w:rPr>
        <w:t xml:space="preserve"> </w:t>
      </w:r>
      <w:r>
        <w:rPr>
          <w:rFonts w:ascii="PT Astra Serif" w:hAnsi="PT Astra Serif"/>
          <w:sz w:val="24"/>
          <w:szCs w:val="24"/>
        </w:rPr>
        <w:t xml:space="preserve">тыс.</w:t>
      </w:r>
      <w:r>
        <w:rPr>
          <w:rFonts w:ascii="PT Astra Serif" w:hAnsi="PT Astra Serif"/>
          <w:sz w:val="24"/>
          <w:szCs w:val="24"/>
        </w:rPr>
        <w:t xml:space="preserve"> </w:t>
      </w:r>
      <w:r>
        <w:rPr>
          <w:rFonts w:ascii="PT Astra Serif" w:hAnsi="PT Astra Serif"/>
          <w:sz w:val="24"/>
          <w:szCs w:val="24"/>
        </w:rPr>
        <w:t xml:space="preserve">тонн твердых коммунальных отходов, из них 51,8 тыс. тонн направлено на</w:t>
      </w:r>
      <w:r>
        <w:rPr>
          <w:rFonts w:ascii="PT Astra Serif" w:hAnsi="PT Astra Serif"/>
          <w:sz w:val="24"/>
          <w:szCs w:val="24"/>
        </w:rPr>
        <w:t xml:space="preserve"> </w:t>
      </w:r>
      <w:r>
        <w:rPr>
          <w:rFonts w:ascii="PT Astra Serif" w:hAnsi="PT Astra Serif"/>
          <w:sz w:val="24"/>
          <w:szCs w:val="24"/>
        </w:rPr>
        <w:t xml:space="preserve">обработку.</w:t>
      </w:r>
    </w:p>
    <w:p>
      <w:pPr>
        <w:shd w:val="clear" w:color="auto" w:fill="ffffff"/>
        <w:spacing w:after="0" w:line="240" w:lineRule="auto"/>
        <w:ind w:firstLine="708"/>
        <w:jc w:val="both"/>
        <w:rPr>
          <w:rFonts w:ascii="PT Astra Serif" w:hAnsi="PT Astra Serif"/>
          <w:sz w:val="24"/>
          <w:szCs w:val="24"/>
        </w:rPr>
      </w:pPr>
      <w:r>
        <w:rPr>
          <w:rFonts w:ascii="PT Astra Serif" w:hAnsi="PT Astra Serif"/>
          <w:sz w:val="24"/>
          <w:szCs w:val="24"/>
        </w:rPr>
        <w:t xml:space="preserve">Достижение таких значений по обработке </w:t>
      </w:r>
      <w:r>
        <w:rPr>
          <w:rFonts w:ascii="PT Astra Serif" w:hAnsi="PT Astra Serif"/>
          <w:sz w:val="24"/>
          <w:szCs w:val="24"/>
        </w:rPr>
        <w:t xml:space="preserve">твердых коммунальных отходов </w:t>
      </w:r>
      <w:r>
        <w:rPr>
          <w:rFonts w:ascii="PT Astra Serif" w:hAnsi="PT Astra Serif"/>
          <w:sz w:val="24"/>
          <w:szCs w:val="24"/>
        </w:rPr>
        <w:t xml:space="preserve">обеспечено за счет ввода в 2025 году автоматизированного мусоросортировочного комплекса мощностью до 250 тыс. тонн отходов </w:t>
      </w:r>
      <w:r>
        <w:rPr>
          <w:rFonts w:ascii="PT Astra Serif" w:hAnsi="PT Astra Serif"/>
          <w:sz w:val="24"/>
          <w:szCs w:val="24"/>
        </w:rPr>
        <w:t xml:space="preserve">в год. На указанный комплекс на </w:t>
      </w:r>
      <w:r>
        <w:rPr>
          <w:rFonts w:ascii="PT Astra Serif" w:hAnsi="PT Astra Serif"/>
          <w:sz w:val="24"/>
          <w:szCs w:val="24"/>
        </w:rPr>
        <w:t xml:space="preserve">первоначальном этапе направляются твердые комму</w:t>
      </w:r>
      <w:r>
        <w:rPr>
          <w:rFonts w:ascii="PT Astra Serif" w:hAnsi="PT Astra Serif"/>
          <w:sz w:val="24"/>
          <w:szCs w:val="24"/>
        </w:rPr>
        <w:t xml:space="preserve">нальные отходы, образующиеся на </w:t>
      </w:r>
      <w:r>
        <w:rPr>
          <w:rFonts w:ascii="PT Astra Serif" w:hAnsi="PT Astra Serif"/>
          <w:sz w:val="24"/>
          <w:szCs w:val="24"/>
        </w:rPr>
        <w:t xml:space="preserve">территории ЗАТО Северск, г. Томска и Томского района, с последующим расширением на соседние муниципальные образования Томской области. </w:t>
      </w:r>
    </w:p>
    <w:p>
      <w:pPr>
        <w:shd w:val="clear" w:color="auto" w:fill="ffffff"/>
        <w:spacing w:after="0" w:line="240" w:lineRule="auto"/>
        <w:ind w:firstLine="708"/>
        <w:jc w:val="both"/>
        <w:rPr>
          <w:rFonts w:ascii="PT Astra Serif" w:hAnsi="PT Astra Serif"/>
          <w:sz w:val="24"/>
          <w:szCs w:val="24"/>
        </w:rPr>
      </w:pPr>
      <w:r>
        <w:rPr>
          <w:rFonts w:ascii="PT Astra Serif" w:hAnsi="PT Astra Serif"/>
          <w:sz w:val="24"/>
          <w:szCs w:val="24"/>
        </w:rPr>
        <w:t xml:space="preserve">В 2025 году выполнено 14 мероприятий по установлению береговых линий, границ водоохранных зон и границ прибрежных защитных полос водных объектов. Установлено 1</w:t>
      </w:r>
      <w:r>
        <w:rPr>
          <w:rFonts w:ascii="PT Astra Serif" w:hAnsi="PT Astra Serif"/>
          <w:sz w:val="24"/>
          <w:szCs w:val="24"/>
          <w:lang w:val="en-US"/>
        </w:rPr>
        <w:t xml:space="preserve"> </w:t>
      </w:r>
      <w:r>
        <w:rPr>
          <w:rFonts w:ascii="PT Astra Serif" w:hAnsi="PT Astra Serif"/>
          <w:sz w:val="24"/>
          <w:szCs w:val="24"/>
        </w:rPr>
        <w:t xml:space="preserve">133,63 км береговых линий на 17 водных объектах Томской области. </w:t>
      </w:r>
    </w:p>
    <w:p>
      <w:pPr>
        <w:shd w:val="clear" w:color="auto" w:fill="ffffff"/>
        <w:spacing w:after="0" w:line="240" w:lineRule="auto"/>
        <w:ind w:firstLine="708"/>
        <w:jc w:val="both"/>
        <w:rPr>
          <w:rFonts w:ascii="PT Astra Serif" w:hAnsi="PT Astra Serif"/>
          <w:sz w:val="24"/>
          <w:szCs w:val="24"/>
        </w:rPr>
      </w:pPr>
      <w:r>
        <w:rPr>
          <w:rFonts w:ascii="PT Astra Serif" w:hAnsi="PT Astra Serif"/>
          <w:sz w:val="24"/>
          <w:szCs w:val="24"/>
        </w:rPr>
        <w:t xml:space="preserve">Н</w:t>
      </w:r>
      <w:r>
        <w:rPr>
          <w:rFonts w:ascii="PT Astra Serif" w:hAnsi="PT Astra Serif"/>
          <w:sz w:val="24"/>
          <w:szCs w:val="24"/>
        </w:rPr>
        <w:t xml:space="preserve">а проведение </w:t>
      </w:r>
      <w:r>
        <w:rPr>
          <w:rFonts w:ascii="PT Astra Serif" w:hAnsi="PT Astra Serif"/>
          <w:sz w:val="24"/>
          <w:szCs w:val="24"/>
        </w:rPr>
        <w:t xml:space="preserve">г</w:t>
      </w:r>
      <w:r>
        <w:rPr>
          <w:rFonts w:ascii="PT Astra Serif" w:hAnsi="PT Astra Serif"/>
          <w:sz w:val="24"/>
          <w:szCs w:val="24"/>
        </w:rPr>
        <w:t xml:space="preserve">осударственного мониторинга водных объектов на реках Томской области </w:t>
      </w:r>
      <w:r>
        <w:rPr>
          <w:rFonts w:ascii="PT Astra Serif" w:hAnsi="PT Astra Serif"/>
          <w:sz w:val="24"/>
          <w:szCs w:val="24"/>
        </w:rPr>
        <w:t xml:space="preserve">в</w:t>
      </w:r>
      <w:r>
        <w:rPr>
          <w:rFonts w:ascii="PT Astra Serif" w:hAnsi="PT Astra Serif"/>
          <w:sz w:val="24"/>
          <w:szCs w:val="24"/>
        </w:rPr>
        <w:t xml:space="preserve"> 2025 году </w:t>
      </w:r>
      <w:r>
        <w:rPr>
          <w:rFonts w:ascii="PT Astra Serif" w:hAnsi="PT Astra Serif"/>
          <w:sz w:val="24"/>
          <w:szCs w:val="24"/>
        </w:rPr>
        <w:t xml:space="preserve">из областного бюджета выделено 6,2 </w:t>
      </w:r>
      <w:r>
        <w:rPr>
          <w:rFonts w:ascii="PT Astra Serif" w:hAnsi="PT Astra Serif"/>
          <w:sz w:val="24"/>
          <w:szCs w:val="24"/>
        </w:rPr>
        <w:t xml:space="preserve">млн. </w:t>
      </w:r>
      <w:r>
        <w:rPr>
          <w:rFonts w:ascii="PT Astra Serif" w:hAnsi="PT Astra Serif"/>
          <w:sz w:val="24"/>
          <w:szCs w:val="24"/>
        </w:rPr>
        <w:t xml:space="preserve">рублей. Мониторинг осуществлен на 9 участках рек в 6 муниципальных образованиях Томской области общей протяженностью 33,8 км. Результаты мониторинга необходимы для своевременного принятия мер по расселению жителей с обрушающихся берегов рек Об</w:t>
      </w:r>
      <w:r>
        <w:rPr>
          <w:rFonts w:ascii="PT Astra Serif" w:hAnsi="PT Astra Serif"/>
          <w:sz w:val="24"/>
          <w:szCs w:val="24"/>
        </w:rPr>
        <w:t xml:space="preserve">и</w:t>
      </w:r>
      <w:r>
        <w:rPr>
          <w:rFonts w:ascii="PT Astra Serif" w:hAnsi="PT Astra Serif"/>
          <w:sz w:val="24"/>
          <w:szCs w:val="24"/>
        </w:rPr>
        <w:t xml:space="preserve"> и Чулым</w:t>
      </w:r>
      <w:r>
        <w:rPr>
          <w:rFonts w:ascii="PT Astra Serif" w:hAnsi="PT Astra Serif"/>
          <w:sz w:val="24"/>
          <w:szCs w:val="24"/>
        </w:rPr>
        <w:t xml:space="preserve">а</w:t>
      </w:r>
      <w:r>
        <w:rPr>
          <w:rFonts w:ascii="PT Astra Serif" w:hAnsi="PT Astra Serif"/>
          <w:sz w:val="24"/>
          <w:szCs w:val="24"/>
        </w:rPr>
        <w:t xml:space="preserve">.</w:t>
      </w:r>
      <w:r>
        <w:rPr>
          <w:rFonts w:ascii="PT Astra Serif" w:hAnsi="PT Astra Serif"/>
          <w:sz w:val="24"/>
          <w:szCs w:val="24"/>
        </w:rPr>
        <w:t xml:space="preserve"> В</w:t>
      </w:r>
      <w:r>
        <w:rPr>
          <w:rFonts w:ascii="PT Astra Serif" w:hAnsi="PT Astra Serif"/>
          <w:sz w:val="24"/>
          <w:szCs w:val="24"/>
        </w:rPr>
        <w:t xml:space="preserve">ыполнены работы по корректировке зон затопления и установке зон подтопления на реке </w:t>
      </w:r>
      <w:r>
        <w:rPr>
          <w:rFonts w:ascii="PT Astra Serif" w:hAnsi="PT Astra Serif"/>
          <w:sz w:val="24"/>
          <w:szCs w:val="24"/>
        </w:rPr>
        <w:t xml:space="preserve">Томь на территории Томского района и г.</w:t>
      </w:r>
      <w:r>
        <w:rPr>
          <w:rFonts w:ascii="PT Astra Serif" w:hAnsi="PT Astra Serif"/>
          <w:sz w:val="24"/>
          <w:szCs w:val="24"/>
        </w:rPr>
        <w:t xml:space="preserve"> </w:t>
      </w:r>
      <w:r>
        <w:rPr>
          <w:rFonts w:ascii="PT Astra Serif" w:hAnsi="PT Astra Serif"/>
          <w:sz w:val="24"/>
          <w:szCs w:val="24"/>
        </w:rPr>
        <w:t xml:space="preserve">Томска на сумму 2,3 </w:t>
      </w:r>
      <w:r>
        <w:rPr>
          <w:rFonts w:ascii="PT Astra Serif" w:hAnsi="PT Astra Serif"/>
          <w:sz w:val="24"/>
          <w:szCs w:val="24"/>
        </w:rPr>
        <w:t xml:space="preserve">млн. </w:t>
      </w:r>
      <w:r>
        <w:rPr>
          <w:rFonts w:ascii="PT Astra Serif" w:hAnsi="PT Astra Serif"/>
          <w:sz w:val="24"/>
          <w:szCs w:val="24"/>
        </w:rPr>
        <w:t xml:space="preserve">рублей. Необходимость корректировки вызвана сложной паводков</w:t>
      </w:r>
      <w:r>
        <w:rPr>
          <w:rFonts w:ascii="PT Astra Serif" w:hAnsi="PT Astra Serif"/>
          <w:sz w:val="24"/>
          <w:szCs w:val="24"/>
        </w:rPr>
        <w:t xml:space="preserve">ой ситуацией, сложившейся на р. </w:t>
      </w:r>
      <w:r>
        <w:rPr>
          <w:rFonts w:ascii="PT Astra Serif" w:hAnsi="PT Astra Serif"/>
          <w:sz w:val="24"/>
          <w:szCs w:val="24"/>
        </w:rPr>
        <w:t xml:space="preserve">Том</w:t>
      </w:r>
      <w:r>
        <w:rPr>
          <w:rFonts w:ascii="PT Astra Serif" w:hAnsi="PT Astra Serif"/>
          <w:sz w:val="24"/>
          <w:szCs w:val="24"/>
        </w:rPr>
        <w:t xml:space="preserve">и</w:t>
      </w:r>
      <w:r>
        <w:rPr>
          <w:rFonts w:ascii="PT Astra Serif" w:hAnsi="PT Astra Serif"/>
          <w:sz w:val="24"/>
          <w:szCs w:val="24"/>
        </w:rPr>
        <w:t xml:space="preserve"> в</w:t>
      </w:r>
      <w:r>
        <w:rPr>
          <w:rFonts w:ascii="PT Astra Serif" w:hAnsi="PT Astra Serif"/>
          <w:sz w:val="24"/>
          <w:szCs w:val="24"/>
        </w:rPr>
        <w:t xml:space="preserve"> </w:t>
      </w:r>
      <w:r>
        <w:rPr>
          <w:rFonts w:ascii="PT Astra Serif" w:hAnsi="PT Astra Serif"/>
          <w:sz w:val="24"/>
          <w:szCs w:val="24"/>
        </w:rPr>
        <w:t xml:space="preserve">2024</w:t>
      </w:r>
      <w:r>
        <w:rPr>
          <w:rFonts w:ascii="PT Astra Serif" w:hAnsi="PT Astra Serif"/>
          <w:sz w:val="24"/>
          <w:szCs w:val="24"/>
        </w:rPr>
        <w:t xml:space="preserve"> </w:t>
      </w:r>
      <w:r>
        <w:rPr>
          <w:rFonts w:ascii="PT Astra Serif" w:hAnsi="PT Astra Serif"/>
          <w:sz w:val="24"/>
          <w:szCs w:val="24"/>
        </w:rPr>
        <w:t xml:space="preserve">году. </w:t>
      </w:r>
    </w:p>
    <w:p>
      <w:pPr>
        <w:shd w:val="clear" w:color="auto" w:fill="ffffff"/>
        <w:spacing w:after="0" w:line="240" w:lineRule="auto"/>
        <w:ind w:firstLine="708"/>
        <w:jc w:val="both"/>
        <w:rPr>
          <w:rFonts w:ascii="PT Astra Serif" w:hAnsi="PT Astra Serif" w:eastAsia="Times New Roman" w:cs="Arial"/>
          <w:sz w:val="24"/>
          <w:szCs w:val="24"/>
          <w:lang w:eastAsia="ru-RU"/>
        </w:rPr>
      </w:pPr>
      <w:r>
        <w:rPr>
          <w:rFonts w:ascii="PT Astra Serif" w:hAnsi="PT Astra Serif"/>
          <w:sz w:val="24"/>
          <w:szCs w:val="24"/>
        </w:rPr>
        <w:t xml:space="preserve">В результате проведенных в 2025 году государственных экспертиз утверждены балансовые запасы общераспространенных полезных ископаемых: песок строительный – 9</w:t>
      </w:r>
      <w:r>
        <w:rPr>
          <w:rFonts w:ascii="PT Astra Serif" w:hAnsi="PT Astra Serif"/>
          <w:sz w:val="24"/>
          <w:szCs w:val="24"/>
        </w:rPr>
        <w:t xml:space="preserve"> </w:t>
      </w:r>
      <w:r>
        <w:rPr>
          <w:rFonts w:ascii="PT Astra Serif" w:hAnsi="PT Astra Serif"/>
          <w:sz w:val="24"/>
          <w:szCs w:val="24"/>
        </w:rPr>
        <w:t xml:space="preserve">128,56 тыс. куб. м</w:t>
      </w:r>
      <w:r>
        <w:rPr>
          <w:rFonts w:ascii="PT Astra Serif" w:hAnsi="PT Astra Serif"/>
          <w:sz w:val="24"/>
          <w:szCs w:val="24"/>
        </w:rPr>
        <w:t xml:space="preserve">,</w:t>
      </w:r>
      <w:r>
        <w:rPr>
          <w:rFonts w:ascii="PT Astra Serif" w:hAnsi="PT Astra Serif"/>
          <w:sz w:val="24"/>
          <w:szCs w:val="24"/>
        </w:rPr>
        <w:t xml:space="preserve"> песчано-гравийная смесь – 1</w:t>
      </w:r>
      <w:r>
        <w:rPr>
          <w:rFonts w:ascii="PT Astra Serif" w:hAnsi="PT Astra Serif"/>
          <w:sz w:val="24"/>
          <w:szCs w:val="24"/>
        </w:rPr>
        <w:t xml:space="preserve"> </w:t>
      </w:r>
      <w:r>
        <w:rPr>
          <w:rFonts w:ascii="PT Astra Serif" w:hAnsi="PT Astra Serif"/>
          <w:sz w:val="24"/>
          <w:szCs w:val="24"/>
        </w:rPr>
        <w:t xml:space="preserve">784,45 тыс. куб. м</w:t>
      </w:r>
      <w:r>
        <w:rPr>
          <w:rFonts w:ascii="PT Astra Serif" w:hAnsi="PT Astra Serif"/>
          <w:sz w:val="24"/>
          <w:szCs w:val="24"/>
        </w:rPr>
        <w:t xml:space="preserve">,</w:t>
      </w:r>
      <w:r>
        <w:rPr>
          <w:rFonts w:ascii="PT Astra Serif" w:hAnsi="PT Astra Serif"/>
          <w:sz w:val="24"/>
          <w:szCs w:val="24"/>
        </w:rPr>
        <w:t xml:space="preserve"> суглинки </w:t>
      </w:r>
      <w:r>
        <w:rPr>
          <w:rFonts w:ascii="PT Astra Serif" w:hAnsi="PT Astra Serif"/>
          <w:bCs/>
          <w:sz w:val="24"/>
          <w:szCs w:val="24"/>
        </w:rPr>
        <w:t xml:space="preserve">–</w:t>
      </w:r>
      <w:r>
        <w:rPr>
          <w:rFonts w:ascii="PT Astra Serif" w:hAnsi="PT Astra Serif"/>
          <w:sz w:val="24"/>
          <w:szCs w:val="24"/>
        </w:rPr>
        <w:t xml:space="preserve"> 1</w:t>
      </w:r>
      <w:r>
        <w:rPr>
          <w:rFonts w:ascii="PT Astra Serif" w:hAnsi="PT Astra Serif"/>
          <w:sz w:val="24"/>
          <w:szCs w:val="24"/>
        </w:rPr>
        <w:t xml:space="preserve"> </w:t>
      </w:r>
      <w:r>
        <w:rPr>
          <w:rFonts w:ascii="PT Astra Serif" w:hAnsi="PT Astra Serif"/>
          <w:sz w:val="24"/>
          <w:szCs w:val="24"/>
        </w:rPr>
        <w:t xml:space="preserve">834,40</w:t>
      </w:r>
      <w:r>
        <w:rPr>
          <w:rFonts w:ascii="PT Astra Serif" w:hAnsi="PT Astra Serif"/>
          <w:sz w:val="24"/>
          <w:szCs w:val="24"/>
        </w:rPr>
        <w:t xml:space="preserve"> </w:t>
      </w:r>
      <w:r>
        <w:rPr>
          <w:rFonts w:ascii="PT Astra Serif" w:hAnsi="PT Astra Serif"/>
          <w:sz w:val="24"/>
          <w:szCs w:val="24"/>
        </w:rPr>
        <w:t xml:space="preserve">тыс. куб. м</w:t>
      </w:r>
      <w:r>
        <w:rPr>
          <w:rFonts w:ascii="PT Astra Serif" w:hAnsi="PT Astra Serif"/>
          <w:sz w:val="24"/>
          <w:szCs w:val="24"/>
        </w:rPr>
        <w:t xml:space="preserve">,</w:t>
      </w:r>
      <w:r>
        <w:rPr>
          <w:rFonts w:ascii="PT Astra Serif" w:hAnsi="PT Astra Serif"/>
          <w:sz w:val="24"/>
          <w:szCs w:val="24"/>
        </w:rPr>
        <w:t xml:space="preserve"> глина </w:t>
      </w:r>
      <w:r>
        <w:rPr>
          <w:rFonts w:ascii="PT Astra Serif" w:hAnsi="PT Astra Serif"/>
          <w:sz w:val="24"/>
          <w:szCs w:val="24"/>
        </w:rPr>
        <w:t xml:space="preserve">–</w:t>
      </w:r>
      <w:r>
        <w:rPr>
          <w:rFonts w:ascii="PT Astra Serif" w:hAnsi="PT Astra Serif"/>
          <w:sz w:val="24"/>
          <w:szCs w:val="24"/>
        </w:rPr>
        <w:t xml:space="preserve"> 465,5 тыс. куб. м</w:t>
      </w:r>
      <w:r>
        <w:rPr>
          <w:rFonts w:ascii="PT Astra Serif" w:hAnsi="PT Astra Serif"/>
          <w:sz w:val="24"/>
          <w:szCs w:val="24"/>
        </w:rPr>
        <w:t xml:space="preserve">,</w:t>
      </w:r>
      <w:r>
        <w:rPr>
          <w:rFonts w:ascii="PT Astra Serif" w:hAnsi="PT Astra Serif"/>
          <w:sz w:val="24"/>
          <w:szCs w:val="24"/>
        </w:rPr>
        <w:t xml:space="preserve"> торф</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49,397 тыс. тонн. Выдано 4</w:t>
      </w:r>
      <w:r>
        <w:rPr>
          <w:rFonts w:ascii="PT Astra Serif" w:hAnsi="PT Astra Serif"/>
          <w:sz w:val="24"/>
          <w:szCs w:val="24"/>
        </w:rPr>
        <w:t xml:space="preserve"> </w:t>
      </w:r>
      <w:r>
        <w:rPr>
          <w:rFonts w:ascii="PT Astra Serif" w:hAnsi="PT Astra Serif"/>
          <w:sz w:val="24"/>
          <w:szCs w:val="24"/>
        </w:rPr>
        <w:t xml:space="preserve">свидетельства об установлении факта открытия месторождений общераспространенных полезных ископаемых, из них 3 месторождения песка строительного и 1 месторождение песчано-гравийных материалов. Плата, внесенная недропользователями за проведение 29</w:t>
      </w:r>
      <w:r>
        <w:rPr>
          <w:rFonts w:ascii="PT Astra Serif" w:hAnsi="PT Astra Serif"/>
          <w:sz w:val="24"/>
          <w:szCs w:val="24"/>
        </w:rPr>
        <w:t xml:space="preserve"> </w:t>
      </w:r>
      <w:r>
        <w:rPr>
          <w:rFonts w:ascii="PT Astra Serif" w:hAnsi="PT Astra Serif"/>
          <w:sz w:val="24"/>
          <w:szCs w:val="24"/>
        </w:rPr>
        <w:t xml:space="preserve">государственных экспертиз запасов общераспространенных полезных ископаемых, поступившая в доход Томской области, составила 1,18 </w:t>
      </w:r>
      <w:r>
        <w:rPr>
          <w:rFonts w:ascii="PT Astra Serif" w:hAnsi="PT Astra Serif"/>
          <w:sz w:val="24"/>
          <w:szCs w:val="24"/>
        </w:rPr>
        <w:t xml:space="preserve">млн. </w:t>
      </w:r>
      <w:r>
        <w:rPr>
          <w:rFonts w:ascii="PT Astra Serif" w:hAnsi="PT Astra Serif"/>
          <w:sz w:val="24"/>
          <w:szCs w:val="24"/>
        </w:rPr>
        <w:t xml:space="preserve">рублей. В </w:t>
      </w:r>
      <w:r>
        <w:rPr>
          <w:rFonts w:ascii="PT Astra Serif" w:hAnsi="PT Astra Serif"/>
          <w:sz w:val="24"/>
          <w:szCs w:val="24"/>
        </w:rPr>
        <w:t xml:space="preserve">2025 году</w:t>
      </w:r>
      <w:r>
        <w:rPr>
          <w:rFonts w:ascii="PT Astra Serif" w:hAnsi="PT Astra Serif"/>
          <w:sz w:val="24"/>
          <w:szCs w:val="24"/>
        </w:rPr>
        <w:t xml:space="preserve"> оформлено 59 новых лицензий на пользование недрами, из которых 41 лицензия выдана на</w:t>
      </w:r>
      <w:r>
        <w:rPr>
          <w:rFonts w:ascii="PT Astra Serif" w:hAnsi="PT Astra Serif"/>
          <w:sz w:val="24"/>
          <w:szCs w:val="24"/>
        </w:rPr>
        <w:t xml:space="preserve"> </w:t>
      </w:r>
      <w:r>
        <w:rPr>
          <w:rFonts w:ascii="PT Astra Serif" w:hAnsi="PT Astra Serif"/>
          <w:sz w:val="24"/>
          <w:szCs w:val="24"/>
        </w:rPr>
        <w:t xml:space="preserve">общераспространенные полезные ископаемые (песок </w:t>
      </w:r>
      <w:r>
        <w:rPr>
          <w:rFonts w:ascii="PT Astra Serif" w:hAnsi="PT Astra Serif"/>
          <w:sz w:val="24"/>
          <w:szCs w:val="24"/>
        </w:rPr>
        <w:t xml:space="preserve">–</w:t>
      </w:r>
      <w:r>
        <w:rPr>
          <w:rFonts w:ascii="PT Astra Serif" w:hAnsi="PT Astra Serif"/>
          <w:sz w:val="24"/>
          <w:szCs w:val="24"/>
        </w:rPr>
        <w:t xml:space="preserve"> 24, песчано-гравийные материалы – 4, торф – 12, строительный камень – 1) и 18 – на подземные воды, что</w:t>
      </w:r>
      <w:r>
        <w:rPr>
          <w:rFonts w:ascii="PT Astra Serif" w:hAnsi="PT Astra Serif"/>
          <w:sz w:val="24"/>
          <w:szCs w:val="24"/>
        </w:rPr>
        <w:t xml:space="preserve"> </w:t>
      </w:r>
      <w:r>
        <w:rPr>
          <w:rFonts w:ascii="PT Astra Serif" w:hAnsi="PT Astra Serif"/>
          <w:sz w:val="24"/>
          <w:szCs w:val="24"/>
        </w:rPr>
        <w:t xml:space="preserve">обеспечило поступление в бюджет 1,733 </w:t>
      </w:r>
      <w:r>
        <w:rPr>
          <w:rFonts w:ascii="PT Astra Serif" w:hAnsi="PT Astra Serif"/>
          <w:sz w:val="24"/>
          <w:szCs w:val="24"/>
        </w:rPr>
        <w:t xml:space="preserve">млн. </w:t>
      </w:r>
      <w:r>
        <w:rPr>
          <w:rFonts w:ascii="PT Astra Serif" w:hAnsi="PT Astra Serif"/>
          <w:sz w:val="24"/>
          <w:szCs w:val="24"/>
        </w:rPr>
        <w:t xml:space="preserve">рублей. Аннулированы (в том числе досрочно) 32</w:t>
      </w:r>
      <w:r>
        <w:rPr>
          <w:rFonts w:ascii="PT Astra Serif" w:hAnsi="PT Astra Serif"/>
          <w:sz w:val="24"/>
          <w:szCs w:val="24"/>
        </w:rPr>
        <w:t xml:space="preserve"> </w:t>
      </w:r>
      <w:r>
        <w:rPr>
          <w:rFonts w:ascii="PT Astra Serif" w:hAnsi="PT Astra Serif"/>
          <w:sz w:val="24"/>
          <w:szCs w:val="24"/>
        </w:rPr>
        <w:t xml:space="preserve">лицензии.</w:t>
      </w:r>
    </w:p>
    <w:p>
      <w:pPr>
        <w:spacing w:after="0" w:line="240" w:lineRule="auto"/>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pStyle w:val="af8"/>
        <w:ind w:firstLine="709"/>
        <w:jc w:val="both"/>
        <w:rPr>
          <w:rFonts w:ascii="PT Astra Serif" w:hAnsi="PT Astra Serif"/>
        </w:rPr>
      </w:pPr>
      <w:r>
        <w:rPr>
          <w:rFonts w:ascii="PT Astra Serif" w:hAnsi="PT Astra Serif"/>
          <w:lang w:eastAsia="ar-SA"/>
        </w:rPr>
        <w:t xml:space="preserve">1. </w:t>
      </w:r>
      <w:r>
        <w:rPr>
          <w:rFonts w:ascii="PT Astra Serif" w:hAnsi="PT Astra Serif"/>
        </w:rPr>
        <w:t xml:space="preserve">Обеспечение работы автоматизированного мусоросортировочного комплекса.</w:t>
      </w:r>
    </w:p>
    <w:p>
      <w:pPr>
        <w:pStyle w:val="af8"/>
        <w:ind w:firstLine="709"/>
        <w:jc w:val="both"/>
        <w:rPr>
          <w:rFonts w:ascii="PT Astra Serif" w:hAnsi="PT Astra Serif"/>
          <w:lang w:eastAsia="ar-SA"/>
        </w:rPr>
      </w:pPr>
      <w:r>
        <w:rPr>
          <w:rFonts w:ascii="PT Astra Serif" w:hAnsi="PT Astra Serif"/>
          <w:lang w:eastAsia="ar-SA"/>
        </w:rPr>
        <w:t xml:space="preserve">2. Охрана </w:t>
      </w:r>
      <w:r>
        <w:rPr>
          <w:rFonts w:ascii="PT Astra Serif" w:hAnsi="PT Astra Serif"/>
        </w:rPr>
        <w:t xml:space="preserve">водных объектов путем установления береговых линий, границ водоохранных зон и границ прибрежных защитных полос водных объектов</w:t>
      </w:r>
      <w:r>
        <w:rPr>
          <w:rFonts w:ascii="PT Astra Serif" w:hAnsi="PT Astra Serif"/>
          <w:lang w:eastAsia="ar-SA"/>
        </w:rPr>
        <w:t xml:space="preserve">. </w:t>
      </w:r>
    </w:p>
    <w:p>
      <w:pPr>
        <w:pStyle w:val="af8"/>
        <w:ind w:firstLine="709"/>
        <w:jc w:val="both"/>
        <w:rPr>
          <w:rFonts w:ascii="PT Astra Serif" w:hAnsi="PT Astra Serif"/>
          <w:lang w:eastAsia="ar-SA"/>
        </w:rPr>
      </w:pPr>
      <w:r>
        <w:rPr>
          <w:rFonts w:ascii="PT Astra Serif" w:hAnsi="PT Astra Serif"/>
          <w:lang w:eastAsia="ar-SA"/>
        </w:rPr>
        <w:t xml:space="preserve">3. Продолжение работ по ликвидации мест несанкционированного складирования отходов в количестве 50 свалок на территории 11 муниципальных образований </w:t>
      </w:r>
      <w:r>
        <w:rPr>
          <w:rFonts w:ascii="PT Astra Serif" w:hAnsi="PT Astra Serif"/>
          <w:lang w:eastAsia="ar-SA"/>
        </w:rPr>
        <w:t xml:space="preserve">региона</w:t>
      </w:r>
      <w:r>
        <w:rPr>
          <w:rFonts w:ascii="PT Astra Serif" w:hAnsi="PT Astra Serif"/>
          <w:lang w:eastAsia="ar-SA"/>
        </w:rPr>
        <w:t xml:space="preserve">.</w:t>
      </w:r>
    </w:p>
    <w:p>
      <w:pPr>
        <w:pStyle w:val="af8"/>
        <w:ind w:firstLine="709"/>
        <w:jc w:val="both"/>
        <w:rPr>
          <w:rFonts w:ascii="PT Astra Serif" w:hAnsi="PT Astra Serif"/>
          <w:lang w:eastAsia="ar-SA"/>
        </w:rPr>
      </w:pPr>
      <w:r>
        <w:rPr>
          <w:rFonts w:ascii="PT Astra Serif" w:hAnsi="PT Astra Serif"/>
          <w:lang w:eastAsia="ar-SA"/>
        </w:rPr>
        <w:t xml:space="preserve">4. Строительство пункта временного накопления твердых коммунальных отходов в</w:t>
      </w:r>
      <w:r>
        <w:rPr>
          <w:rFonts w:ascii="PT Astra Serif" w:hAnsi="PT Astra Serif"/>
          <w:lang w:eastAsia="ar-SA"/>
        </w:rPr>
        <w:t xml:space="preserve"> </w:t>
      </w:r>
      <w:r>
        <w:rPr>
          <w:rFonts w:ascii="PT Astra Serif" w:hAnsi="PT Astra Serif"/>
          <w:lang w:eastAsia="ar-SA"/>
        </w:rPr>
        <w:t xml:space="preserve">Александровском районе. </w:t>
      </w:r>
    </w:p>
    <w:p>
      <w:pPr>
        <w:pStyle w:val="af8"/>
        <w:ind w:firstLine="709"/>
        <w:jc w:val="both"/>
        <w:rPr>
          <w:rFonts w:ascii="PT Astra Serif" w:hAnsi="PT Astra Serif"/>
          <w:lang w:eastAsia="ar-SA"/>
        </w:rPr>
      </w:pPr>
      <w:r>
        <w:rPr>
          <w:rFonts w:ascii="PT Astra Serif" w:hAnsi="PT Astra Serif"/>
          <w:lang w:eastAsia="ar-SA"/>
        </w:rPr>
        <w:t xml:space="preserve">5. Разработка проектной документации по ликвидации объектов накопленного вреда окружающей среде.</w:t>
      </w:r>
    </w:p>
    <w:p>
      <w:pPr>
        <w:spacing w:after="0" w:line="240" w:lineRule="auto"/>
        <w:jc w:val="both"/>
        <w:rPr>
          <w:rFonts w:ascii="PT Astra Serif" w:hAnsi="PT Astra Serif"/>
          <w:b/>
          <w:sz w:val="24"/>
          <w:szCs w:val="24"/>
          <w:shd w:val="clear" w:color="auto" w:fill="f2f2f2" w:themeFill="background1" w:themeFillShade="F2"/>
        </w:rPr>
      </w:pPr>
    </w:p>
    <w:p>
      <w:pPr>
        <w:pStyle w:val="af0"/>
        <w:outlineLvl w:val="1"/>
      </w:pPr>
      <w:bookmarkStart w:id="21" w:name="_Toc223599740"/>
      <w:r>
        <w:t xml:space="preserve">2.2. </w:t>
      </w:r>
      <w:r>
        <w:t xml:space="preserve">Повышение конкурентоспособности агропромышленного комплекса</w:t>
      </w:r>
      <w:bookmarkEnd w:id="21"/>
    </w:p>
    <w:p>
      <w:pPr>
        <w:pStyle w:val="af8"/>
        <w:ind w:firstLine="709"/>
        <w:jc w:val="both"/>
        <w:rPr>
          <w:rFonts w:ascii="PT Astra Serif" w:hAnsi="PT Astra Serif"/>
        </w:rPr>
      </w:pPr>
    </w:p>
    <w:p>
      <w:pPr>
        <w:pStyle w:val="af8"/>
        <w:ind w:firstLine="709"/>
        <w:jc w:val="both"/>
        <w:rPr>
          <w:rFonts w:ascii="PT Astra Serif" w:hAnsi="PT Astra Serif"/>
        </w:rPr>
      </w:pPr>
      <w:r>
        <w:rPr>
          <w:rFonts w:ascii="PT Astra Serif" w:hAnsi="PT Astra Serif"/>
        </w:rPr>
        <w:t xml:space="preserve">Объем производства сельскохозяйственной продукции в хозяйствах всех категорий (сельскохозяйственные организации, крестьянские (фермерские) хозяйства и</w:t>
      </w:r>
      <w:r>
        <w:rPr>
          <w:rFonts w:ascii="PT Astra Serif" w:hAnsi="PT Astra Serif"/>
        </w:rPr>
        <w:t xml:space="preserve"> </w:t>
      </w:r>
      <w:r>
        <w:rPr>
          <w:rFonts w:ascii="PT Astra Serif" w:hAnsi="PT Astra Serif"/>
        </w:rPr>
        <w:t xml:space="preserve">индивидуальные предприниматели, хозяйства населения) в 2025 году в действующих ценах составил более 50 </w:t>
      </w:r>
      <w:r>
        <w:rPr>
          <w:rFonts w:ascii="PT Astra Serif" w:hAnsi="PT Astra Serif"/>
        </w:rPr>
        <w:t xml:space="preserve">млрд. </w:t>
      </w:r>
      <w:r>
        <w:rPr>
          <w:rFonts w:ascii="PT Astra Serif" w:hAnsi="PT Astra Serif"/>
        </w:rPr>
        <w:t xml:space="preserve">рублей, в сопоставимых ценах к 2024 году </w:t>
      </w:r>
      <w:r>
        <w:rPr>
          <w:rFonts w:ascii="PT Astra Serif" w:hAnsi="PT Astra Serif"/>
        </w:rPr>
        <w:t xml:space="preserve">–</w:t>
      </w:r>
      <w:r>
        <w:rPr>
          <w:rFonts w:ascii="PT Astra Serif" w:hAnsi="PT Astra Serif"/>
        </w:rPr>
        <w:t xml:space="preserve"> 104,5%.</w:t>
      </w:r>
    </w:p>
    <w:p>
      <w:pPr>
        <w:pStyle w:val="af8"/>
        <w:ind w:firstLine="709"/>
        <w:jc w:val="both"/>
        <w:rPr>
          <w:rFonts w:ascii="PT Astra Serif" w:hAnsi="PT Astra Serif"/>
        </w:rPr>
      </w:pPr>
      <w:r>
        <w:rPr>
          <w:rFonts w:ascii="PT Astra Serif" w:hAnsi="PT Astra Serif"/>
        </w:rPr>
        <w:t xml:space="preserve">По итогам 2025 года валовой сбор зерновых и зернобобовых культур составил 360,5 тыс. тонн в амбарном весе (127,5 % к 2024 году) при средней урожайности 24,9 ц/га (в</w:t>
      </w:r>
      <w:r>
        <w:rPr>
          <w:rFonts w:ascii="PT Astra Serif" w:hAnsi="PT Astra Serif"/>
        </w:rPr>
        <w:t xml:space="preserve"> </w:t>
      </w:r>
      <w:r>
        <w:rPr>
          <w:rFonts w:ascii="PT Astra Serif" w:hAnsi="PT Astra Serif"/>
        </w:rPr>
        <w:t xml:space="preserve">2024 году – 20,6 ц/га), в том числе:</w:t>
      </w:r>
    </w:p>
    <w:p>
      <w:pPr>
        <w:pStyle w:val="af8"/>
        <w:ind w:firstLine="709"/>
        <w:jc w:val="both"/>
        <w:rPr>
          <w:rFonts w:ascii="PT Astra Serif" w:hAnsi="PT Astra Serif"/>
        </w:rPr>
      </w:pPr>
      <w:r>
        <w:rPr>
          <w:rFonts w:ascii="PT Astra Serif" w:hAnsi="PT Astra Serif"/>
        </w:rPr>
        <w:t xml:space="preserve">–</w:t>
      </w:r>
      <w:r>
        <w:rPr>
          <w:rFonts w:ascii="PT Astra Serif" w:hAnsi="PT Astra Serif"/>
        </w:rPr>
        <w:t xml:space="preserve"> пшеницы 223,5 тыс. тонн (112,3% к 2024 году) при средней урожайности 26,6 ц/га (в 2024 году – 21,3 ц/га);</w:t>
      </w:r>
    </w:p>
    <w:p>
      <w:pPr>
        <w:pStyle w:val="af8"/>
        <w:ind w:firstLine="709"/>
        <w:jc w:val="both"/>
        <w:rPr>
          <w:rFonts w:ascii="PT Astra Serif" w:hAnsi="PT Astra Serif"/>
        </w:rPr>
      </w:pPr>
      <w:r>
        <w:rPr>
          <w:rFonts w:ascii="PT Astra Serif" w:hAnsi="PT Astra Serif"/>
        </w:rPr>
        <w:t xml:space="preserve">– ячменя 52,1 тыс. тонн (176,4% к 2024 году) при средней урожайности 25,2 ц/га (в 2024 году– 20,6 ц/га). </w:t>
      </w:r>
    </w:p>
    <w:p>
      <w:pPr>
        <w:pStyle w:val="af8"/>
        <w:ind w:firstLine="709"/>
        <w:jc w:val="both"/>
        <w:rPr>
          <w:rFonts w:ascii="PT Astra Serif" w:hAnsi="PT Astra Serif"/>
        </w:rPr>
      </w:pPr>
      <w:r>
        <w:rPr>
          <w:rFonts w:ascii="PT Astra Serif" w:hAnsi="PT Astra Serif"/>
        </w:rPr>
        <w:t xml:space="preserve">Валовой сбор масличных культур составил 43,2 тыс. тонн в амбарном весе (141,6% к 2024 году) при средней урожайности 14,2 ц/га (в 2024 году – 11,7 ц/га).</w:t>
      </w:r>
    </w:p>
    <w:p>
      <w:pPr>
        <w:pStyle w:val="af8"/>
        <w:ind w:firstLine="709"/>
        <w:jc w:val="both"/>
        <w:rPr>
          <w:rFonts w:ascii="PT Astra Serif" w:hAnsi="PT Astra Serif"/>
        </w:rPr>
      </w:pPr>
      <w:r>
        <w:rPr>
          <w:rFonts w:ascii="PT Astra Serif" w:hAnsi="PT Astra Serif"/>
        </w:rPr>
        <w:t xml:space="preserve">Картофеля в хозяйствах всех категорий собрано 99,7 тыс. тонн (110,4% к 2024 году) при средней урожайности 147,1 ц/га (в 2024 году – 129,8 ц/га).</w:t>
      </w:r>
    </w:p>
    <w:p>
      <w:pPr>
        <w:pStyle w:val="af8"/>
        <w:ind w:firstLine="709"/>
        <w:jc w:val="both"/>
        <w:rPr>
          <w:rFonts w:ascii="PT Astra Serif" w:hAnsi="PT Astra Serif"/>
        </w:rPr>
      </w:pPr>
      <w:r>
        <w:rPr>
          <w:rFonts w:ascii="PT Astra Serif" w:hAnsi="PT Astra Serif"/>
        </w:rPr>
        <w:t xml:space="preserve">Овощей в хозяйствах всех категорий собрано 40,5 тыс. тонн (95,2% к 2024 году) при средней урожайности 287,7 ц/га (в 2024 году – 280,9 ц/га).</w:t>
      </w:r>
    </w:p>
    <w:p>
      <w:pPr>
        <w:pStyle w:val="af8"/>
        <w:ind w:firstLine="709"/>
        <w:jc w:val="both"/>
        <w:rPr>
          <w:rFonts w:ascii="PT Astra Serif" w:hAnsi="PT Astra Serif"/>
        </w:rPr>
      </w:pPr>
      <w:r>
        <w:rPr>
          <w:rFonts w:ascii="PT Astra Serif" w:hAnsi="PT Astra Serif"/>
        </w:rPr>
        <w:t xml:space="preserve">Под урожай 2026 года:</w:t>
      </w:r>
    </w:p>
    <w:p>
      <w:pPr>
        <w:pStyle w:val="af8"/>
        <w:ind w:firstLine="709"/>
        <w:jc w:val="both"/>
        <w:rPr>
          <w:rFonts w:ascii="PT Astra Serif" w:hAnsi="PT Astra Serif"/>
        </w:rPr>
      </w:pPr>
      <w:r>
        <w:rPr>
          <w:rFonts w:ascii="PT Astra Serif" w:hAnsi="PT Astra Serif"/>
        </w:rPr>
        <w:t xml:space="preserve">–</w:t>
      </w:r>
      <w:r>
        <w:rPr>
          <w:rFonts w:ascii="PT Astra Serif" w:hAnsi="PT Astra Serif"/>
        </w:rPr>
        <w:t xml:space="preserve"> произведен посев озимых культур на площади 11,5 тыс. га или 122,3% к уровню 2025 года (9,4 тыс. га);</w:t>
      </w:r>
    </w:p>
    <w:p>
      <w:pPr>
        <w:pStyle w:val="af8"/>
        <w:ind w:firstLine="709"/>
        <w:jc w:val="both"/>
        <w:rPr>
          <w:rFonts w:ascii="PT Astra Serif" w:hAnsi="PT Astra Serif"/>
        </w:rPr>
      </w:pPr>
      <w:r>
        <w:rPr>
          <w:rFonts w:ascii="PT Astra Serif" w:hAnsi="PT Astra Serif"/>
        </w:rPr>
        <w:t xml:space="preserve">– подготовлено зяби 111,5 тыс. га или 77,2% к уровню 2025 года (144,5 тыс. га);</w:t>
      </w:r>
    </w:p>
    <w:p>
      <w:pPr>
        <w:pStyle w:val="af8"/>
        <w:ind w:firstLine="709"/>
        <w:jc w:val="both"/>
        <w:rPr>
          <w:rFonts w:ascii="PT Astra Serif" w:hAnsi="PT Astra Serif"/>
        </w:rPr>
      </w:pPr>
      <w:r>
        <w:rPr>
          <w:rFonts w:ascii="PT Astra Serif" w:hAnsi="PT Astra Serif"/>
        </w:rPr>
        <w:t xml:space="preserve">– имеется 35,7 тыс. тонн семян зерновых и зернобобовых культур.</w:t>
      </w:r>
    </w:p>
    <w:p>
      <w:pPr>
        <w:pStyle w:val="af8"/>
        <w:ind w:firstLine="709"/>
        <w:jc w:val="both"/>
        <w:rPr>
          <w:rFonts w:ascii="PT Astra Serif" w:hAnsi="PT Astra Serif"/>
        </w:rPr>
      </w:pPr>
      <w:r>
        <w:rPr>
          <w:rFonts w:ascii="PT Astra Serif" w:hAnsi="PT Astra Serif"/>
        </w:rPr>
        <w:t xml:space="preserve">В 2025 году в животноводстве в хозяйствах всех категорий отмечено увеличение объ</w:t>
      </w:r>
      <w:r>
        <w:rPr>
          <w:rFonts w:ascii="PT Astra Serif" w:hAnsi="PT Astra Serif"/>
        </w:rPr>
        <w:t xml:space="preserve">е</w:t>
      </w:r>
      <w:r>
        <w:rPr>
          <w:rFonts w:ascii="PT Astra Serif" w:hAnsi="PT Astra Serif"/>
        </w:rPr>
        <w:t xml:space="preserve">мов производства скота и птицы на убой в живом весе по сравнению с уровнем 2024</w:t>
      </w:r>
      <w:r>
        <w:rPr>
          <w:rFonts w:ascii="PT Astra Serif" w:hAnsi="PT Astra Serif"/>
        </w:rPr>
        <w:t xml:space="preserve"> </w:t>
      </w:r>
      <w:r>
        <w:rPr>
          <w:rFonts w:ascii="PT Astra Serif" w:hAnsi="PT Astra Serif"/>
        </w:rPr>
        <w:t xml:space="preserve">года на 0,3%, что обусловлено модернизаци</w:t>
      </w:r>
      <w:r>
        <w:rPr>
          <w:rFonts w:ascii="PT Astra Serif" w:hAnsi="PT Astra Serif"/>
        </w:rPr>
        <w:t xml:space="preserve">ей производственных мощностей и </w:t>
      </w:r>
      <w:r>
        <w:rPr>
          <w:rFonts w:ascii="PT Astra Serif" w:hAnsi="PT Astra Serif"/>
        </w:rPr>
        <w:t xml:space="preserve">улучшением микроклиматически</w:t>
      </w:r>
      <w:r>
        <w:rPr>
          <w:rFonts w:ascii="PT Astra Serif" w:hAnsi="PT Astra Serif"/>
        </w:rPr>
        <w:t xml:space="preserve">х условий содержания животных в </w:t>
      </w:r>
      <w:r>
        <w:rPr>
          <w:rFonts w:ascii="PT Astra Serif" w:hAnsi="PT Astra Serif"/>
        </w:rPr>
        <w:t xml:space="preserve">сельскохозяйственных организаци</w:t>
      </w:r>
      <w:r>
        <w:rPr>
          <w:rFonts w:ascii="PT Astra Serif" w:hAnsi="PT Astra Serif"/>
        </w:rPr>
        <w:t xml:space="preserve">ях,</w:t>
      </w:r>
      <w:r>
        <w:rPr>
          <w:rFonts w:ascii="PT Astra Serif" w:hAnsi="PT Astra Serif"/>
        </w:rPr>
        <w:t xml:space="preserve"> доля которых в общем объ</w:t>
      </w:r>
      <w:r>
        <w:rPr>
          <w:rFonts w:ascii="PT Astra Serif" w:hAnsi="PT Astra Serif"/>
        </w:rPr>
        <w:t xml:space="preserve">е</w:t>
      </w:r>
      <w:r>
        <w:rPr>
          <w:rFonts w:ascii="PT Astra Serif" w:hAnsi="PT Astra Serif"/>
        </w:rPr>
        <w:t xml:space="preserve">ме производства скота и </w:t>
      </w:r>
      <w:r>
        <w:rPr>
          <w:rFonts w:ascii="PT Astra Serif" w:hAnsi="PT Astra Serif"/>
        </w:rPr>
        <w:t xml:space="preserve">птицы составляет порядка 90%.</w:t>
      </w:r>
    </w:p>
    <w:p>
      <w:pPr>
        <w:pStyle w:val="af8"/>
        <w:ind w:firstLine="709"/>
        <w:jc w:val="both"/>
        <w:rPr>
          <w:rFonts w:ascii="PT Astra Serif" w:hAnsi="PT Astra Serif"/>
        </w:rPr>
      </w:pPr>
      <w:r>
        <w:rPr>
          <w:rFonts w:ascii="PT Astra Serif" w:hAnsi="PT Astra Serif"/>
        </w:rPr>
        <w:t xml:space="preserve">Производство молока в регионе по итогам 2025 года возросло на 2,4% относительно уровня 2024 года. В сельскохозяйственных организациях прирост составил 7,5%. Рост производства молока связан с</w:t>
      </w:r>
      <w:r>
        <w:rPr>
          <w:rFonts w:ascii="PT Astra Serif" w:hAnsi="PT Astra Serif"/>
        </w:rPr>
        <w:t xml:space="preserve"> введением в эксплуатацию нового молочно-товарного комплекса на 1 999 коров с кормоцентром в рамках инвестиционного проекта ООО «Большедороховское молоко» </w:t>
      </w:r>
    </w:p>
    <w:p>
      <w:pPr>
        <w:pStyle w:val="af8"/>
        <w:ind w:firstLine="709"/>
        <w:jc w:val="both"/>
        <w:rPr>
          <w:rFonts w:ascii="PT Astra Serif" w:hAnsi="PT Astra Serif"/>
        </w:rPr>
      </w:pPr>
      <w:r>
        <w:rPr>
          <w:rFonts w:ascii="PT Astra Serif" w:hAnsi="PT Astra Serif"/>
        </w:rPr>
        <w:t xml:space="preserve">В то же время объ</w:t>
      </w:r>
      <w:r>
        <w:rPr>
          <w:rFonts w:ascii="PT Astra Serif" w:hAnsi="PT Astra Serif"/>
        </w:rPr>
        <w:t xml:space="preserve">е</w:t>
      </w:r>
      <w:r>
        <w:rPr>
          <w:rFonts w:ascii="PT Astra Serif" w:hAnsi="PT Astra Serif"/>
        </w:rPr>
        <w:t xml:space="preserve">м производства яиц по итогам 2025 года снизился на 1,6% по</w:t>
      </w:r>
      <w:r>
        <w:rPr>
          <w:rFonts w:ascii="PT Astra Serif" w:hAnsi="PT Astra Serif"/>
        </w:rPr>
        <w:t xml:space="preserve"> </w:t>
      </w:r>
      <w:r>
        <w:rPr>
          <w:rFonts w:ascii="PT Astra Serif" w:hAnsi="PT Astra Serif"/>
        </w:rPr>
        <w:t xml:space="preserve">сравнению с аналогичным периодом 2024 года. Снижение связано с обновлением поголовья кур-несушек и изменением технологии содержания птицы в рамках реализации инвестиционного проекта по увеличению производства столового яйца на 63%, осуществляемого АО «Сибагро» на базе ООО «Птицефабрика «Томская».</w:t>
      </w:r>
    </w:p>
    <w:p>
      <w:pPr>
        <w:pStyle w:val="af8"/>
        <w:ind w:firstLine="709"/>
        <w:jc w:val="both"/>
        <w:rPr>
          <w:rFonts w:ascii="PT Astra Serif" w:hAnsi="PT Astra Serif"/>
        </w:rPr>
      </w:pPr>
      <w:r>
        <w:rPr>
          <w:rFonts w:ascii="PT Astra Serif" w:hAnsi="PT Astra Serif"/>
        </w:rPr>
        <w:t xml:space="preserve">В целях стабильного развития животноводческой подотрасли </w:t>
      </w:r>
      <w:r>
        <w:rPr>
          <w:rFonts w:ascii="PT Astra Serif" w:hAnsi="PT Astra Serif"/>
        </w:rPr>
        <w:t xml:space="preserve">Государственная ветеринарная служба </w:t>
      </w:r>
      <w:r>
        <w:rPr>
          <w:rFonts w:ascii="PT Astra Serif" w:hAnsi="PT Astra Serif"/>
        </w:rPr>
        <w:t xml:space="preserve">в 2025 году </w:t>
      </w:r>
      <w:r>
        <w:rPr>
          <w:rFonts w:ascii="PT Astra Serif" w:hAnsi="PT Astra Serif"/>
        </w:rPr>
        <w:t xml:space="preserve">выполнила в полном объ</w:t>
      </w:r>
      <w:r>
        <w:rPr>
          <w:rFonts w:ascii="PT Astra Serif" w:hAnsi="PT Astra Serif"/>
        </w:rPr>
        <w:t xml:space="preserve">е</w:t>
      </w:r>
      <w:r>
        <w:rPr>
          <w:rFonts w:ascii="PT Astra Serif" w:hAnsi="PT Astra Serif"/>
        </w:rPr>
        <w:t xml:space="preserve">ме план</w:t>
      </w:r>
      <w:r>
        <w:rPr>
          <w:rFonts w:ascii="PT Astra Serif" w:hAnsi="PT Astra Serif"/>
        </w:rPr>
        <w:t xml:space="preserve"> профилактических и </w:t>
      </w:r>
      <w:r>
        <w:rPr>
          <w:rFonts w:ascii="PT Astra Serif" w:hAnsi="PT Astra Serif"/>
        </w:rPr>
        <w:t xml:space="preserve">диагностических мероприятий по заразным и массовым незаразным болезням животных. </w:t>
      </w:r>
      <w:r>
        <w:rPr>
          <w:rFonts w:ascii="PT Astra Serif" w:hAnsi="PT Astra Serif"/>
        </w:rPr>
        <w:t xml:space="preserve">За счет</w:t>
      </w:r>
      <w:r>
        <w:rPr>
          <w:rFonts w:ascii="PT Astra Serif" w:hAnsi="PT Astra Serif"/>
        </w:rPr>
        <w:t xml:space="preserve"> </w:t>
      </w:r>
      <w:r>
        <w:rPr>
          <w:rFonts w:ascii="PT Astra Serif" w:hAnsi="PT Astra Serif"/>
        </w:rPr>
        <w:t xml:space="preserve">реализации </w:t>
      </w:r>
      <w:r>
        <w:rPr>
          <w:rFonts w:ascii="PT Astra Serif" w:hAnsi="PT Astra Serif"/>
        </w:rPr>
        <w:t xml:space="preserve">комплекс</w:t>
      </w:r>
      <w:r>
        <w:rPr>
          <w:rFonts w:ascii="PT Astra Serif" w:hAnsi="PT Astra Serif"/>
        </w:rPr>
        <w:t xml:space="preserve">а</w:t>
      </w:r>
      <w:r>
        <w:rPr>
          <w:rFonts w:ascii="PT Astra Serif" w:hAnsi="PT Astra Serif"/>
        </w:rPr>
        <w:t xml:space="preserve"> ветеринарных мероприятий удалось локализовать и</w:t>
      </w:r>
      <w:r>
        <w:rPr>
          <w:rFonts w:ascii="PT Astra Serif" w:hAnsi="PT Astra Serif"/>
        </w:rPr>
        <w:t xml:space="preserve"> </w:t>
      </w:r>
      <w:r>
        <w:rPr>
          <w:rFonts w:ascii="PT Astra Serif" w:hAnsi="PT Astra Serif"/>
        </w:rPr>
        <w:t xml:space="preserve">предотвратить распространение особо опасных заболеваний, включая заболевания, представляющие угрозу для здоровья населения.</w:t>
      </w:r>
    </w:p>
    <w:p>
      <w:pPr>
        <w:pStyle w:val="af8"/>
        <w:ind w:firstLine="709"/>
        <w:jc w:val="both"/>
        <w:rPr>
          <w:rFonts w:ascii="PT Astra Serif" w:hAnsi="PT Astra Serif"/>
        </w:rPr>
      </w:pPr>
      <w:r>
        <w:rPr>
          <w:rFonts w:ascii="PT Astra Serif" w:hAnsi="PT Astra Serif"/>
        </w:rPr>
        <w:t xml:space="preserve">Б</w:t>
      </w:r>
      <w:r>
        <w:rPr>
          <w:rFonts w:ascii="PT Astra Serif" w:hAnsi="PT Astra Serif"/>
        </w:rPr>
        <w:t xml:space="preserve">лагодаря оказанной государственной поддержке</w:t>
      </w:r>
      <w:r>
        <w:rPr>
          <w:rFonts w:ascii="PT Astra Serif" w:hAnsi="PT Astra Serif"/>
        </w:rPr>
        <w:t xml:space="preserve"> </w:t>
      </w:r>
      <w:r>
        <w:rPr>
          <w:rFonts w:ascii="PT Astra Serif" w:hAnsi="PT Astra Serif"/>
        </w:rPr>
        <w:t xml:space="preserve">сельскохозяйственного производства, объем которой в 2025 году составил 1,8 </w:t>
      </w:r>
      <w:r>
        <w:rPr>
          <w:rFonts w:ascii="PT Astra Serif" w:hAnsi="PT Astra Serif"/>
        </w:rPr>
        <w:t xml:space="preserve">млрд. </w:t>
      </w:r>
      <w:r>
        <w:rPr>
          <w:rFonts w:ascii="PT Astra Serif" w:hAnsi="PT Astra Serif"/>
        </w:rPr>
        <w:t xml:space="preserve">рублей, в том числе из </w:t>
      </w:r>
      <w:r>
        <w:rPr>
          <w:rFonts w:ascii="PT Astra Serif" w:hAnsi="PT Astra Serif"/>
        </w:rPr>
        <w:t xml:space="preserve">федерального бюджета </w:t>
      </w:r>
      <w:r>
        <w:rPr>
          <w:rFonts w:ascii="PT Astra Serif" w:hAnsi="PT Astra Serif"/>
        </w:rPr>
        <w:t xml:space="preserve">–</w:t>
      </w:r>
      <w:r>
        <w:rPr>
          <w:rFonts w:ascii="PT Astra Serif" w:hAnsi="PT Astra Serif"/>
        </w:rPr>
        <w:t xml:space="preserve"> 0,4 </w:t>
      </w:r>
      <w:r>
        <w:rPr>
          <w:rFonts w:ascii="PT Astra Serif" w:hAnsi="PT Astra Serif"/>
        </w:rPr>
        <w:t xml:space="preserve">млрд. </w:t>
      </w:r>
      <w:r>
        <w:rPr>
          <w:rFonts w:ascii="PT Astra Serif" w:hAnsi="PT Astra Serif"/>
        </w:rPr>
        <w:t xml:space="preserve">рублей, из областного бюджета – 1,4 </w:t>
      </w:r>
      <w:r>
        <w:rPr>
          <w:rFonts w:ascii="PT Astra Serif" w:hAnsi="PT Astra Serif"/>
        </w:rPr>
        <w:t xml:space="preserve">млрд. </w:t>
      </w:r>
      <w:r>
        <w:rPr>
          <w:rFonts w:ascii="PT Astra Serif" w:hAnsi="PT Astra Serif"/>
        </w:rPr>
        <w:t xml:space="preserve">рублей, по </w:t>
      </w:r>
      <w:r>
        <w:rPr>
          <w:rFonts w:ascii="PT Astra Serif" w:hAnsi="PT Astra Serif"/>
        </w:rPr>
        <w:t xml:space="preserve">итогам 2025 года удалось сохранить лидирующие позиции в СФО по продуктивности коров в се</w:t>
      </w:r>
      <w:r>
        <w:rPr>
          <w:rFonts w:ascii="PT Astra Serif" w:hAnsi="PT Astra Serif"/>
        </w:rPr>
        <w:t xml:space="preserve">льскохозяйственных организациях.</w:t>
      </w:r>
    </w:p>
    <w:p>
      <w:pPr>
        <w:spacing w:after="0" w:line="240" w:lineRule="auto"/>
        <w:jc w:val="both"/>
        <w:rPr>
          <w:rFonts w:ascii="PT Astra Serif" w:hAnsi="PT Astra Serif" w:eastAsia="Times New Roman" w:cs="Arial"/>
          <w:sz w:val="24"/>
          <w:szCs w:val="24"/>
          <w:lang w:eastAsia="ru-RU"/>
        </w:rPr>
      </w:pPr>
    </w:p>
    <w:tbl>
      <w:tblPr>
        <w:tblW w:w="5000" w:type="pct"/>
        <w:tblInd w:w="105" w:type="dxa"/>
        <w:tblBorders>
          <w:top w:val="single" w:color="00B050" w:sz="6" w:space="0"/>
          <w:left w:val="single" w:color="00B050" w:sz="6" w:space="0"/>
          <w:bottom w:val="single" w:color="00B050" w:sz="6" w:space="0"/>
          <w:right w:val="single" w:color="00B050" w:sz="6" w:space="0"/>
          <w:insideH w:val="single" w:color="00B050" w:sz="6" w:space="0"/>
          <w:insideV w:val="single" w:color="00B050" w:sz="6" w:space="0"/>
        </w:tblBorders>
        <w:tblCellMar>
          <w:left w:w="0" w:type="dxa"/>
          <w:right w:w="0" w:type="dxa"/>
        </w:tblCellMar>
        <w:tblLook w:val="04A0" w:firstRow="1" w:lastRow="0" w:firstColumn="1" w:lastColumn="0" w:noHBand="0" w:noVBand="1"/>
      </w:tblPr>
      <w:tblGrid>
        <w:gridCol w:w="9706"/>
      </w:tblGrid>
      <w:tr>
        <w:tc>
          <w:tcPr>
            <w:tcW w:w="9356" w:type="dxa"/>
            <w:tcBorders>
              <w:bottom w:val="single" w:color="00B050" w:sz="6" w:space="0"/>
            </w:tcBorders>
            <w:tcMar>
              <w:left w:w="105" w:type="dxa"/>
              <w:top w:w="0" w:type="dxa"/>
              <w:right w:w="105" w:type="dxa"/>
              <w:bottom w:w="0" w:type="dxa"/>
            </w:tcMar>
            <w:hideMark/>
          </w:tcPr>
          <w:p>
            <w:pPr>
              <w:spacing w:after="0" w:line="240" w:lineRule="auto"/>
              <w:ind w:firstLine="34"/>
              <w:jc w:val="center"/>
              <w:rPr>
                <w:rFonts w:ascii="PT Astra Serif" w:hAnsi="PT Astra Serif" w:eastAsia="Times New Roman"/>
                <w:b/>
                <w:bCs/>
                <w:sz w:val="24"/>
                <w:szCs w:val="24"/>
                <w:lang w:eastAsia="ru-RU"/>
              </w:rPr>
            </w:pPr>
            <w:r>
              <w:rPr>
                <w:rFonts w:ascii="PT Astra Serif" w:hAnsi="PT Astra Serif" w:eastAsia="Times New Roman"/>
                <w:b/>
                <w:bCs/>
                <w:sz w:val="24"/>
                <w:szCs w:val="24"/>
                <w:lang w:eastAsia="ru-RU"/>
              </w:rPr>
              <w:t xml:space="preserve">Томская область заняла 1-е место в СФО по н</w:t>
            </w:r>
            <w:r>
              <w:rPr>
                <w:rFonts w:ascii="PT Astra Serif" w:hAnsi="PT Astra Serif" w:eastAsia="Times New Roman"/>
                <w:b/>
                <w:bCs/>
                <w:sz w:val="24"/>
                <w:szCs w:val="24"/>
                <w:lang w:eastAsia="ru-RU"/>
              </w:rPr>
              <w:t xml:space="preserve">адо</w:t>
            </w:r>
            <w:r>
              <w:rPr>
                <w:rFonts w:ascii="PT Astra Serif" w:hAnsi="PT Astra Serif" w:eastAsia="Times New Roman"/>
                <w:b/>
                <w:bCs/>
                <w:sz w:val="24"/>
                <w:szCs w:val="24"/>
                <w:lang w:eastAsia="ru-RU"/>
              </w:rPr>
              <w:t xml:space="preserve">ю</w:t>
            </w:r>
            <w:r>
              <w:rPr>
                <w:rFonts w:ascii="PT Astra Serif" w:hAnsi="PT Astra Serif" w:eastAsia="Times New Roman"/>
                <w:b/>
                <w:bCs/>
                <w:sz w:val="24"/>
                <w:szCs w:val="24"/>
                <w:lang w:eastAsia="ru-RU"/>
              </w:rPr>
              <w:t xml:space="preserve"> молока на 1 корову </w:t>
            </w:r>
            <w:r>
              <w:rPr>
                <w:rFonts w:ascii="PT Astra Serif" w:hAnsi="PT Astra Serif" w:eastAsia="Times New Roman"/>
                <w:b/>
                <w:bCs/>
                <w:sz w:val="24"/>
                <w:szCs w:val="24"/>
                <w:lang w:eastAsia="ru-RU"/>
              </w:rPr>
              <w:t xml:space="preserve">(8 212 кг) </w:t>
            </w:r>
            <w:r>
              <w:rPr>
                <w:rFonts w:ascii="PT Astra Serif" w:hAnsi="PT Astra Serif" w:eastAsia="Times New Roman"/>
                <w:b/>
                <w:bCs/>
                <w:sz w:val="24"/>
                <w:szCs w:val="24"/>
                <w:lang w:eastAsia="ru-RU"/>
              </w:rPr>
              <w:t xml:space="preserve">в</w:t>
            </w:r>
            <w:r>
              <w:rPr>
                <w:rFonts w:ascii="PT Astra Serif" w:hAnsi="PT Astra Serif" w:eastAsia="Times New Roman"/>
                <w:b/>
                <w:bCs/>
                <w:sz w:val="24"/>
                <w:szCs w:val="24"/>
                <w:lang w:eastAsia="ru-RU"/>
              </w:rPr>
              <w:t xml:space="preserve"> </w:t>
            </w:r>
            <w:r>
              <w:rPr>
                <w:rFonts w:ascii="PT Astra Serif" w:hAnsi="PT Astra Serif" w:eastAsia="Times New Roman"/>
                <w:b/>
                <w:bCs/>
                <w:sz w:val="24"/>
                <w:szCs w:val="24"/>
                <w:lang w:eastAsia="ru-RU"/>
              </w:rPr>
              <w:t xml:space="preserve">сельскохозяйственных организациях Томской области (без микропредприятий)</w:t>
            </w:r>
          </w:p>
        </w:tc>
      </w:tr>
    </w:tbl>
    <w:p>
      <w:pPr>
        <w:spacing w:after="0" w:line="240" w:lineRule="auto"/>
        <w:jc w:val="both"/>
        <w:rPr>
          <w:rFonts w:ascii="PT Astra Serif" w:hAnsi="PT Astra Serif" w:eastAsia="Times New Roman" w:cs="Arial"/>
          <w:sz w:val="24"/>
          <w:szCs w:val="24"/>
          <w:lang w:eastAsia="ru-RU"/>
        </w:rPr>
      </w:pPr>
    </w:p>
    <w:p>
      <w:pPr>
        <w:pStyle w:val="af8"/>
        <w:ind w:firstLine="709"/>
        <w:jc w:val="both"/>
        <w:rPr>
          <w:rFonts w:ascii="PT Astra Serif" w:hAnsi="PT Astra Serif"/>
        </w:rPr>
      </w:pPr>
      <w:r>
        <w:rPr>
          <w:rFonts w:ascii="PT Astra Serif" w:hAnsi="PT Astra Serif"/>
        </w:rPr>
        <w:t xml:space="preserve">Основную долю государственной поддержки по-прежнему составляют приоритетные подотрасли сельскохозяйственного производства:</w:t>
      </w:r>
    </w:p>
    <w:p>
      <w:pPr>
        <w:pStyle w:val="af8"/>
        <w:ind w:firstLine="709"/>
        <w:jc w:val="both"/>
        <w:rPr>
          <w:rFonts w:ascii="PT Astra Serif" w:hAnsi="PT Astra Serif"/>
        </w:rPr>
      </w:pPr>
      <w:r>
        <w:rPr>
          <w:rFonts w:ascii="PT Astra Serif" w:hAnsi="PT Astra Serif"/>
        </w:rPr>
        <w:t xml:space="preserve">– животноводство (</w:t>
      </w:r>
      <w:r>
        <w:rPr>
          <w:rFonts w:ascii="PT Astra Serif" w:hAnsi="PT Astra Serif"/>
        </w:rPr>
        <w:t xml:space="preserve">908,2</w:t>
      </w:r>
      <w:r>
        <w:rPr>
          <w:rFonts w:ascii="PT Astra Serif" w:hAnsi="PT Astra Serif"/>
        </w:rPr>
        <w:t xml:space="preserve"> </w:t>
      </w:r>
      <w:r>
        <w:rPr>
          <w:rFonts w:ascii="PT Astra Serif" w:hAnsi="PT Astra Serif"/>
        </w:rPr>
        <w:t xml:space="preserve">млн. </w:t>
      </w:r>
      <w:r>
        <w:rPr>
          <w:rFonts w:ascii="PT Astra Serif" w:hAnsi="PT Astra Serif"/>
        </w:rPr>
        <w:t xml:space="preserve">рублей, в том числе на</w:t>
      </w:r>
      <w:r>
        <w:rPr>
          <w:rFonts w:ascii="PT Astra Serif" w:hAnsi="PT Astra Serif"/>
        </w:rPr>
        <w:t xml:space="preserve"> </w:t>
      </w:r>
      <w:r>
        <w:rPr>
          <w:rFonts w:ascii="PT Astra Serif" w:hAnsi="PT Astra Serif"/>
        </w:rPr>
        <w:t xml:space="preserve">поддержку производства молока</w:t>
      </w:r>
      <w:r>
        <w:rPr>
          <w:rFonts w:ascii="PT Astra Serif" w:hAnsi="PT Astra Serif"/>
        </w:rPr>
        <w:t xml:space="preserve"> – </w:t>
      </w:r>
      <w:r>
        <w:rPr>
          <w:rFonts w:ascii="PT Astra Serif" w:hAnsi="PT Astra Serif"/>
        </w:rPr>
        <w:t xml:space="preserve">595,6 </w:t>
      </w:r>
      <w:r>
        <w:rPr>
          <w:rFonts w:ascii="PT Astra Serif" w:hAnsi="PT Astra Serif"/>
        </w:rPr>
        <w:t xml:space="preserve">млн.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rPr>
        <w:t xml:space="preserve">– растениеводство и овощев</w:t>
      </w:r>
      <w:r>
        <w:rPr>
          <w:rFonts w:ascii="PT Astra Serif" w:hAnsi="PT Astra Serif"/>
        </w:rPr>
        <w:t xml:space="preserve">одство (30</w:t>
      </w:r>
      <w:r>
        <w:rPr>
          <w:rFonts w:ascii="PT Astra Serif" w:hAnsi="PT Astra Serif"/>
        </w:rPr>
        <w:t xml:space="preserve">0,</w:t>
      </w:r>
      <w:r>
        <w:rPr>
          <w:rFonts w:ascii="PT Astra Serif" w:hAnsi="PT Astra Serif"/>
        </w:rPr>
        <w:t xml:space="preserve">0</w:t>
      </w:r>
      <w:r>
        <w:rPr>
          <w:rFonts w:ascii="PT Astra Serif" w:hAnsi="PT Astra Serif"/>
        </w:rPr>
        <w:t xml:space="preserve"> </w:t>
      </w:r>
      <w:r>
        <w:rPr>
          <w:rFonts w:ascii="PT Astra Serif" w:hAnsi="PT Astra Serif"/>
        </w:rPr>
        <w:t xml:space="preserve">млн.</w:t>
      </w:r>
      <w:r>
        <w:rPr>
          <w:rFonts w:ascii="PT Astra Serif" w:hAnsi="PT Astra Serif"/>
        </w:rPr>
        <w:t xml:space="preserve">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rPr>
        <w:t xml:space="preserve">– техническая и технологическая модернизация (326,6 </w:t>
      </w:r>
      <w:r>
        <w:rPr>
          <w:rFonts w:ascii="PT Astra Serif" w:hAnsi="PT Astra Serif"/>
        </w:rPr>
        <w:t xml:space="preserve">млн.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rPr>
        <w:t xml:space="preserve">– поддержка малых форм хозяйствования (174,8 </w:t>
      </w:r>
      <w:r>
        <w:rPr>
          <w:rFonts w:ascii="PT Astra Serif" w:hAnsi="PT Astra Serif"/>
        </w:rPr>
        <w:t xml:space="preserve">млн.</w:t>
      </w:r>
      <w:r>
        <w:rPr>
          <w:rFonts w:ascii="PT Astra Serif" w:hAnsi="PT Astra Serif"/>
        </w:rPr>
        <w:t xml:space="preserve">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rPr>
        <w:t xml:space="preserve">– кадровое, консультационное и информационное обеспечение (52,8 </w:t>
      </w:r>
      <w:r>
        <w:rPr>
          <w:rFonts w:ascii="PT Astra Serif" w:hAnsi="PT Astra Serif"/>
        </w:rPr>
        <w:t xml:space="preserve">млн.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bCs/>
        </w:rPr>
        <w:t xml:space="preserve">В</w:t>
      </w:r>
      <w:r>
        <w:rPr>
          <w:rFonts w:ascii="PT Astra Serif" w:hAnsi="PT Astra Serif"/>
          <w:bCs/>
        </w:rPr>
        <w:t xml:space="preserve"> 2025 год</w:t>
      </w:r>
      <w:r>
        <w:rPr>
          <w:rFonts w:ascii="PT Astra Serif" w:hAnsi="PT Astra Serif"/>
          <w:bCs/>
        </w:rPr>
        <w:t xml:space="preserve">у</w:t>
      </w:r>
      <w:r>
        <w:rPr>
          <w:rFonts w:ascii="PT Astra Serif" w:hAnsi="PT Astra Serif"/>
          <w:bCs/>
        </w:rPr>
        <w:t xml:space="preserve"> в рамках </w:t>
      </w:r>
      <w:r>
        <w:rPr>
          <w:rFonts w:ascii="PT Astra Serif" w:hAnsi="PT Astra Serif"/>
          <w:bCs/>
        </w:rPr>
        <w:t xml:space="preserve">регионального проекта «Кадры в агропромышленном комплексе» </w:t>
      </w:r>
      <w:r>
        <w:rPr>
          <w:rFonts w:ascii="PT Astra Serif" w:hAnsi="PT Astra Serif"/>
          <w:bCs/>
        </w:rPr>
        <w:t xml:space="preserve">национального проекта «Технологическое обеспечение продовольственной безопасности»:</w:t>
      </w:r>
    </w:p>
    <w:p>
      <w:pPr>
        <w:pStyle w:val="af8"/>
        <w:ind w:firstLine="709"/>
        <w:jc w:val="both"/>
        <w:rPr>
          <w:rFonts w:ascii="PT Astra Serif" w:hAnsi="PT Astra Serif"/>
        </w:rPr>
      </w:pPr>
      <w:r>
        <w:rPr>
          <w:rFonts w:ascii="PT Astra Serif" w:hAnsi="PT Astra Serif"/>
        </w:rPr>
        <w:t xml:space="preserve">– создан 1 агрокласс в Володинской СОШ Кривошеинского района</w:t>
      </w:r>
      <w:r>
        <w:rPr>
          <w:rFonts w:ascii="PT Astra Serif" w:hAnsi="PT Astra Serif"/>
        </w:rPr>
        <w:t xml:space="preserve"> (4</w:t>
      </w:r>
      <w:r>
        <w:rPr>
          <w:rFonts w:ascii="PT Astra Serif" w:hAnsi="PT Astra Serif"/>
        </w:rPr>
        <w:t xml:space="preserve">,</w:t>
      </w:r>
      <w:r>
        <w:rPr>
          <w:rFonts w:ascii="PT Astra Serif" w:hAnsi="PT Astra Serif"/>
        </w:rPr>
        <w:t xml:space="preserve">5</w:t>
      </w:r>
      <w:r>
        <w:rPr>
          <w:rFonts w:ascii="PT Astra Serif" w:hAnsi="PT Astra Serif"/>
        </w:rPr>
        <w:t xml:space="preserve"> млн</w:t>
      </w:r>
      <w:r>
        <w:rPr>
          <w:rFonts w:ascii="PT Astra Serif" w:hAnsi="PT Astra Serif"/>
        </w:rPr>
        <w:t xml:space="preserve">. рублей)</w:t>
      </w:r>
      <w:r>
        <w:rPr>
          <w:rFonts w:ascii="PT Astra Serif" w:hAnsi="PT Astra Serif"/>
        </w:rPr>
        <w:t xml:space="preserve">;</w:t>
      </w:r>
    </w:p>
    <w:p>
      <w:pPr>
        <w:pStyle w:val="af8"/>
        <w:ind w:firstLine="709"/>
        <w:jc w:val="both"/>
        <w:rPr>
          <w:rFonts w:ascii="PT Astra Serif" w:hAnsi="PT Astra Serif"/>
        </w:rPr>
      </w:pPr>
      <w:r>
        <w:rPr>
          <w:rFonts w:ascii="PT Astra Serif" w:hAnsi="PT Astra Serif"/>
        </w:rPr>
        <w:t xml:space="preserve">– 67 обучающимся агровуза возмещена часть затрат, связанных с оплатой труда и проживанием студентов, привлеченных для прохождения практики, в том числе производственной практики</w:t>
      </w:r>
      <w:r>
        <w:rPr>
          <w:rFonts w:ascii="PT Astra Serif" w:hAnsi="PT Astra Serif"/>
        </w:rPr>
        <w:t xml:space="preserve">, на сумму </w:t>
      </w:r>
      <w:r>
        <w:rPr>
          <w:rFonts w:ascii="PT Astra Serif" w:hAnsi="PT Astra Serif"/>
        </w:rPr>
        <w:t xml:space="preserve">1,3 млн</w:t>
      </w:r>
      <w:r>
        <w:rPr>
          <w:rFonts w:ascii="PT Astra Serif" w:hAnsi="PT Astra Serif"/>
        </w:rPr>
        <w:t xml:space="preserve">. рублей</w:t>
      </w:r>
      <w:r>
        <w:rPr>
          <w:rFonts w:ascii="PT Astra Serif" w:hAnsi="PT Astra Serif"/>
        </w:rPr>
        <w:t xml:space="preserve">;</w:t>
      </w:r>
    </w:p>
    <w:p>
      <w:pPr>
        <w:pStyle w:val="af8"/>
        <w:ind w:firstLine="709"/>
        <w:jc w:val="both"/>
        <w:rPr>
          <w:rFonts w:ascii="PT Astra Serif" w:hAnsi="PT Astra Serif"/>
        </w:rPr>
      </w:pPr>
      <w:r>
        <w:rPr>
          <w:rFonts w:ascii="PT Astra Serif" w:hAnsi="PT Astra Serif"/>
        </w:rPr>
        <w:t xml:space="preserve">– 10 обучающимся агровузов в</w:t>
      </w:r>
      <w:r>
        <w:rPr>
          <w:rFonts w:ascii="PT Astra Serif" w:hAnsi="PT Astra Serif"/>
        </w:rPr>
        <w:t xml:space="preserve">озмещен</w:t>
      </w:r>
      <w:r>
        <w:rPr>
          <w:rFonts w:ascii="PT Astra Serif" w:hAnsi="PT Astra Serif"/>
        </w:rPr>
        <w:t xml:space="preserve">а</w:t>
      </w:r>
      <w:r>
        <w:rPr>
          <w:rFonts w:ascii="PT Astra Serif" w:hAnsi="PT Astra Serif"/>
        </w:rPr>
        <w:t xml:space="preserve"> част</w:t>
      </w:r>
      <w:r>
        <w:rPr>
          <w:rFonts w:ascii="PT Astra Serif" w:hAnsi="PT Astra Serif"/>
        </w:rPr>
        <w:t xml:space="preserve">ь</w:t>
      </w:r>
      <w:r>
        <w:rPr>
          <w:rFonts w:ascii="PT Astra Serif" w:hAnsi="PT Astra Serif"/>
        </w:rPr>
        <w:t xml:space="preserve"> затрат по заключенным ученическим договорам и договорам о целевом обучении</w:t>
      </w:r>
      <w:r>
        <w:rPr>
          <w:rFonts w:ascii="PT Astra Serif" w:hAnsi="PT Astra Serif"/>
        </w:rPr>
        <w:t xml:space="preserve"> на сумму </w:t>
      </w:r>
      <w:r>
        <w:rPr>
          <w:rFonts w:ascii="PT Astra Serif" w:hAnsi="PT Astra Serif"/>
        </w:rPr>
        <w:t xml:space="preserve">416,6</w:t>
      </w:r>
      <w:r>
        <w:rPr>
          <w:rFonts w:ascii="PT Astra Serif" w:hAnsi="PT Astra Serif"/>
        </w:rPr>
        <w:t xml:space="preserve"> тыс. рублей</w:t>
      </w:r>
      <w:r>
        <w:rPr>
          <w:rFonts w:ascii="PT Astra Serif" w:hAnsi="PT Astra Serif"/>
        </w:rPr>
        <w:t xml:space="preserve">.</w:t>
      </w:r>
    </w:p>
    <w:p>
      <w:pPr>
        <w:pStyle w:val="af8"/>
        <w:ind w:firstLine="709"/>
        <w:jc w:val="both"/>
        <w:rPr>
          <w:rFonts w:ascii="PT Astra Serif" w:hAnsi="PT Astra Serif"/>
        </w:rPr>
      </w:pPr>
      <w:r>
        <w:rPr>
          <w:rFonts w:ascii="PT Astra Serif" w:hAnsi="PT Astra Serif"/>
          <w:bCs/>
        </w:rPr>
        <w:t xml:space="preserve">В</w:t>
      </w:r>
      <w:r>
        <w:rPr>
          <w:rFonts w:ascii="PT Astra Serif" w:hAnsi="PT Astra Serif"/>
          <w:bCs/>
        </w:rPr>
        <w:t xml:space="preserve"> 2025 году предоставлена субсидия на финансовое обеспечение</w:t>
      </w:r>
      <w:r>
        <w:rPr>
          <w:rFonts w:ascii="PT Astra Serif" w:hAnsi="PT Astra Serif"/>
          <w:bCs/>
        </w:rPr>
        <w:t xml:space="preserve"> затрат на </w:t>
      </w:r>
      <w:r>
        <w:rPr>
          <w:rFonts w:ascii="PT Astra Serif" w:hAnsi="PT Astra Serif"/>
          <w:bCs/>
        </w:rPr>
        <w:t xml:space="preserve">поддержку кадров агропромышленного комплекса на сумму </w:t>
      </w:r>
      <w:r>
        <w:rPr>
          <w:rFonts w:ascii="PT Astra Serif" w:hAnsi="PT Astra Serif"/>
        </w:rPr>
        <w:t xml:space="preserve">11  </w:t>
      </w:r>
      <w:r>
        <w:rPr>
          <w:rFonts w:ascii="PT Astra Serif" w:hAnsi="PT Astra Serif"/>
        </w:rPr>
        <w:t xml:space="preserve">млн. </w:t>
      </w:r>
      <w:r>
        <w:rPr>
          <w:rFonts w:ascii="PT Astra Serif" w:hAnsi="PT Astra Serif"/>
        </w:rPr>
        <w:t xml:space="preserve">рублей. Выплату </w:t>
      </w:r>
      <w:r>
        <w:rPr>
          <w:rFonts w:ascii="PT Astra Serif" w:hAnsi="PT Astra Serif"/>
        </w:rPr>
        <w:t xml:space="preserve">в </w:t>
      </w:r>
      <w:r>
        <w:rPr>
          <w:rFonts w:ascii="PT Astra Serif" w:hAnsi="PT Astra Serif"/>
        </w:rPr>
        <w:t xml:space="preserve">размере 500</w:t>
      </w:r>
      <w:r>
        <w:rPr>
          <w:rFonts w:ascii="PT Astra Serif" w:hAnsi="PT Astra Serif"/>
        </w:rPr>
        <w:t xml:space="preserve"> </w:t>
      </w:r>
      <w:r>
        <w:rPr>
          <w:rFonts w:ascii="PT Astra Serif" w:hAnsi="PT Astra Serif"/>
        </w:rPr>
        <w:t xml:space="preserve">тыс.</w:t>
      </w:r>
      <w:r>
        <w:rPr>
          <w:rFonts w:ascii="PT Astra Serif" w:hAnsi="PT Astra Serif"/>
        </w:rPr>
        <w:t xml:space="preserve"> </w:t>
      </w:r>
      <w:r>
        <w:rPr>
          <w:rFonts w:ascii="PT Astra Serif" w:hAnsi="PT Astra Serif"/>
        </w:rPr>
        <w:t xml:space="preserve">рублей получили 22 молодых специалиста, из них 8 человек повторно (100% выполнение).</w:t>
      </w:r>
    </w:p>
    <w:p>
      <w:pPr>
        <w:pStyle w:val="af8"/>
        <w:ind w:firstLine="709"/>
        <w:jc w:val="both"/>
        <w:rPr>
          <w:rFonts w:ascii="PT Astra Serif" w:hAnsi="PT Astra Serif"/>
        </w:rPr>
      </w:pPr>
      <w:r>
        <w:rPr>
          <w:rFonts w:ascii="PT Astra Serif" w:hAnsi="PT Astra Serif"/>
        </w:rPr>
        <w:t xml:space="preserve">По итогам 2025 года в рамках поддержки фермеров и развити</w:t>
      </w:r>
      <w:r>
        <w:rPr>
          <w:rFonts w:ascii="PT Astra Serif" w:hAnsi="PT Astra Serif"/>
        </w:rPr>
        <w:t xml:space="preserve">я</w:t>
      </w:r>
      <w:r>
        <w:rPr>
          <w:rFonts w:ascii="PT Astra Serif" w:hAnsi="PT Astra Serif"/>
        </w:rPr>
        <w:t xml:space="preserve"> сельской кооперации:</w:t>
      </w:r>
    </w:p>
    <w:p>
      <w:pPr>
        <w:pStyle w:val="af8"/>
        <w:ind w:firstLine="709"/>
        <w:jc w:val="both"/>
        <w:rPr>
          <w:rFonts w:ascii="PT Astra Serif" w:hAnsi="PT Astra Serif"/>
        </w:rPr>
      </w:pPr>
      <w:r>
        <w:rPr>
          <w:rFonts w:ascii="PT Astra Serif" w:hAnsi="PT Astra Serif"/>
        </w:rPr>
        <w:t xml:space="preserve">1. Предоставлены гранты «Агростартап» на</w:t>
      </w:r>
      <w:r>
        <w:rPr>
          <w:rFonts w:ascii="PT Astra Serif" w:hAnsi="PT Astra Serif"/>
        </w:rPr>
        <w:t xml:space="preserve"> реализацию проектов создания и </w:t>
      </w:r>
      <w:r>
        <w:rPr>
          <w:rFonts w:ascii="PT Astra Serif" w:hAnsi="PT Astra Serif"/>
        </w:rPr>
        <w:t xml:space="preserve">развития крестьянских (фермерских) хозяйств (далее – КФХ) для 4 хозяйств из</w:t>
      </w:r>
      <w:r>
        <w:rPr>
          <w:rFonts w:ascii="PT Astra Serif" w:hAnsi="PT Astra Serif"/>
        </w:rPr>
        <w:t xml:space="preserve"> </w:t>
      </w:r>
      <w:r>
        <w:rPr>
          <w:rFonts w:ascii="PT Astra Serif" w:hAnsi="PT Astra Serif"/>
        </w:rPr>
        <w:t xml:space="preserve">Зырянского, Бакчарского, Кожевниковского и Колпашевского районов. Им выплачены гранты на общую сумму 18 </w:t>
      </w:r>
      <w:r>
        <w:rPr>
          <w:rFonts w:ascii="PT Astra Serif" w:hAnsi="PT Astra Serif"/>
        </w:rPr>
        <w:t xml:space="preserve">млн. </w:t>
      </w:r>
      <w:r>
        <w:rPr>
          <w:rFonts w:ascii="PT Astra Serif" w:hAnsi="PT Astra Serif"/>
        </w:rPr>
        <w:t xml:space="preserve">рублей, в том числе из областного бюджета – 2</w:t>
      </w:r>
      <w:r>
        <w:rPr>
          <w:rFonts w:ascii="PT Astra Serif" w:hAnsi="PT Astra Serif"/>
        </w:rPr>
        <w:t xml:space="preserve"> </w:t>
      </w:r>
      <w:r>
        <w:rPr>
          <w:rFonts w:ascii="PT Astra Serif" w:hAnsi="PT Astra Serif"/>
        </w:rPr>
        <w:t xml:space="preserve">млн. </w:t>
      </w:r>
      <w:r>
        <w:rPr>
          <w:rFonts w:ascii="PT Astra Serif" w:hAnsi="PT Astra Serif"/>
        </w:rPr>
        <w:t xml:space="preserve">рублей, на реализацию проектов по созданию хозяйств, занятых сельскохозяйственным производством по</w:t>
      </w:r>
      <w:r>
        <w:rPr>
          <w:rFonts w:ascii="PT Astra Serif" w:hAnsi="PT Astra Serif"/>
        </w:rPr>
        <w:t xml:space="preserve"> следующим </w:t>
      </w:r>
      <w:r>
        <w:rPr>
          <w:rFonts w:ascii="PT Astra Serif" w:hAnsi="PT Astra Serif"/>
        </w:rPr>
        <w:t xml:space="preserve">направлениям: пчеловодство, мясное и молочное скотоводство.</w:t>
      </w:r>
    </w:p>
    <w:p>
      <w:pPr>
        <w:pStyle w:val="af8"/>
        <w:ind w:firstLine="709"/>
        <w:jc w:val="both"/>
        <w:rPr>
          <w:rFonts w:ascii="PT Astra Serif" w:hAnsi="PT Astra Serif"/>
        </w:rPr>
      </w:pPr>
      <w:r>
        <w:rPr>
          <w:rFonts w:ascii="PT Astra Serif" w:hAnsi="PT Astra Serif"/>
        </w:rPr>
        <w:t xml:space="preserve">2. Осуществлено возмещение части затрат сельскохозяйственным потребительским кооперативам из Томского, Шегарского и Кожевниковского районов. Всего выплачено 2,5 </w:t>
      </w:r>
      <w:r>
        <w:rPr>
          <w:rFonts w:ascii="PT Astra Serif" w:hAnsi="PT Astra Serif"/>
        </w:rPr>
        <w:t xml:space="preserve">млн. </w:t>
      </w:r>
      <w:r>
        <w:rPr>
          <w:rFonts w:ascii="PT Astra Serif" w:hAnsi="PT Astra Serif"/>
        </w:rPr>
        <w:t xml:space="preserve">рублей господдержки, в том числе за счет средств областного бюджета – 0,03 </w:t>
      </w:r>
      <w:r>
        <w:rPr>
          <w:rFonts w:ascii="PT Astra Serif" w:hAnsi="PT Astra Serif"/>
        </w:rPr>
        <w:t xml:space="preserve">млн.</w:t>
      </w:r>
      <w:r>
        <w:rPr>
          <w:rFonts w:ascii="PT Astra Serif" w:hAnsi="PT Astra Serif"/>
        </w:rPr>
        <w:t xml:space="preserve"> </w:t>
      </w:r>
      <w:r>
        <w:rPr>
          <w:rFonts w:ascii="PT Astra Serif" w:hAnsi="PT Astra Serif"/>
        </w:rPr>
        <w:t xml:space="preserve">рублей. Общий объем вложений в развитие материально-технической базы кооперативов составил 4,2 </w:t>
      </w:r>
      <w:r>
        <w:rPr>
          <w:rFonts w:ascii="PT Astra Serif" w:hAnsi="PT Astra Serif"/>
        </w:rPr>
        <w:t xml:space="preserve">млн.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rPr>
        <w:t xml:space="preserve">3. Обеспечено осуществление текущей деятельности центра компетенций в сфере сельскохозяйственной кооперации и поддержки фермеров Томской области.</w:t>
      </w:r>
    </w:p>
    <w:p>
      <w:pPr>
        <w:pStyle w:val="af8"/>
        <w:ind w:firstLine="709"/>
        <w:jc w:val="both"/>
        <w:rPr>
          <w:rFonts w:ascii="PT Astra Serif" w:hAnsi="PT Astra Serif"/>
        </w:rPr>
      </w:pPr>
      <w:r>
        <w:rPr>
          <w:rFonts w:ascii="PT Astra Serif" w:hAnsi="PT Astra Serif"/>
        </w:rPr>
        <w:t xml:space="preserve">В течение 2025 года специалистами Центра компетенций оказан</w:t>
      </w:r>
      <w:r>
        <w:rPr>
          <w:rFonts w:ascii="PT Astra Serif" w:hAnsi="PT Astra Serif"/>
        </w:rPr>
        <w:t xml:space="preserve">о</w:t>
      </w:r>
      <w:r>
        <w:rPr>
          <w:rFonts w:ascii="PT Astra Serif" w:hAnsi="PT Astra Serif"/>
        </w:rPr>
        <w:t xml:space="preserve"> 370 консультаций по теме государственной поддержки сельскохозяйственного производства, в том числе по</w:t>
      </w:r>
      <w:r>
        <w:rPr>
          <w:rFonts w:ascii="PT Astra Serif" w:hAnsi="PT Astra Serif"/>
        </w:rPr>
        <w:t xml:space="preserve"> </w:t>
      </w:r>
      <w:r>
        <w:rPr>
          <w:rFonts w:ascii="PT Astra Serif" w:hAnsi="PT Astra Serif"/>
        </w:rPr>
        <w:t xml:space="preserve">участию в конкурсах грантовой поддержки в целях организации КФХ и создании сельскохозяйственных потребительских кооперативов.</w:t>
      </w:r>
    </w:p>
    <w:p>
      <w:pPr>
        <w:pStyle w:val="af8"/>
        <w:ind w:firstLine="709"/>
        <w:jc w:val="both"/>
        <w:rPr>
          <w:rFonts w:ascii="PT Astra Serif" w:hAnsi="PT Astra Serif"/>
        </w:rPr>
      </w:pPr>
      <w:r>
        <w:rPr>
          <w:rFonts w:ascii="PT Astra Serif" w:hAnsi="PT Astra Serif"/>
        </w:rPr>
        <w:t xml:space="preserve">П</w:t>
      </w:r>
      <w:r>
        <w:rPr>
          <w:rFonts w:ascii="PT Astra Serif" w:hAnsi="PT Astra Serif"/>
        </w:rPr>
        <w:t xml:space="preserve">родолжена начатая в 2024 году поддержка семейных фермерских хозяйств в виде предоставления субсидии на возмещение части затрат на приобретение оборудования для</w:t>
      </w:r>
      <w:r>
        <w:rPr>
          <w:rFonts w:ascii="PT Astra Serif" w:hAnsi="PT Astra Serif"/>
        </w:rPr>
        <w:t xml:space="preserve"> </w:t>
      </w:r>
      <w:r>
        <w:rPr>
          <w:rFonts w:ascii="PT Astra Serif" w:hAnsi="PT Astra Serif"/>
        </w:rPr>
        <w:t xml:space="preserve">комплектации производственных объектов, сельскохозяйственной техники и</w:t>
      </w:r>
      <w:r>
        <w:rPr>
          <w:rFonts w:ascii="PT Astra Serif" w:hAnsi="PT Astra Serif"/>
        </w:rPr>
        <w:t xml:space="preserve"> </w:t>
      </w:r>
      <w:r>
        <w:rPr>
          <w:rFonts w:ascii="PT Astra Serif" w:hAnsi="PT Astra Serif"/>
        </w:rPr>
        <w:t xml:space="preserve">специализированного транспорта, сельскохозяйственных животных (за исключением свиней) и птицы, рыбопосадочного материала и снегоходных средств.</w:t>
      </w:r>
      <w:r>
        <w:rPr>
          <w:rFonts w:ascii="PT Astra Serif" w:hAnsi="PT Astra Serif"/>
        </w:rPr>
        <w:t xml:space="preserve"> </w:t>
      </w:r>
      <w:r>
        <w:rPr>
          <w:rFonts w:ascii="PT Astra Serif" w:hAnsi="PT Astra Serif"/>
        </w:rPr>
        <w:t xml:space="preserve">В 2025 году субсидией воспользовалось 16 семейных ферм из 6 муниципальных образований Томской области (Бакчарский, Зырянский, Томский, Чаинский, Колпашевский и Шегарский районы). Всего хозяйствам возмещено затрат на сумму 63 </w:t>
      </w:r>
      <w:r>
        <w:rPr>
          <w:rFonts w:ascii="PT Astra Serif" w:hAnsi="PT Astra Serif"/>
        </w:rPr>
        <w:t xml:space="preserve">млн. </w:t>
      </w:r>
      <w:r>
        <w:rPr>
          <w:rFonts w:ascii="PT Astra Serif" w:hAnsi="PT Astra Serif"/>
        </w:rPr>
        <w:t xml:space="preserve">рублей, а общий объем инвестиций по этому направлению составил более 105 </w:t>
      </w:r>
      <w:r>
        <w:rPr>
          <w:rFonts w:ascii="PT Astra Serif" w:hAnsi="PT Astra Serif"/>
        </w:rPr>
        <w:t xml:space="preserve">млн.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rPr>
        <w:t xml:space="preserve">В</w:t>
      </w:r>
      <w:r>
        <w:rPr>
          <w:rFonts w:ascii="PT Astra Serif" w:hAnsi="PT Astra Serif"/>
        </w:rPr>
        <w:t xml:space="preserve"> 2025 году получателями грантов «Агротуризм» продолжалась реализация проектов по развитию сельского туризма. Количество экскурсантов, посетивших объекты сельского туризма в 2025 году, составило 2</w:t>
      </w:r>
      <w:r>
        <w:rPr>
          <w:rFonts w:ascii="PT Astra Serif" w:hAnsi="PT Astra Serif"/>
        </w:rPr>
        <w:t xml:space="preserve"> </w:t>
      </w:r>
      <w:r>
        <w:rPr>
          <w:rFonts w:ascii="PT Astra Serif" w:hAnsi="PT Astra Serif"/>
        </w:rPr>
        <w:t xml:space="preserve">515 человек. </w:t>
      </w:r>
    </w:p>
    <w:p>
      <w:pPr>
        <w:pStyle w:val="af8"/>
        <w:ind w:firstLine="709"/>
        <w:jc w:val="both"/>
        <w:rPr>
          <w:rFonts w:ascii="PT Astra Serif" w:hAnsi="PT Astra Serif"/>
        </w:rPr>
      </w:pPr>
      <w:r>
        <w:rPr>
          <w:rFonts w:ascii="PT Astra Serif" w:hAnsi="PT Astra Serif"/>
        </w:rPr>
        <w:t xml:space="preserve">В рамках льготного краткосрочного и инвестиционного кредитования аграриев </w:t>
      </w:r>
      <w:r>
        <w:rPr>
          <w:rFonts w:ascii="PT Astra Serif" w:hAnsi="PT Astra Serif"/>
        </w:rPr>
        <w:t xml:space="preserve">одобрено и </w:t>
      </w:r>
      <w:r>
        <w:rPr>
          <w:rFonts w:ascii="PT Astra Serif" w:hAnsi="PT Astra Serif"/>
        </w:rPr>
        <w:t xml:space="preserve">выдано Минсельхозом России </w:t>
      </w:r>
      <w:r>
        <w:rPr>
          <w:rFonts w:ascii="PT Astra Serif" w:hAnsi="PT Astra Serif"/>
        </w:rPr>
        <w:t xml:space="preserve">кредитов </w:t>
      </w:r>
      <w:r>
        <w:rPr>
          <w:rFonts w:ascii="PT Astra Serif" w:hAnsi="PT Astra Serif"/>
        </w:rPr>
        <w:t xml:space="preserve">по заявкам на сумму 5</w:t>
      </w:r>
      <w:r>
        <w:rPr>
          <w:rFonts w:ascii="PT Astra Serif" w:hAnsi="PT Astra Serif"/>
        </w:rPr>
        <w:t xml:space="preserve"> </w:t>
      </w:r>
      <w:r>
        <w:rPr>
          <w:rFonts w:ascii="PT Astra Serif" w:hAnsi="PT Astra Serif"/>
        </w:rPr>
        <w:t xml:space="preserve">215,5 </w:t>
      </w:r>
      <w:r>
        <w:rPr>
          <w:rFonts w:ascii="PT Astra Serif" w:hAnsi="PT Astra Serif"/>
        </w:rPr>
        <w:t xml:space="preserve">млн. </w:t>
      </w:r>
      <w:r>
        <w:rPr>
          <w:rFonts w:ascii="PT Astra Serif" w:hAnsi="PT Astra Serif"/>
        </w:rPr>
        <w:t xml:space="preserve">рублей, в том числе:</w:t>
      </w:r>
    </w:p>
    <w:p>
      <w:pPr>
        <w:pStyle w:val="af8"/>
        <w:ind w:firstLine="709"/>
        <w:jc w:val="both"/>
        <w:rPr>
          <w:rFonts w:ascii="PT Astra Serif" w:hAnsi="PT Astra Serif"/>
        </w:rPr>
      </w:pPr>
      <w:r>
        <w:rPr>
          <w:rFonts w:ascii="PT Astra Serif" w:hAnsi="PT Astra Serif"/>
        </w:rPr>
        <w:t xml:space="preserve">– по краткосрочным кредитам</w:t>
      </w:r>
      <w:r>
        <w:rPr>
          <w:rFonts w:ascii="PT Astra Serif" w:hAnsi="PT Astra Serif"/>
        </w:rPr>
        <w:t xml:space="preserve"> </w:t>
      </w:r>
      <w:r>
        <w:rPr>
          <w:rFonts w:ascii="PT Astra Serif" w:hAnsi="PT Astra Serif"/>
        </w:rPr>
        <w:t xml:space="preserve">на сумму 4</w:t>
      </w:r>
      <w:r>
        <w:rPr>
          <w:rFonts w:ascii="PT Astra Serif" w:hAnsi="PT Astra Serif"/>
        </w:rPr>
        <w:t xml:space="preserve"> </w:t>
      </w:r>
      <w:r>
        <w:rPr>
          <w:rFonts w:ascii="PT Astra Serif" w:hAnsi="PT Astra Serif"/>
        </w:rPr>
        <w:t xml:space="preserve">197,1 </w:t>
      </w:r>
      <w:r>
        <w:rPr>
          <w:rFonts w:ascii="PT Astra Serif" w:hAnsi="PT Astra Serif"/>
        </w:rPr>
        <w:t xml:space="preserve">млн.</w:t>
      </w:r>
      <w:r>
        <w:rPr>
          <w:rFonts w:ascii="PT Astra Serif" w:hAnsi="PT Astra Serif"/>
        </w:rPr>
        <w:t xml:space="preserve">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rPr>
        <w:t xml:space="preserve">– по инвестиционным кредитам на сумму 1</w:t>
      </w:r>
      <w:r>
        <w:rPr>
          <w:rFonts w:ascii="PT Astra Serif" w:hAnsi="PT Astra Serif"/>
        </w:rPr>
        <w:t xml:space="preserve"> </w:t>
      </w:r>
      <w:r>
        <w:rPr>
          <w:rFonts w:ascii="PT Astra Serif" w:hAnsi="PT Astra Serif"/>
        </w:rPr>
        <w:t xml:space="preserve">018,4 </w:t>
      </w:r>
      <w:r>
        <w:rPr>
          <w:rFonts w:ascii="PT Astra Serif" w:hAnsi="PT Astra Serif"/>
        </w:rPr>
        <w:t xml:space="preserve">млн.</w:t>
      </w:r>
      <w:r>
        <w:rPr>
          <w:rFonts w:ascii="PT Astra Serif" w:hAnsi="PT Astra Serif"/>
        </w:rPr>
        <w:t xml:space="preserve">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eastAsia="PT Astra Serif" w:cs="+mn-cs"/>
        </w:rPr>
        <w:t xml:space="preserve">З</w:t>
      </w:r>
      <w:r>
        <w:rPr>
          <w:rFonts w:ascii="PT Astra Serif" w:hAnsi="PT Astra Serif" w:eastAsia="PT Astra Serif" w:cs="+mn-cs"/>
        </w:rPr>
        <w:t xml:space="preserve">аключено 1 соглашение с АО «Аграрная группа МП»</w:t>
      </w:r>
      <w:r>
        <w:rPr>
          <w:rFonts w:ascii="PT Astra Serif" w:hAnsi="PT Astra Serif"/>
        </w:rPr>
        <w:t xml:space="preserve"> </w:t>
      </w:r>
      <w:r>
        <w:rPr>
          <w:rFonts w:ascii="PT Astra Serif" w:hAnsi="PT Astra Serif" w:eastAsia="PT Astra Serif" w:cs="+mn-cs"/>
        </w:rPr>
        <w:t xml:space="preserve">о повышении конкурентоспособности на 2,0 </w:t>
      </w:r>
      <w:r>
        <w:rPr>
          <w:rFonts w:ascii="PT Astra Serif" w:hAnsi="PT Astra Serif" w:eastAsia="PT Astra Serif" w:cs="+mn-cs"/>
        </w:rPr>
        <w:t xml:space="preserve">млрд. </w:t>
      </w:r>
      <w:r>
        <w:rPr>
          <w:rFonts w:ascii="PT Astra Serif" w:hAnsi="PT Astra Serif" w:eastAsia="PT Astra Serif" w:cs="+mn-cs"/>
        </w:rPr>
        <w:t xml:space="preserve">рублей. </w:t>
      </w:r>
    </w:p>
    <w:p>
      <w:pPr>
        <w:pStyle w:val="af8"/>
        <w:ind w:firstLine="709"/>
        <w:jc w:val="both"/>
        <w:rPr>
          <w:rFonts w:ascii="PT Astra Serif" w:hAnsi="PT Astra Serif"/>
        </w:rPr>
      </w:pPr>
      <w:r>
        <w:rPr>
          <w:rFonts w:ascii="PT Astra Serif" w:hAnsi="PT Astra Serif"/>
        </w:rPr>
        <w:t xml:space="preserve">В 2025 году в сельском хозяйстве продолж</w:t>
      </w:r>
      <w:r>
        <w:rPr>
          <w:rFonts w:ascii="PT Astra Serif" w:hAnsi="PT Astra Serif"/>
        </w:rPr>
        <w:t xml:space="preserve">илась</w:t>
      </w:r>
      <w:r>
        <w:rPr>
          <w:rFonts w:ascii="PT Astra Serif" w:hAnsi="PT Astra Serif"/>
        </w:rPr>
        <w:t xml:space="preserve"> реализ</w:t>
      </w:r>
      <w:r>
        <w:rPr>
          <w:rFonts w:ascii="PT Astra Serif" w:hAnsi="PT Astra Serif"/>
        </w:rPr>
        <w:t xml:space="preserve">ация</w:t>
      </w:r>
      <w:r>
        <w:rPr>
          <w:rFonts w:ascii="PT Astra Serif" w:hAnsi="PT Astra Serif"/>
        </w:rPr>
        <w:t xml:space="preserve"> крупны</w:t>
      </w:r>
      <w:r>
        <w:rPr>
          <w:rFonts w:ascii="PT Astra Serif" w:hAnsi="PT Astra Serif"/>
        </w:rPr>
        <w:t xml:space="preserve">х</w:t>
      </w:r>
      <w:r>
        <w:rPr>
          <w:rFonts w:ascii="PT Astra Serif" w:hAnsi="PT Astra Serif"/>
        </w:rPr>
        <w:t xml:space="preserve"> инвестиционны</w:t>
      </w:r>
      <w:r>
        <w:rPr>
          <w:rFonts w:ascii="PT Astra Serif" w:hAnsi="PT Astra Serif"/>
        </w:rPr>
        <w:t xml:space="preserve">х</w:t>
      </w:r>
      <w:r>
        <w:rPr>
          <w:rFonts w:ascii="PT Astra Serif" w:hAnsi="PT Astra Serif"/>
        </w:rPr>
        <w:t xml:space="preserve"> проект</w:t>
      </w:r>
      <w:r>
        <w:rPr>
          <w:rFonts w:ascii="PT Astra Serif" w:hAnsi="PT Astra Serif"/>
        </w:rPr>
        <w:t xml:space="preserve">ов</w:t>
      </w:r>
      <w:r>
        <w:rPr>
          <w:rFonts w:ascii="PT Astra Serif" w:hAnsi="PT Astra Serif"/>
        </w:rPr>
        <w:t xml:space="preserve"> на общую сумму более 4,5 </w:t>
      </w:r>
      <w:r>
        <w:rPr>
          <w:rFonts w:ascii="PT Astra Serif" w:hAnsi="PT Astra Serif"/>
        </w:rPr>
        <w:t xml:space="preserve">млрд. </w:t>
      </w:r>
      <w:r>
        <w:rPr>
          <w:rFonts w:ascii="PT Astra Serif" w:hAnsi="PT Astra Serif"/>
        </w:rPr>
        <w:t xml:space="preserve">рублей, в том числе:</w:t>
      </w:r>
    </w:p>
    <w:p>
      <w:pPr>
        <w:pStyle w:val="af8"/>
        <w:ind w:firstLine="709"/>
        <w:jc w:val="both"/>
        <w:rPr>
          <w:rFonts w:ascii="PT Astra Serif" w:hAnsi="PT Astra Serif"/>
        </w:rPr>
      </w:pPr>
      <w:r>
        <w:rPr>
          <w:rFonts w:ascii="PT Astra Serif" w:hAnsi="PT Astra Serif"/>
        </w:rPr>
        <w:t xml:space="preserve">– строительство помещения под доильный зал (СПК «Белосток», Кривошеинский район), объем инвестиций 150 </w:t>
      </w:r>
      <w:r>
        <w:rPr>
          <w:rFonts w:ascii="PT Astra Serif" w:hAnsi="PT Astra Serif"/>
        </w:rPr>
        <w:t xml:space="preserve">млн.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rPr>
        <w:t xml:space="preserve">– модернизация цеха по производству яиц на птицефабрике «Томская» (АО «Сибагро», Томский район), объем инвестиций 500 </w:t>
      </w:r>
      <w:r>
        <w:rPr>
          <w:rFonts w:ascii="PT Astra Serif" w:hAnsi="PT Astra Serif"/>
        </w:rPr>
        <w:t xml:space="preserve">млн.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rPr>
        <w:t xml:space="preserve">– </w:t>
      </w:r>
      <w:r>
        <w:rPr>
          <w:rFonts w:ascii="PT Astra Serif" w:hAnsi="PT Astra Serif"/>
        </w:rPr>
        <w:t xml:space="preserve">создание интенсивного сада жимолости, приобретение техники и оборудования (ООО СП «Северный сад» (Томский район), объем инвестиций 344 </w:t>
      </w:r>
      <w:r>
        <w:rPr>
          <w:rFonts w:ascii="PT Astra Serif" w:hAnsi="PT Astra Serif"/>
        </w:rPr>
        <w:t xml:space="preserve">млн.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rPr>
        <w:t xml:space="preserve">– </w:t>
      </w:r>
      <w:r>
        <w:rPr>
          <w:rFonts w:ascii="PT Astra Serif" w:hAnsi="PT Astra Serif"/>
        </w:rPr>
        <w:t xml:space="preserve">модернизация цеха убоя на птицефабрике «Томская», в том числе строительство пожарного резервуара с насосной станцией и приобретение оборудования (АО «Сибагро», Томский район), объем инвестиций 500 </w:t>
      </w:r>
      <w:r>
        <w:rPr>
          <w:rFonts w:ascii="PT Astra Serif" w:hAnsi="PT Astra Serif"/>
        </w:rPr>
        <w:t xml:space="preserve">млн. </w:t>
      </w:r>
      <w:r>
        <w:rPr>
          <w:rFonts w:ascii="PT Astra Serif" w:hAnsi="PT Astra Serif"/>
        </w:rPr>
        <w:t xml:space="preserve">рублей.</w:t>
      </w:r>
    </w:p>
    <w:p>
      <w:pPr>
        <w:pStyle w:val="af8"/>
        <w:ind w:firstLine="709"/>
        <w:jc w:val="both"/>
        <w:rPr>
          <w:rFonts w:ascii="PT Astra Serif" w:hAnsi="PT Astra Serif"/>
        </w:rPr>
      </w:pPr>
      <w:r>
        <w:rPr>
          <w:rFonts w:ascii="PT Astra Serif" w:hAnsi="PT Astra Serif"/>
        </w:rPr>
        <w:t xml:space="preserve">В</w:t>
      </w:r>
      <w:r>
        <w:rPr>
          <w:rFonts w:ascii="PT Astra Serif" w:hAnsi="PT Astra Serif"/>
        </w:rPr>
        <w:t xml:space="preserve"> 2025 году в Асиновском районе Томской области завершена реализация инвестиционного проекта ООО «Большедороховское молоко»</w:t>
      </w:r>
      <w:r>
        <w:rPr>
          <w:rFonts w:ascii="PT Astra Serif" w:hAnsi="PT Astra Serif"/>
        </w:rPr>
        <w:t xml:space="preserve">,</w:t>
      </w:r>
      <w:r>
        <w:rPr>
          <w:rFonts w:ascii="PT Astra Serif" w:hAnsi="PT Astra Serif"/>
        </w:rPr>
        <w:t xml:space="preserve"> </w:t>
      </w:r>
      <w:r>
        <w:rPr>
          <w:rFonts w:ascii="PT Astra Serif" w:hAnsi="PT Astra Serif"/>
        </w:rPr>
        <w:t xml:space="preserve">о</w:t>
      </w:r>
      <w:r>
        <w:rPr>
          <w:rFonts w:ascii="PT Astra Serif" w:hAnsi="PT Astra Serif"/>
        </w:rPr>
        <w:t xml:space="preserve">бъем инвестиций составил 2,8 </w:t>
      </w:r>
      <w:r>
        <w:rPr>
          <w:rFonts w:ascii="PT Astra Serif" w:hAnsi="PT Astra Serif"/>
        </w:rPr>
        <w:t xml:space="preserve">млрд. </w:t>
      </w:r>
      <w:r>
        <w:rPr>
          <w:rFonts w:ascii="PT Astra Serif" w:hAnsi="PT Astra Serif"/>
        </w:rPr>
        <w:t xml:space="preserve">рублей. </w:t>
      </w:r>
    </w:p>
    <w:p>
      <w:pPr>
        <w:pStyle w:val="af8"/>
        <w:ind w:firstLine="709"/>
        <w:jc w:val="both"/>
        <w:rPr>
          <w:rFonts w:ascii="PT Astra Serif" w:hAnsi="PT Astra Serif"/>
        </w:rPr>
      </w:pPr>
      <w:r>
        <w:rPr>
          <w:rFonts w:ascii="PT Astra Serif" w:hAnsi="PT Astra Serif"/>
        </w:rPr>
        <w:t xml:space="preserve">По итогам 2025 года на данном объекте сельскохозяйственного производства достигнуты следующие результаты:</w:t>
      </w:r>
    </w:p>
    <w:p>
      <w:pPr>
        <w:pStyle w:val="af8"/>
        <w:ind w:firstLine="709"/>
        <w:jc w:val="both"/>
        <w:rPr>
          <w:rFonts w:ascii="PT Astra Serif" w:hAnsi="PT Astra Serif"/>
        </w:rPr>
      </w:pPr>
      <w:r>
        <w:rPr>
          <w:rFonts w:ascii="PT Astra Serif" w:hAnsi="PT Astra Serif"/>
        </w:rPr>
        <w:t xml:space="preserve">– </w:t>
      </w:r>
      <w:r>
        <w:rPr>
          <w:rFonts w:ascii="PT Astra Serif" w:hAnsi="PT Astra Serif"/>
        </w:rPr>
        <w:t xml:space="preserve">среднесписочная численность работающих</w:t>
      </w:r>
      <w:r>
        <w:rPr>
          <w:rFonts w:ascii="PT Astra Serif" w:hAnsi="PT Astra Serif"/>
        </w:rPr>
        <w:t xml:space="preserve"> – </w:t>
      </w:r>
      <w:r>
        <w:rPr>
          <w:rFonts w:ascii="PT Astra Serif" w:hAnsi="PT Astra Serif"/>
        </w:rPr>
        <w:t xml:space="preserve">87 человек;</w:t>
      </w:r>
    </w:p>
    <w:p>
      <w:pPr>
        <w:pStyle w:val="af8"/>
        <w:ind w:firstLine="709"/>
        <w:jc w:val="both"/>
        <w:rPr>
          <w:rFonts w:ascii="PT Astra Serif" w:hAnsi="PT Astra Serif"/>
        </w:rPr>
      </w:pPr>
      <w:r>
        <w:rPr>
          <w:rFonts w:ascii="PT Astra Serif" w:hAnsi="PT Astra Serif"/>
        </w:rPr>
        <w:t xml:space="preserve">– </w:t>
      </w:r>
      <w:r>
        <w:rPr>
          <w:rFonts w:ascii="PT Astra Serif" w:hAnsi="PT Astra Serif"/>
        </w:rPr>
        <w:t xml:space="preserve">среднемесячная начисленная заработная плата</w:t>
      </w:r>
      <w:r>
        <w:rPr>
          <w:rFonts w:ascii="PT Astra Serif" w:hAnsi="PT Astra Serif"/>
        </w:rPr>
        <w:t xml:space="preserve"> – </w:t>
      </w:r>
      <w:r>
        <w:rPr>
          <w:rFonts w:ascii="PT Astra Serif" w:hAnsi="PT Astra Serif"/>
        </w:rPr>
        <w:t xml:space="preserve">68 тыс. рублей;</w:t>
      </w:r>
    </w:p>
    <w:p>
      <w:pPr>
        <w:pStyle w:val="af8"/>
        <w:ind w:firstLine="709"/>
        <w:jc w:val="both"/>
        <w:rPr>
          <w:rFonts w:ascii="PT Astra Serif" w:hAnsi="PT Astra Serif"/>
        </w:rPr>
      </w:pPr>
      <w:r>
        <w:rPr>
          <w:rFonts w:ascii="PT Astra Serif" w:hAnsi="PT Astra Serif"/>
        </w:rPr>
        <w:t xml:space="preserve">– </w:t>
      </w:r>
      <w:r>
        <w:rPr>
          <w:rFonts w:ascii="PT Astra Serif" w:hAnsi="PT Astra Serif"/>
        </w:rPr>
        <w:t xml:space="preserve">объем производства молока – 5,4 тыс. тонн;</w:t>
      </w:r>
    </w:p>
    <w:p>
      <w:pPr>
        <w:pStyle w:val="af8"/>
        <w:ind w:firstLine="709"/>
        <w:jc w:val="both"/>
        <w:rPr>
          <w:rFonts w:ascii="PT Astra Serif" w:hAnsi="PT Astra Serif"/>
        </w:rPr>
      </w:pPr>
      <w:r>
        <w:rPr>
          <w:rFonts w:ascii="PT Astra Serif" w:hAnsi="PT Astra Serif"/>
        </w:rPr>
        <w:t xml:space="preserve">– </w:t>
      </w:r>
      <w:r>
        <w:rPr>
          <w:rFonts w:ascii="PT Astra Serif" w:hAnsi="PT Astra Serif"/>
        </w:rPr>
        <w:t xml:space="preserve">надой на корову</w:t>
      </w:r>
      <w:r>
        <w:rPr>
          <w:rFonts w:ascii="PT Astra Serif" w:hAnsi="PT Astra Serif"/>
        </w:rPr>
        <w:t xml:space="preserve"> – </w:t>
      </w:r>
      <w:r>
        <w:rPr>
          <w:rFonts w:ascii="PT Astra Serif" w:hAnsi="PT Astra Serif"/>
        </w:rPr>
        <w:t xml:space="preserve">12</w:t>
      </w:r>
      <w:r>
        <w:rPr>
          <w:rFonts w:ascii="PT Astra Serif" w:hAnsi="PT Astra Serif"/>
        </w:rPr>
        <w:t xml:space="preserve"> </w:t>
      </w:r>
      <w:r>
        <w:rPr>
          <w:rFonts w:ascii="PT Astra Serif" w:hAnsi="PT Astra Serif"/>
        </w:rPr>
        <w:t xml:space="preserve">057 кг в год.</w:t>
      </w:r>
    </w:p>
    <w:p>
      <w:pPr>
        <w:pStyle w:val="af8"/>
        <w:ind w:firstLine="709"/>
        <w:jc w:val="both"/>
        <w:rPr>
          <w:rFonts w:ascii="PT Astra Serif" w:hAnsi="PT Astra Serif"/>
        </w:rPr>
      </w:pPr>
      <w:r>
        <w:rPr>
          <w:rFonts w:ascii="PT Astra Serif" w:hAnsi="PT Astra Serif"/>
        </w:rPr>
        <w:t xml:space="preserve">После выхода на проектную мощность в 2027 году показатель по производству молока в ООО «Большедороховское молоко</w:t>
      </w:r>
      <w:r>
        <w:rPr>
          <w:rFonts w:ascii="PT Astra Serif" w:hAnsi="PT Astra Serif"/>
        </w:rPr>
        <w:t xml:space="preserve">»</w:t>
      </w:r>
      <w:r>
        <w:rPr>
          <w:rFonts w:ascii="PT Astra Serif" w:hAnsi="PT Astra Serif"/>
        </w:rPr>
        <w:t xml:space="preserve"> составит 22 тыс. тонн в год.</w:t>
      </w:r>
    </w:p>
    <w:p>
      <w:pPr>
        <w:pStyle w:val="af8"/>
        <w:ind w:firstLine="709"/>
        <w:jc w:val="both"/>
        <w:rPr>
          <w:rFonts w:ascii="PT Astra Serif" w:hAnsi="PT Astra Serif"/>
        </w:rPr>
      </w:pPr>
      <w:r>
        <w:rPr>
          <w:rFonts w:ascii="PT Astra Serif" w:hAnsi="PT Astra Serif"/>
        </w:rPr>
        <w:t xml:space="preserve">Перспективным направлением развития сельскохозяйственных предприятий Томской области является повышение производительности труда, которое обеспечивается за счет совершенствования технико-технологического потенциала предприятий АПК, повышения плодородия земель сельскохозяйственного назначения, роста продуктивности животных и</w:t>
      </w:r>
      <w:r>
        <w:rPr>
          <w:rFonts w:ascii="PT Astra Serif" w:hAnsi="PT Astra Serif"/>
        </w:rPr>
        <w:t xml:space="preserve"> </w:t>
      </w:r>
      <w:r>
        <w:rPr>
          <w:rFonts w:ascii="PT Astra Serif" w:hAnsi="PT Astra Serif"/>
        </w:rPr>
        <w:t xml:space="preserve">урожайности сельскохозяйственных культур, а также привлечения на производство квалифицированных специалистов по работе с современным оборудованием и</w:t>
      </w:r>
      <w:r>
        <w:rPr>
          <w:rFonts w:ascii="PT Astra Serif" w:hAnsi="PT Astra Serif"/>
        </w:rPr>
        <w:t xml:space="preserve"> </w:t>
      </w:r>
      <w:r>
        <w:rPr>
          <w:rFonts w:ascii="PT Astra Serif" w:hAnsi="PT Astra Serif"/>
        </w:rPr>
        <w:t xml:space="preserve">технологиями.</w:t>
      </w:r>
    </w:p>
    <w:p>
      <w:pPr>
        <w:pStyle w:val="af8"/>
        <w:ind w:firstLine="709"/>
        <w:jc w:val="both"/>
        <w:rPr>
          <w:rFonts w:ascii="PT Astra Serif" w:hAnsi="PT Astra Serif"/>
        </w:rPr>
      </w:pPr>
      <w:r>
        <w:rPr>
          <w:rFonts w:ascii="PT Astra Serif" w:hAnsi="PT Astra Serif"/>
        </w:rPr>
        <w:t xml:space="preserve">Среднемесячная начисленная заработная плата работников сельского хозяйства (без</w:t>
      </w:r>
      <w:r>
        <w:rPr>
          <w:rFonts w:ascii="PT Astra Serif" w:hAnsi="PT Astra Serif"/>
        </w:rPr>
        <w:t xml:space="preserve"> </w:t>
      </w:r>
      <w:r>
        <w:rPr>
          <w:rFonts w:ascii="PT Astra Serif" w:hAnsi="PT Astra Serif"/>
        </w:rPr>
        <w:t xml:space="preserve">субъектов малого предпринимательства) в 2025 году составила 64,0 тыс. рублей</w:t>
      </w:r>
      <w:r>
        <w:rPr>
          <w:rFonts w:ascii="PT Astra Serif" w:hAnsi="PT Astra Serif"/>
        </w:rPr>
        <w:t xml:space="preserve"> </w:t>
      </w:r>
      <w:r>
        <w:rPr>
          <w:rFonts w:ascii="PT Astra Serif" w:hAnsi="PT Astra Serif"/>
        </w:rPr>
        <w:t xml:space="preserve">или 118,9% к уровню 2024 года (63,5 тыс. рублей). Достижение показателя обусловлено ростом эффективности и производительности сельскохозяйственной отрасли.</w:t>
      </w:r>
    </w:p>
    <w:p>
      <w:pPr>
        <w:pStyle w:val="af8"/>
        <w:ind w:firstLine="709"/>
        <w:jc w:val="both"/>
        <w:rPr>
          <w:rFonts w:ascii="PT Astra Serif" w:hAnsi="PT Astra Serif"/>
        </w:rPr>
      </w:pPr>
      <w:r>
        <w:rPr>
          <w:rFonts w:ascii="PT Astra Serif" w:hAnsi="PT Astra Serif"/>
        </w:rPr>
        <w:t xml:space="preserve">Вместе с тем аграрии Томской области производят продукцию, конкурентоспособную </w:t>
      </w:r>
      <w:r>
        <w:rPr>
          <w:rFonts w:ascii="PT Astra Serif" w:hAnsi="PT Astra Serif"/>
        </w:rPr>
        <w:t xml:space="preserve">не только по российским меркам. </w:t>
      </w:r>
      <w:r>
        <w:rPr>
          <w:rFonts w:ascii="PT Astra Serif" w:hAnsi="PT Astra Serif"/>
        </w:rPr>
        <w:t xml:space="preserve">По данным Федеральной таможенной службы</w:t>
      </w:r>
      <w:r>
        <w:rPr>
          <w:rFonts w:ascii="PT Astra Serif" w:hAnsi="PT Astra Serif"/>
        </w:rPr>
        <w:t xml:space="preserve"> </w:t>
      </w:r>
      <w:r>
        <w:rPr>
          <w:rFonts w:ascii="PT Astra Serif" w:hAnsi="PT Astra Serif"/>
        </w:rPr>
        <w:t xml:space="preserve">за 2025 год экспортировано продукции АПК на сумму 58,2 </w:t>
      </w:r>
      <w:r>
        <w:rPr>
          <w:rFonts w:ascii="PT Astra Serif" w:hAnsi="PT Astra Serif"/>
        </w:rPr>
        <w:t xml:space="preserve">млн. </w:t>
      </w:r>
      <w:r>
        <w:rPr>
          <w:rFonts w:ascii="PT Astra Serif" w:hAnsi="PT Astra Serif"/>
        </w:rPr>
        <w:t xml:space="preserve">долларов США в текущих ценах, в том числе:</w:t>
      </w:r>
    </w:p>
    <w:p>
      <w:pPr>
        <w:pStyle w:val="af8"/>
        <w:ind w:firstLine="709"/>
        <w:jc w:val="both"/>
        <w:rPr>
          <w:rFonts w:ascii="PT Astra Serif" w:hAnsi="PT Astra Serif"/>
        </w:rPr>
      </w:pPr>
      <w:r>
        <w:rPr>
          <w:rFonts w:ascii="PT Astra Serif" w:hAnsi="PT Astra Serif"/>
        </w:rPr>
        <w:t xml:space="preserve">– продукци</w:t>
      </w:r>
      <w:r>
        <w:rPr>
          <w:rFonts w:ascii="PT Astra Serif" w:hAnsi="PT Astra Serif"/>
        </w:rPr>
        <w:t xml:space="preserve">и</w:t>
      </w:r>
      <w:r>
        <w:rPr>
          <w:rFonts w:ascii="PT Astra Serif" w:hAnsi="PT Astra Serif"/>
        </w:rPr>
        <w:t xml:space="preserve"> масложировой отрасли (рапсовое масло, жмых) – 15,8 </w:t>
      </w:r>
      <w:r>
        <w:rPr>
          <w:rFonts w:ascii="PT Astra Serif" w:hAnsi="PT Astra Serif"/>
        </w:rPr>
        <w:t xml:space="preserve">млн. </w:t>
      </w:r>
      <w:r>
        <w:rPr>
          <w:rFonts w:ascii="PT Astra Serif" w:hAnsi="PT Astra Serif"/>
        </w:rPr>
        <w:t xml:space="preserve">долларов США;</w:t>
      </w:r>
    </w:p>
    <w:p>
      <w:pPr>
        <w:pStyle w:val="af8"/>
        <w:ind w:firstLine="709"/>
        <w:jc w:val="both"/>
        <w:rPr>
          <w:rFonts w:ascii="PT Astra Serif" w:hAnsi="PT Astra Serif"/>
        </w:rPr>
      </w:pPr>
      <w:r>
        <w:rPr>
          <w:rFonts w:ascii="PT Astra Serif" w:hAnsi="PT Astra Serif"/>
        </w:rPr>
        <w:t xml:space="preserve">– мясн</w:t>
      </w:r>
      <w:r>
        <w:rPr>
          <w:rFonts w:ascii="PT Astra Serif" w:hAnsi="PT Astra Serif"/>
        </w:rPr>
        <w:t xml:space="preserve">ой и молочной</w:t>
      </w:r>
      <w:r>
        <w:rPr>
          <w:rFonts w:ascii="PT Astra Serif" w:hAnsi="PT Astra Serif"/>
        </w:rPr>
        <w:t xml:space="preserve"> продукци</w:t>
      </w:r>
      <w:r>
        <w:rPr>
          <w:rFonts w:ascii="PT Astra Serif" w:hAnsi="PT Astra Serif"/>
        </w:rPr>
        <w:t xml:space="preserve">и</w:t>
      </w:r>
      <w:r>
        <w:rPr>
          <w:rFonts w:ascii="PT Astra Serif" w:hAnsi="PT Astra Serif"/>
        </w:rPr>
        <w:t xml:space="preserve"> (свинина, мясо кур, мороженое) – 22,1 </w:t>
      </w:r>
      <w:r>
        <w:rPr>
          <w:rFonts w:ascii="PT Astra Serif" w:hAnsi="PT Astra Serif"/>
        </w:rPr>
        <w:t xml:space="preserve">млн. </w:t>
      </w:r>
      <w:r>
        <w:rPr>
          <w:rFonts w:ascii="PT Astra Serif" w:hAnsi="PT Astra Serif"/>
        </w:rPr>
        <w:t xml:space="preserve">долларов США;</w:t>
      </w:r>
    </w:p>
    <w:p>
      <w:pPr>
        <w:pStyle w:val="af8"/>
        <w:ind w:firstLine="709"/>
        <w:jc w:val="both"/>
        <w:rPr>
          <w:rFonts w:ascii="PT Astra Serif" w:hAnsi="PT Astra Serif"/>
        </w:rPr>
      </w:pPr>
      <w:r>
        <w:rPr>
          <w:rFonts w:ascii="PT Astra Serif" w:hAnsi="PT Astra Serif"/>
        </w:rPr>
        <w:t xml:space="preserve">– продукци</w:t>
      </w:r>
      <w:r>
        <w:rPr>
          <w:rFonts w:ascii="PT Astra Serif" w:hAnsi="PT Astra Serif"/>
        </w:rPr>
        <w:t xml:space="preserve">и</w:t>
      </w:r>
      <w:r>
        <w:rPr>
          <w:rFonts w:ascii="PT Astra Serif" w:hAnsi="PT Astra Serif"/>
        </w:rPr>
        <w:t xml:space="preserve"> пищевой и перерабатывающей промышленности (кедровые орехи, мука, отруби, пиво, кондитерские изделия) – 16,3 </w:t>
      </w:r>
      <w:r>
        <w:rPr>
          <w:rFonts w:ascii="PT Astra Serif" w:hAnsi="PT Astra Serif"/>
        </w:rPr>
        <w:t xml:space="preserve">млн. </w:t>
      </w:r>
      <w:r>
        <w:rPr>
          <w:rFonts w:ascii="PT Astra Serif" w:hAnsi="PT Astra Serif"/>
        </w:rPr>
        <w:t xml:space="preserve">долларов США;</w:t>
      </w:r>
    </w:p>
    <w:p>
      <w:pPr>
        <w:pStyle w:val="af8"/>
        <w:ind w:firstLine="709"/>
        <w:jc w:val="both"/>
        <w:rPr>
          <w:rFonts w:ascii="PT Astra Serif" w:hAnsi="PT Astra Serif"/>
        </w:rPr>
      </w:pPr>
      <w:r>
        <w:rPr>
          <w:rFonts w:ascii="PT Astra Serif" w:hAnsi="PT Astra Serif"/>
        </w:rPr>
        <w:t xml:space="preserve">– проч</w:t>
      </w:r>
      <w:r>
        <w:rPr>
          <w:rFonts w:ascii="PT Astra Serif" w:hAnsi="PT Astra Serif"/>
        </w:rPr>
        <w:t xml:space="preserve">ей</w:t>
      </w:r>
      <w:r>
        <w:rPr>
          <w:rFonts w:ascii="PT Astra Serif" w:hAnsi="PT Astra Serif"/>
        </w:rPr>
        <w:t xml:space="preserve"> продукци</w:t>
      </w:r>
      <w:r>
        <w:rPr>
          <w:rFonts w:ascii="PT Astra Serif" w:hAnsi="PT Astra Serif"/>
        </w:rPr>
        <w:t xml:space="preserve">и</w:t>
      </w:r>
      <w:r>
        <w:rPr>
          <w:rFonts w:ascii="PT Astra Serif" w:hAnsi="PT Astra Serif"/>
        </w:rPr>
        <w:t xml:space="preserve"> АПК – 4,0 </w:t>
      </w:r>
      <w:r>
        <w:rPr>
          <w:rFonts w:ascii="PT Astra Serif" w:hAnsi="PT Astra Serif"/>
        </w:rPr>
        <w:t xml:space="preserve">млн. </w:t>
      </w:r>
      <w:r>
        <w:rPr>
          <w:rFonts w:ascii="PT Astra Serif" w:hAnsi="PT Astra Serif"/>
        </w:rPr>
        <w:t xml:space="preserve">долларов США.</w:t>
      </w:r>
    </w:p>
    <w:p>
      <w:pPr>
        <w:pStyle w:val="af8"/>
        <w:ind w:firstLine="709"/>
        <w:jc w:val="both"/>
        <w:rPr>
          <w:rFonts w:ascii="PT Astra Serif" w:hAnsi="PT Astra Serif"/>
        </w:rPr>
      </w:pPr>
      <w:r>
        <w:rPr>
          <w:rFonts w:ascii="PT Astra Serif" w:hAnsi="PT Astra Serif"/>
        </w:rPr>
        <w:t xml:space="preserve">Продукция АПК экспортируется в 29 стран мира. Основные направления – Китай, Монголия, Казахстан (масло рапсовое, мясо птицы, свинина, напитки и прочая продукция). Кроме того, проводится работа с основными экспортерами по увеличению экспорта продукции АПК региона.</w:t>
      </w:r>
    </w:p>
    <w:p>
      <w:pPr>
        <w:pStyle w:val="af8"/>
        <w:ind w:firstLine="709"/>
        <w:jc w:val="both"/>
        <w:rPr>
          <w:rFonts w:ascii="PT Astra Serif" w:hAnsi="PT Astra Serif"/>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pStyle w:val="af8"/>
        <w:ind w:firstLine="709"/>
        <w:jc w:val="both"/>
        <w:rPr>
          <w:rFonts w:ascii="PT Astra Serif" w:hAnsi="PT Astra Serif"/>
        </w:rPr>
      </w:pPr>
      <w:r>
        <w:rPr>
          <w:rFonts w:ascii="PT Astra Serif" w:hAnsi="PT Astra Serif"/>
        </w:rPr>
        <w:t xml:space="preserve">1. Реализация мероприятий регионального проекта «Кадры в АПК».</w:t>
      </w:r>
    </w:p>
    <w:p>
      <w:pPr>
        <w:pStyle w:val="af8"/>
        <w:ind w:firstLine="709"/>
        <w:jc w:val="both"/>
        <w:rPr>
          <w:rFonts w:ascii="PT Astra Serif" w:hAnsi="PT Astra Serif" w:cs="Arial"/>
        </w:rPr>
      </w:pPr>
      <w:r>
        <w:rPr>
          <w:rFonts w:ascii="PT Astra Serif" w:hAnsi="PT Astra Serif" w:cs="Arial"/>
        </w:rPr>
        <w:t xml:space="preserve">2. Организация системной работы по сопровождению инвестиционных проектов в</w:t>
      </w:r>
      <w:r>
        <w:rPr>
          <w:rFonts w:ascii="PT Astra Serif" w:hAnsi="PT Astra Serif" w:cs="Arial"/>
        </w:rPr>
        <w:t xml:space="preserve"> </w:t>
      </w:r>
      <w:r>
        <w:rPr>
          <w:rFonts w:ascii="PT Astra Serif" w:hAnsi="PT Astra Serif" w:cs="Arial"/>
        </w:rPr>
        <w:t xml:space="preserve">растениеводстве и животноводстве.  </w:t>
      </w:r>
    </w:p>
    <w:p>
      <w:pPr>
        <w:pStyle w:val="af8"/>
        <w:ind w:firstLine="709"/>
        <w:jc w:val="both"/>
        <w:rPr>
          <w:rFonts w:ascii="PT Astra Serif" w:hAnsi="PT Astra Serif" w:cs="Arial"/>
        </w:rPr>
      </w:pPr>
      <w:r>
        <w:rPr>
          <w:rFonts w:ascii="PT Astra Serif" w:hAnsi="PT Astra Serif" w:cs="Arial"/>
        </w:rPr>
        <w:t xml:space="preserve">3. Сохранение темпов по материально-техническому обновлению парка сельскохозяйственной техники.</w:t>
      </w:r>
    </w:p>
    <w:p>
      <w:pPr>
        <w:pStyle w:val="af8"/>
        <w:ind w:firstLine="709"/>
        <w:jc w:val="both"/>
        <w:rPr>
          <w:rFonts w:ascii="PT Astra Serif" w:hAnsi="PT Astra Serif"/>
          <w:b/>
          <w:shd w:val="clear" w:color="auto" w:fill="f2f2f2" w:themeFill="background1" w:themeFillShade="F2"/>
        </w:rPr>
      </w:pPr>
      <w:r>
        <w:rPr>
          <w:rFonts w:ascii="PT Astra Serif" w:hAnsi="PT Astra Serif" w:cs="Arial"/>
        </w:rPr>
        <w:t xml:space="preserve">4. Увеличение площади сельскохозяйственных земель в обработке с учетом потребности в расширении кормовой базы.</w:t>
      </w:r>
      <w:r>
        <w:rPr>
          <w:rFonts w:ascii="PT Astra Serif" w:hAnsi="PT Astra Serif"/>
          <w:b/>
          <w:shd w:val="clear" w:color="auto" w:fill="f2f2f2" w:themeFill="background1" w:themeFillShade="F2"/>
        </w:rPr>
        <w:br w:type="page" w:clear="all"/>
      </w:r>
    </w:p>
    <w:bookmarkStart w:id="22" w:name="_Hlk193698595"/>
    <w:p>
      <w:pPr>
        <w:pStyle w:val="a5"/>
        <w:outlineLvl w:val="0"/>
        <w:rPr>
          <w:rFonts w:eastAsia="Times New Roman"/>
        </w:rPr>
      </w:pPr>
      <w:r>
        <w:fldChar w:fldCharType="begin"/>
      </w:r>
      <w:r>
        <w:instrText xml:space="preserve">HYPERLINK "consultantplus://offline/ref=556F33B6F03A1F9FB0AD35A5ED64A320B53B1CEF8C01C9A7D81EBCE6AD897785C15F825301A8322F4ACFFCO4P5M"</w:instrText>
      </w:r>
      <w:r>
        <w:fldChar w:fldCharType="separate"/>
      </w:r>
      <w:bookmarkStart w:id="23" w:name="_Toc223599741"/>
      <w:r>
        <w:t xml:space="preserve">РАЗДЕЛ III</w:t>
      </w:r>
      <w:r>
        <w:fldChar w:fldCharType="end"/>
      </w:r>
      <w:r>
        <w:t xml:space="preserve">.</w:t>
      </w:r>
      <w:r>
        <w:t xml:space="preserve"> </w:t>
      </w:r>
      <w:r>
        <w:rPr>
          <w:rFonts w:eastAsia="Times New Roman"/>
        </w:rPr>
        <w:t xml:space="preserve">ПОВЫШЕНИЕ УРОВНЯ И КАЧЕСТВА ЖИЗНИ НАСЕЛЕНИЯ, НАКОПЛЕНИЕ ЧЕЛОВЕЧЕСКОГО КАПИТАЛА</w:t>
      </w:r>
      <w:bookmarkEnd w:id="23"/>
    </w:p>
    <w:p>
      <w:pPr>
        <w:tabs>
          <w:tab w:val="left" w:pos="4962"/>
        </w:tabs>
        <w:spacing w:after="0" w:line="240" w:lineRule="auto"/>
        <w:ind w:firstLine="567"/>
        <w:jc w:val="center"/>
        <w:rPr>
          <w:rFonts w:ascii="PT Astra Serif" w:hAnsi="PT Astra Serif"/>
          <w:b/>
          <w:sz w:val="24"/>
          <w:szCs w:val="24"/>
        </w:rPr>
      </w:pPr>
    </w:p>
    <w:p>
      <w:pPr>
        <w:pStyle w:val="af0"/>
        <w:outlineLvl w:val="1"/>
      </w:pPr>
      <w:bookmarkStart w:id="24" w:name="_Toc223599742"/>
      <w:r>
        <w:t xml:space="preserve">3.1. Повышение доступности медицинской помощи и эффективности предоставления медицинских услуг</w:t>
      </w:r>
      <w:bookmarkEnd w:id="24"/>
    </w:p>
    <w:p>
      <w:pPr>
        <w:tabs>
          <w:tab w:val="left" w:pos="4962"/>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Первоочередной приоритет в социальной сфере </w:t>
      </w:r>
      <w:r>
        <w:rPr>
          <w:rFonts w:ascii="PT Astra Serif" w:hAnsi="PT Astra Serif" w:eastAsia="Calibri"/>
          <w:sz w:val="24"/>
          <w:szCs w:val="24"/>
        </w:rPr>
        <w:t xml:space="preserve">–</w:t>
      </w:r>
      <w:r>
        <w:rPr>
          <w:rFonts w:ascii="PT Astra Serif" w:hAnsi="PT Astra Serif" w:eastAsia="Times New Roman"/>
          <w:sz w:val="24"/>
          <w:szCs w:val="24"/>
        </w:rPr>
        <w:t xml:space="preserve"> создание условий для продолжительной, здоровой, активной жизни людей посредством оказания качественной и доступной медицинской помощи.</w:t>
      </w:r>
    </w:p>
    <w:p>
      <w:pPr>
        <w:tabs>
          <w:tab w:val="left" w:pos="4962"/>
        </w:tabs>
        <w:spacing w:after="0" w:line="240" w:lineRule="auto"/>
        <w:ind w:firstLine="709"/>
        <w:jc w:val="both"/>
        <w:rPr>
          <w:rFonts w:ascii="PT Astra Serif" w:hAnsi="PT Astra Serif" w:eastAsia="Calibri"/>
          <w:sz w:val="24"/>
          <w:szCs w:val="24"/>
        </w:rPr>
      </w:pPr>
      <w:r>
        <w:rPr>
          <w:rFonts w:ascii="PT Astra Serif" w:hAnsi="PT Astra Serif" w:eastAsia="Times New Roman"/>
          <w:sz w:val="24"/>
          <w:szCs w:val="24"/>
        </w:rPr>
        <w:t xml:space="preserve">В Томской области в 2025 году осуществлялась реализация 9 региональных проектов национального проекта «</w:t>
      </w:r>
      <w:r>
        <w:rPr>
          <w:rFonts w:ascii="PT Astra Serif" w:hAnsi="PT Astra Serif" w:eastAsia="Times New Roman"/>
          <w:sz w:val="24"/>
          <w:szCs w:val="24"/>
        </w:rPr>
        <w:t xml:space="preserve">Продолжительная и активная жизнь</w:t>
      </w:r>
      <w:r>
        <w:rPr>
          <w:rFonts w:ascii="PT Astra Serif" w:hAnsi="PT Astra Serif" w:eastAsia="Times New Roman"/>
          <w:sz w:val="24"/>
          <w:szCs w:val="24"/>
        </w:rPr>
        <w:t xml:space="preserve">»,</w:t>
      </w:r>
      <w:r>
        <w:rPr>
          <w:rFonts w:ascii="PT Astra Serif" w:hAnsi="PT Astra Serif" w:eastAsia="Times New Roman"/>
          <w:sz w:val="24"/>
          <w:szCs w:val="24"/>
        </w:rPr>
        <w:t xml:space="preserve"> н</w:t>
      </w:r>
      <w:r>
        <w:rPr>
          <w:rFonts w:ascii="PT Astra Serif" w:hAnsi="PT Astra Serif" w:eastAsia="Times New Roman"/>
          <w:sz w:val="24"/>
          <w:szCs w:val="24"/>
        </w:rPr>
        <w:t xml:space="preserve">аправленных на </w:t>
      </w:r>
      <w:r>
        <w:rPr>
          <w:rFonts w:ascii="PT Astra Serif" w:hAnsi="PT Astra Serif" w:eastAsia="Times New Roman"/>
          <w:sz w:val="24"/>
          <w:szCs w:val="24"/>
        </w:rPr>
        <w:t xml:space="preserve">борьбу с </w:t>
      </w:r>
      <w:r>
        <w:rPr>
          <w:rFonts w:ascii="PT Astra Serif" w:hAnsi="PT Astra Serif" w:eastAsia="Times New Roman"/>
          <w:sz w:val="24"/>
          <w:szCs w:val="24"/>
        </w:rPr>
        <w:t xml:space="preserve">онкологическими, сердечно-сосудистыми заболеваниями, сахарным диабетом, модернизацию первичного звена здравоохранения, развитие детского здравоохранения, устранение дефицита медицинских кадров, развитие технологий цифрового здравоохранения. </w:t>
      </w:r>
      <w:r>
        <w:rPr>
          <w:rFonts w:ascii="PT Astra Serif" w:hAnsi="PT Astra Serif" w:eastAsia="Calibri"/>
          <w:sz w:val="24"/>
          <w:szCs w:val="24"/>
        </w:rPr>
        <w:t xml:space="preserve">К концу 2025 года достигнуты целевые значения по 25 показателям из 32.</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рамках регионального проекта по борьбе с сердечно-сосудистыми заболеваниями организована маршрутизация пациентов с сердечно-сосудистыми заболеваниями на</w:t>
      </w:r>
      <w:r>
        <w:rPr>
          <w:rFonts w:ascii="PT Astra Serif" w:hAnsi="PT Astra Serif" w:eastAsia="Calibri"/>
          <w:sz w:val="24"/>
          <w:szCs w:val="24"/>
        </w:rPr>
        <w:t xml:space="preserve"> </w:t>
      </w:r>
      <w:r>
        <w:rPr>
          <w:rFonts w:ascii="PT Astra Serif" w:hAnsi="PT Astra Serif" w:eastAsia="Calibri"/>
          <w:sz w:val="24"/>
          <w:szCs w:val="24"/>
        </w:rPr>
        <w:t xml:space="preserve">основании профи</w:t>
      </w:r>
      <w:bookmarkStart w:id="25" w:name="_GoBack"/>
      <w:bookmarkEnd w:id="25"/>
      <w:r>
        <w:rPr>
          <w:rFonts w:ascii="PT Astra Serif" w:hAnsi="PT Astra Serif" w:eastAsia="Calibri"/>
          <w:sz w:val="24"/>
          <w:szCs w:val="24"/>
        </w:rPr>
        <w:t xml:space="preserve">льных порядков оказания медицинской помощи с учетом клинических рекомендаций и обеспечения территориальной доступности медицинской помощи</w:t>
      </w:r>
      <w:r>
        <w:rPr>
          <w:rFonts w:ascii="PT Astra Serif" w:hAnsi="PT Astra Serif" w:eastAsia="Calibri"/>
          <w:sz w:val="24"/>
          <w:szCs w:val="24"/>
        </w:rPr>
        <w:t xml:space="preserve">, </w:t>
      </w:r>
      <w:r>
        <w:rPr>
          <w:rFonts w:ascii="PT Astra Serif" w:hAnsi="PT Astra Serif" w:eastAsia="Calibri"/>
          <w:sz w:val="24"/>
          <w:szCs w:val="24"/>
        </w:rPr>
        <w:t xml:space="preserve">приобретены лекарственные препараты для пациентов с сердечно-сосудистыми заболеваниями </w:t>
      </w:r>
      <w:r>
        <w:rPr>
          <w:rFonts w:ascii="PT Astra Serif" w:hAnsi="PT Astra Serif" w:eastAsia="Calibri"/>
          <w:sz w:val="24"/>
          <w:szCs w:val="24"/>
        </w:rPr>
        <w:t xml:space="preserve">на общую сумму 71,2 млн. рублей.</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рамках регионального проекта </w:t>
      </w:r>
      <w:r>
        <w:rPr>
          <w:rFonts w:ascii="PT Astra Serif" w:hAnsi="PT Astra Serif" w:eastAsia="Calibri"/>
          <w:sz w:val="24"/>
          <w:szCs w:val="24"/>
        </w:rPr>
        <w:t xml:space="preserve">по б</w:t>
      </w:r>
      <w:r>
        <w:rPr>
          <w:rFonts w:ascii="PT Astra Serif" w:hAnsi="PT Astra Serif" w:eastAsia="Calibri"/>
          <w:sz w:val="24"/>
          <w:szCs w:val="24"/>
        </w:rPr>
        <w:t xml:space="preserve">орьб</w:t>
      </w:r>
      <w:r>
        <w:rPr>
          <w:rFonts w:ascii="PT Astra Serif" w:hAnsi="PT Astra Serif" w:eastAsia="Calibri"/>
          <w:sz w:val="24"/>
          <w:szCs w:val="24"/>
        </w:rPr>
        <w:t xml:space="preserve">е</w:t>
      </w:r>
      <w:r>
        <w:rPr>
          <w:rFonts w:ascii="PT Astra Serif" w:hAnsi="PT Astra Serif" w:eastAsia="Calibri"/>
          <w:sz w:val="24"/>
          <w:szCs w:val="24"/>
        </w:rPr>
        <w:t xml:space="preserve"> с онкологическими заболеваниями актуализирована и утверждена региональная программа «Борьба с онкологическими заболеваниями», организована маршрутизация пациентов с онкологическими заболеваниями на основании порядка оказания медицинской помощи с учетом клинических рекомендаций и обеспечения территориальной доступности медицинской помощи. </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целях повышения доступности и качества оказания медицинской помощи, обеспечения комфортных условий пребывания пациентов в медицинских организациях в</w:t>
      </w:r>
      <w:r>
        <w:rPr>
          <w:rFonts w:ascii="PT Astra Serif" w:hAnsi="PT Astra Serif" w:eastAsia="Calibri"/>
          <w:sz w:val="24"/>
          <w:szCs w:val="24"/>
        </w:rPr>
        <w:t xml:space="preserve"> </w:t>
      </w:r>
      <w:r>
        <w:rPr>
          <w:rFonts w:ascii="PT Astra Serif" w:hAnsi="PT Astra Serif" w:eastAsia="Calibri"/>
          <w:sz w:val="24"/>
          <w:szCs w:val="24"/>
        </w:rPr>
        <w:t xml:space="preserve">рамках региональной программы модернизации первичного звена здравоохранения реализуются мероприятия по приобретению модульных конструкций для организации работы </w:t>
      </w:r>
      <w:r>
        <w:rPr>
          <w:rFonts w:ascii="PT Astra Serif" w:hAnsi="PT Astra Serif" w:eastAsia="Calibri"/>
          <w:sz w:val="24"/>
          <w:szCs w:val="24"/>
        </w:rPr>
        <w:t xml:space="preserve">фельдшерско-акушерских пунктов (</w:t>
      </w:r>
      <w:r>
        <w:rPr>
          <w:rFonts w:ascii="PT Astra Serif" w:hAnsi="PT Astra Serif" w:eastAsia="Calibri"/>
          <w:sz w:val="24"/>
          <w:szCs w:val="24"/>
        </w:rPr>
        <w:t xml:space="preserve">далее – </w:t>
      </w:r>
      <w:r>
        <w:rPr>
          <w:rFonts w:ascii="PT Astra Serif" w:hAnsi="PT Astra Serif" w:eastAsia="Calibri"/>
          <w:sz w:val="24"/>
          <w:szCs w:val="24"/>
        </w:rPr>
        <w:t xml:space="preserve">ФАП</w:t>
      </w:r>
      <w:r>
        <w:rPr>
          <w:rFonts w:ascii="PT Astra Serif" w:hAnsi="PT Astra Serif" w:eastAsia="Calibri"/>
          <w:sz w:val="24"/>
          <w:szCs w:val="24"/>
        </w:rPr>
        <w:t xml:space="preserve">)</w:t>
      </w:r>
      <w:r>
        <w:rPr>
          <w:rFonts w:ascii="PT Astra Serif" w:hAnsi="PT Astra Serif" w:eastAsia="Calibri"/>
          <w:sz w:val="24"/>
          <w:szCs w:val="24"/>
        </w:rPr>
        <w:t xml:space="preserve"> и </w:t>
      </w:r>
      <w:r>
        <w:rPr>
          <w:rFonts w:ascii="PT Astra Serif" w:hAnsi="PT Astra Serif" w:eastAsia="Calibri"/>
          <w:sz w:val="24"/>
          <w:szCs w:val="24"/>
        </w:rPr>
        <w:t xml:space="preserve">общей врачебной практики (далее – </w:t>
      </w:r>
      <w:r>
        <w:rPr>
          <w:rFonts w:ascii="PT Astra Serif" w:hAnsi="PT Astra Serif" w:eastAsia="Calibri"/>
          <w:sz w:val="24"/>
          <w:szCs w:val="24"/>
        </w:rPr>
        <w:t xml:space="preserve">ОВП</w:t>
      </w:r>
      <w:r>
        <w:rPr>
          <w:rFonts w:ascii="PT Astra Serif" w:hAnsi="PT Astra Serif" w:eastAsia="Calibri"/>
          <w:sz w:val="24"/>
          <w:szCs w:val="24"/>
        </w:rPr>
        <w:t xml:space="preserve">)</w:t>
      </w:r>
      <w:r>
        <w:rPr>
          <w:rFonts w:ascii="PT Astra Serif" w:hAnsi="PT Astra Serif" w:eastAsia="Calibri"/>
          <w:sz w:val="24"/>
          <w:szCs w:val="24"/>
        </w:rPr>
        <w:t xml:space="preserve">, строительству и капитальному ремонту объектов, приобретению автотранспортных средств и медицинского оборудования.</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рамках </w:t>
      </w:r>
      <w:r>
        <w:rPr>
          <w:rFonts w:ascii="PT Astra Serif" w:hAnsi="PT Astra Serif" w:eastAsia="Calibri"/>
          <w:sz w:val="24"/>
          <w:szCs w:val="24"/>
        </w:rPr>
        <w:t xml:space="preserve">программы модернизации первичного звена здравоохранения</w:t>
      </w:r>
      <w:r>
        <w:rPr>
          <w:rFonts w:ascii="PT Astra Serif" w:hAnsi="PT Astra Serif" w:eastAsia="Calibri"/>
          <w:sz w:val="24"/>
          <w:szCs w:val="24"/>
        </w:rPr>
        <w:t xml:space="preserve">:</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27 автомобилей поставлены в 14 районных больниц;</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введена в эксплуатацию новая поликли</w:t>
      </w:r>
      <w:r>
        <w:rPr>
          <w:rFonts w:ascii="PT Astra Serif" w:hAnsi="PT Astra Serif" w:eastAsia="Calibri"/>
          <w:sz w:val="24"/>
          <w:szCs w:val="24"/>
        </w:rPr>
        <w:t xml:space="preserve">ника на 400 посещений в смену в </w:t>
      </w:r>
      <w:r>
        <w:rPr>
          <w:rFonts w:ascii="PT Astra Serif" w:hAnsi="PT Astra Serif" w:eastAsia="Calibri"/>
          <w:sz w:val="24"/>
          <w:szCs w:val="24"/>
        </w:rPr>
        <w:t xml:space="preserve">мкр.</w:t>
      </w:r>
      <w:r>
        <w:rPr>
          <w:rFonts w:ascii="PT Astra Serif" w:hAnsi="PT Astra Serif" w:eastAsia="Calibri"/>
          <w:sz w:val="24"/>
          <w:szCs w:val="24"/>
        </w:rPr>
        <w:t xml:space="preserve"> </w:t>
      </w:r>
      <w:r>
        <w:rPr>
          <w:rFonts w:ascii="PT Astra Serif" w:hAnsi="PT Astra Serif" w:eastAsia="Calibri"/>
          <w:sz w:val="24"/>
          <w:szCs w:val="24"/>
        </w:rPr>
        <w:t xml:space="preserve">Южные </w:t>
      </w:r>
      <w:r>
        <w:rPr>
          <w:rFonts w:ascii="PT Astra Serif" w:hAnsi="PT Astra Serif" w:eastAsia="Calibri"/>
          <w:sz w:val="24"/>
          <w:szCs w:val="24"/>
        </w:rPr>
        <w:t xml:space="preserve">в</w:t>
      </w:r>
      <w:r>
        <w:rPr>
          <w:rFonts w:ascii="PT Astra Serif" w:hAnsi="PT Astra Serif" w:eastAsia="Calibri"/>
          <w:sz w:val="24"/>
          <w:szCs w:val="24"/>
        </w:rPr>
        <w:t xml:space="preserve">орота (открытие запланировано до конца 1</w:t>
      </w:r>
      <w:r>
        <w:rPr>
          <w:rFonts w:ascii="PT Astra Serif" w:hAnsi="PT Astra Serif" w:eastAsia="Calibri"/>
          <w:sz w:val="24"/>
          <w:szCs w:val="24"/>
        </w:rPr>
        <w:t xml:space="preserve">-го </w:t>
      </w:r>
      <w:r>
        <w:rPr>
          <w:rFonts w:ascii="PT Astra Serif" w:hAnsi="PT Astra Serif" w:eastAsia="Calibri"/>
          <w:sz w:val="24"/>
          <w:szCs w:val="24"/>
        </w:rPr>
        <w:t xml:space="preserve">квартала 2026 года);</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начато строительство поликлиники смешанного типа мощностью 350 посещений в</w:t>
      </w:r>
      <w:r>
        <w:rPr>
          <w:rFonts w:ascii="PT Astra Serif" w:hAnsi="PT Astra Serif" w:eastAsia="Calibri"/>
          <w:sz w:val="24"/>
          <w:szCs w:val="24"/>
        </w:rPr>
        <w:t xml:space="preserve"> </w:t>
      </w:r>
      <w:r>
        <w:rPr>
          <w:rFonts w:ascii="PT Astra Serif" w:hAnsi="PT Astra Serif" w:eastAsia="Calibri"/>
          <w:sz w:val="24"/>
          <w:szCs w:val="24"/>
        </w:rPr>
        <w:t xml:space="preserve">смену с детским отделением на 120 посещений в смену по ул. Юрия Ковалева, жилой район «Восточный» в г. Томске (открытие запланировано до конца 3</w:t>
      </w:r>
      <w:r>
        <w:rPr>
          <w:rFonts w:ascii="PT Astra Serif" w:hAnsi="PT Astra Serif" w:eastAsia="Calibri"/>
          <w:sz w:val="24"/>
          <w:szCs w:val="24"/>
        </w:rPr>
        <w:t xml:space="preserve">-го квартала 2026 </w:t>
      </w:r>
      <w:r>
        <w:rPr>
          <w:rFonts w:ascii="PT Astra Serif" w:hAnsi="PT Astra Serif" w:eastAsia="Calibri"/>
          <w:sz w:val="24"/>
          <w:szCs w:val="24"/>
        </w:rPr>
        <w:t xml:space="preserve">года);</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завершен капитальный ремонт и ос</w:t>
      </w:r>
      <w:r>
        <w:rPr>
          <w:rFonts w:ascii="PT Astra Serif" w:hAnsi="PT Astra Serif" w:eastAsia="Calibri"/>
          <w:sz w:val="24"/>
          <w:szCs w:val="24"/>
        </w:rPr>
        <w:t xml:space="preserve">нащение помещений амбулатории в </w:t>
      </w:r>
      <w:r>
        <w:rPr>
          <w:rFonts w:ascii="PT Astra Serif" w:hAnsi="PT Astra Serif" w:eastAsia="Calibri"/>
          <w:sz w:val="24"/>
          <w:szCs w:val="24"/>
        </w:rPr>
        <w:t xml:space="preserve">мкр.</w:t>
      </w:r>
      <w:r>
        <w:rPr>
          <w:rFonts w:ascii="PT Astra Serif" w:hAnsi="PT Astra Serif" w:eastAsia="Calibri"/>
          <w:sz w:val="24"/>
          <w:szCs w:val="24"/>
        </w:rPr>
        <w:t xml:space="preserve"> </w:t>
      </w:r>
      <w:r>
        <w:rPr>
          <w:rFonts w:ascii="PT Astra Serif" w:hAnsi="PT Astra Serif" w:eastAsia="Calibri"/>
          <w:sz w:val="24"/>
          <w:szCs w:val="24"/>
        </w:rPr>
        <w:t xml:space="preserve">Радонежский (открытие запланировано до конца 1</w:t>
      </w:r>
      <w:r>
        <w:rPr>
          <w:rFonts w:ascii="PT Astra Serif" w:hAnsi="PT Astra Serif" w:eastAsia="Calibri"/>
          <w:sz w:val="24"/>
          <w:szCs w:val="24"/>
        </w:rPr>
        <w:t xml:space="preserve">-го</w:t>
      </w:r>
      <w:r>
        <w:rPr>
          <w:rFonts w:ascii="PT Astra Serif" w:hAnsi="PT Astra Serif" w:eastAsia="Calibri"/>
          <w:sz w:val="24"/>
          <w:szCs w:val="24"/>
        </w:rPr>
        <w:t xml:space="preserve"> квартала 2026 года), где прием детского населения будет вести ОГАУЗ «Детская городская больница №</w:t>
      </w:r>
      <w:r>
        <w:rPr>
          <w:rFonts w:ascii="PT Astra Serif" w:hAnsi="PT Astra Serif" w:eastAsia="Calibri"/>
          <w:sz w:val="24"/>
          <w:szCs w:val="24"/>
        </w:rPr>
        <w:t xml:space="preserve"> </w:t>
      </w:r>
      <w:r>
        <w:rPr>
          <w:rFonts w:ascii="PT Astra Serif" w:hAnsi="PT Astra Serif" w:eastAsia="Calibri"/>
          <w:sz w:val="24"/>
          <w:szCs w:val="24"/>
        </w:rPr>
        <w:t xml:space="preserve">2», взрослых </w:t>
      </w:r>
      <w:r>
        <w:rPr>
          <w:rFonts w:ascii="PT Astra Serif" w:hAnsi="PT Astra Serif" w:eastAsia="Calibri"/>
          <w:sz w:val="24"/>
          <w:szCs w:val="24"/>
        </w:rPr>
        <w:t xml:space="preserve">– </w:t>
      </w:r>
      <w:r>
        <w:rPr>
          <w:rFonts w:ascii="PT Astra Serif" w:hAnsi="PT Astra Serif" w:eastAsia="Calibri"/>
          <w:sz w:val="24"/>
          <w:szCs w:val="24"/>
        </w:rPr>
        <w:t xml:space="preserve">ОГАУЗ «Поликлиника №</w:t>
      </w:r>
      <w:r>
        <w:rPr>
          <w:rFonts w:ascii="PT Astra Serif" w:hAnsi="PT Astra Serif" w:eastAsia="Calibri"/>
          <w:sz w:val="24"/>
          <w:szCs w:val="24"/>
        </w:rPr>
        <w:t xml:space="preserve"> </w:t>
      </w:r>
      <w:r>
        <w:rPr>
          <w:rFonts w:ascii="PT Astra Serif" w:hAnsi="PT Astra Serif" w:eastAsia="Calibri"/>
          <w:sz w:val="24"/>
          <w:szCs w:val="24"/>
        </w:rPr>
        <w:t xml:space="preserve">10»;</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в</w:t>
      </w:r>
      <w:r>
        <w:rPr>
          <w:rFonts w:ascii="PT Astra Serif" w:hAnsi="PT Astra Serif" w:eastAsia="Calibri"/>
          <w:sz w:val="24"/>
          <w:szCs w:val="24"/>
        </w:rPr>
        <w:t xml:space="preserve">о</w:t>
      </w:r>
      <w:r>
        <w:rPr>
          <w:rFonts w:ascii="PT Astra Serif" w:hAnsi="PT Astra Serif" w:eastAsia="Calibri"/>
          <w:sz w:val="24"/>
          <w:szCs w:val="24"/>
        </w:rPr>
        <w:t xml:space="preserve">зведены и лицензированы 2 быстровозводимые модульные конструкции </w:t>
      </w:r>
      <w:r>
        <w:rPr>
          <w:rFonts w:ascii="PT Astra Serif" w:hAnsi="PT Astra Serif" w:eastAsia="Calibri"/>
          <w:sz w:val="24"/>
          <w:szCs w:val="24"/>
        </w:rPr>
        <w:t xml:space="preserve">–</w:t>
      </w:r>
      <w:r>
        <w:rPr>
          <w:rFonts w:ascii="PT Astra Serif" w:hAnsi="PT Astra Serif" w:eastAsia="Calibri"/>
          <w:sz w:val="24"/>
          <w:szCs w:val="24"/>
        </w:rPr>
        <w:t xml:space="preserve"> ФАП в</w:t>
      </w:r>
      <w:r>
        <w:rPr>
          <w:rFonts w:ascii="PT Astra Serif" w:hAnsi="PT Astra Serif" w:eastAsia="Calibri"/>
          <w:sz w:val="24"/>
          <w:szCs w:val="24"/>
        </w:rPr>
        <w:t xml:space="preserve"> </w:t>
      </w:r>
      <w:r>
        <w:rPr>
          <w:rFonts w:ascii="PT Astra Serif" w:hAnsi="PT Astra Serif" w:eastAsia="Calibri"/>
          <w:sz w:val="24"/>
          <w:szCs w:val="24"/>
        </w:rPr>
        <w:t xml:space="preserve">п. Мирный, врачебная амбулатория в с.</w:t>
      </w:r>
      <w:r>
        <w:rPr>
          <w:rFonts w:ascii="PT Astra Serif" w:hAnsi="PT Astra Serif" w:eastAsia="Calibri"/>
          <w:sz w:val="24"/>
          <w:szCs w:val="24"/>
        </w:rPr>
        <w:t xml:space="preserve"> </w:t>
      </w:r>
      <w:r>
        <w:rPr>
          <w:rFonts w:ascii="PT Astra Serif" w:hAnsi="PT Astra Serif" w:eastAsia="Calibri"/>
          <w:sz w:val="24"/>
          <w:szCs w:val="24"/>
        </w:rPr>
        <w:t xml:space="preserve">Турун</w:t>
      </w:r>
      <w:r>
        <w:rPr>
          <w:rFonts w:ascii="PT Astra Serif" w:hAnsi="PT Astra Serif" w:eastAsia="Calibri"/>
          <w:sz w:val="24"/>
          <w:szCs w:val="24"/>
        </w:rPr>
        <w:t xml:space="preserve">таево, выполнено более 3,5 тыс.</w:t>
      </w:r>
      <w:r>
        <w:rPr>
          <w:rFonts w:ascii="PT Astra Serif" w:hAnsi="PT Astra Serif" w:eastAsia="Calibri"/>
          <w:sz w:val="24"/>
          <w:szCs w:val="24"/>
        </w:rPr>
        <w:t xml:space="preserve"> приемов пациентов;</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завершен капитальный ремонт зданий ОГАУЗ </w:t>
      </w:r>
      <w:r>
        <w:rPr>
          <w:rFonts w:ascii="PT Astra Serif" w:hAnsi="PT Astra Serif" w:eastAsia="Calibri"/>
          <w:sz w:val="24"/>
          <w:szCs w:val="24"/>
        </w:rPr>
        <w:t xml:space="preserve">«Городская клиническая больница </w:t>
      </w:r>
      <w:r>
        <w:rPr>
          <w:rFonts w:ascii="PT Astra Serif" w:hAnsi="PT Astra Serif" w:eastAsia="Calibri"/>
          <w:sz w:val="24"/>
          <w:szCs w:val="24"/>
        </w:rPr>
        <w:t xml:space="preserve">№3 им. Б.И. Альперовича», г. Томск, ул. Нахимова, 3 (переход между поликлиникой и</w:t>
      </w:r>
      <w:r>
        <w:rPr>
          <w:rFonts w:ascii="PT Astra Serif" w:hAnsi="PT Astra Serif" w:eastAsia="Calibri"/>
          <w:sz w:val="24"/>
          <w:szCs w:val="24"/>
        </w:rPr>
        <w:t xml:space="preserve"> </w:t>
      </w:r>
      <w:r>
        <w:rPr>
          <w:rFonts w:ascii="PT Astra Serif" w:hAnsi="PT Astra Serif" w:eastAsia="Calibri"/>
          <w:sz w:val="24"/>
          <w:szCs w:val="24"/>
        </w:rPr>
        <w:t xml:space="preserve">стационаром), ОГАУЗ «Колпашевская районная больница» (кровля), ОГБУЗ</w:t>
      </w:r>
      <w:r>
        <w:rPr>
          <w:rFonts w:ascii="PT Astra Serif" w:hAnsi="PT Astra Serif" w:eastAsia="Calibri"/>
          <w:sz w:val="24"/>
          <w:szCs w:val="24"/>
        </w:rPr>
        <w:t xml:space="preserve"> </w:t>
      </w:r>
      <w:r>
        <w:rPr>
          <w:rFonts w:ascii="PT Astra Serif" w:hAnsi="PT Astra Serif" w:eastAsia="Calibri"/>
          <w:sz w:val="24"/>
          <w:szCs w:val="24"/>
        </w:rPr>
        <w:t xml:space="preserve">«Тегульдетская районная больница» (стационар);</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приобретено медицинское оборудование на общую сумму 21,3 млн. рублей, в том числе в ОГАУЗ «Шегарская </w:t>
      </w:r>
      <w:r>
        <w:rPr>
          <w:rFonts w:ascii="PT Astra Serif" w:hAnsi="PT Astra Serif" w:eastAsia="Calibri"/>
          <w:sz w:val="24"/>
          <w:szCs w:val="24"/>
        </w:rPr>
        <w:t xml:space="preserve">районная больница</w:t>
      </w:r>
      <w:r>
        <w:rPr>
          <w:rFonts w:ascii="PT Astra Serif" w:hAnsi="PT Astra Serif" w:eastAsia="Calibri"/>
          <w:sz w:val="24"/>
          <w:szCs w:val="24"/>
        </w:rPr>
        <w:t xml:space="preserve">» (система ультразвуковой визуализации универсальная) и</w:t>
      </w:r>
      <w:r>
        <w:rPr>
          <w:rFonts w:ascii="PT Astra Serif" w:hAnsi="PT Astra Serif" w:eastAsia="Calibri"/>
          <w:sz w:val="24"/>
          <w:szCs w:val="24"/>
        </w:rPr>
        <w:t xml:space="preserve"> </w:t>
      </w:r>
      <w:r>
        <w:rPr>
          <w:rFonts w:ascii="PT Astra Serif" w:hAnsi="PT Astra Serif" w:eastAsia="Calibri"/>
          <w:sz w:val="24"/>
          <w:szCs w:val="24"/>
        </w:rPr>
        <w:t xml:space="preserve">в</w:t>
      </w:r>
      <w:r>
        <w:rPr>
          <w:rFonts w:ascii="PT Astra Serif" w:hAnsi="PT Astra Serif" w:eastAsia="Calibri"/>
          <w:sz w:val="24"/>
          <w:szCs w:val="24"/>
        </w:rPr>
        <w:t xml:space="preserve"> </w:t>
      </w:r>
      <w:r>
        <w:rPr>
          <w:rFonts w:ascii="PT Astra Serif" w:hAnsi="PT Astra Serif" w:eastAsia="Calibri"/>
          <w:sz w:val="24"/>
          <w:szCs w:val="24"/>
        </w:rPr>
        <w:t xml:space="preserve">ОГАУЗ «Поликлиника №</w:t>
      </w:r>
      <w:r>
        <w:rPr>
          <w:rFonts w:ascii="PT Astra Serif" w:hAnsi="PT Astra Serif" w:eastAsia="Calibri"/>
          <w:sz w:val="24"/>
          <w:szCs w:val="24"/>
        </w:rPr>
        <w:t xml:space="preserve"> </w:t>
      </w:r>
      <w:r>
        <w:rPr>
          <w:rFonts w:ascii="PT Astra Serif" w:hAnsi="PT Astra Serif" w:eastAsia="Calibri"/>
          <w:sz w:val="24"/>
          <w:szCs w:val="24"/>
        </w:rPr>
        <w:t xml:space="preserve">4» (система рентгеновская диагностическая стационарная).</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По итогам реализации </w:t>
      </w:r>
      <w:r>
        <w:rPr>
          <w:rFonts w:ascii="PT Astra Serif" w:hAnsi="PT Astra Serif" w:eastAsia="Calibri"/>
          <w:sz w:val="24"/>
          <w:szCs w:val="24"/>
        </w:rPr>
        <w:t xml:space="preserve">программы модернизации первичного звена здравоохранения </w:t>
      </w:r>
      <w:r>
        <w:rPr>
          <w:rFonts w:ascii="PT Astra Serif" w:hAnsi="PT Astra Serif" w:eastAsia="Calibri"/>
          <w:sz w:val="24"/>
          <w:szCs w:val="24"/>
        </w:rPr>
        <w:t xml:space="preserve">увеличена доступность первичной медико-санитарной помощи для населения, в том числе с</w:t>
      </w:r>
      <w:r>
        <w:rPr>
          <w:rFonts w:ascii="PT Astra Serif" w:hAnsi="PT Astra Serif" w:eastAsia="Calibri"/>
          <w:sz w:val="24"/>
          <w:szCs w:val="24"/>
        </w:rPr>
        <w:t xml:space="preserve"> </w:t>
      </w:r>
      <w:r>
        <w:rPr>
          <w:rFonts w:ascii="PT Astra Serif" w:hAnsi="PT Astra Serif" w:eastAsia="Calibri"/>
          <w:sz w:val="24"/>
          <w:szCs w:val="24"/>
        </w:rPr>
        <w:t xml:space="preserve">использованием передвижных подразделений. В 2025 году </w:t>
      </w:r>
      <w:r>
        <w:rPr>
          <w:rFonts w:ascii="PT Astra Serif" w:hAnsi="PT Astra Serif" w:eastAsia="Calibri"/>
          <w:sz w:val="24"/>
          <w:szCs w:val="24"/>
        </w:rPr>
        <w:t xml:space="preserve">доля </w:t>
      </w:r>
      <w:r>
        <w:rPr>
          <w:rFonts w:ascii="PT Astra Serif" w:hAnsi="PT Astra Serif" w:eastAsia="Calibri"/>
          <w:sz w:val="24"/>
          <w:szCs w:val="24"/>
        </w:rPr>
        <w:t xml:space="preserve">лиц с хроническими неинфекционными заболеваниями, состоящих на диспансерном наблюдении у терапевта, получивших в отчетном периоде медицинские услуги в рамках диспансерного наблюдения, </w:t>
      </w:r>
      <w:r>
        <w:rPr>
          <w:rFonts w:ascii="PT Astra Serif" w:hAnsi="PT Astra Serif" w:eastAsia="Calibri"/>
          <w:sz w:val="24"/>
          <w:szCs w:val="24"/>
        </w:rPr>
        <w:t xml:space="preserve">составила 79,9%, </w:t>
      </w:r>
      <w:r>
        <w:rPr>
          <w:rFonts w:ascii="PT Astra Serif" w:hAnsi="PT Astra Serif" w:eastAsia="Calibri"/>
          <w:sz w:val="24"/>
          <w:szCs w:val="24"/>
        </w:rPr>
        <w:t xml:space="preserve">что на 60,4% выше целевого значения.</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целях повышения доступности и качества оказания специализированной медицинской помощи в отдаленных и труднодоступных районах Томской области, снижения числа госпитализаций и случаев смерти взрослого населения Томской области, проведения диспансерного динамического наблюдения мобильными выездными бригадами из числа сотрудников ОГАУЗ «Томская областная клини</w:t>
      </w:r>
      <w:r>
        <w:rPr>
          <w:rFonts w:ascii="PT Astra Serif" w:hAnsi="PT Astra Serif" w:eastAsia="Calibri"/>
          <w:sz w:val="24"/>
          <w:szCs w:val="24"/>
        </w:rPr>
        <w:t xml:space="preserve">ческая больница» с августа 2025 </w:t>
      </w:r>
      <w:r>
        <w:rPr>
          <w:rFonts w:ascii="PT Astra Serif" w:hAnsi="PT Astra Serif" w:eastAsia="Calibri"/>
          <w:sz w:val="24"/>
          <w:szCs w:val="24"/>
        </w:rPr>
        <w:t xml:space="preserve">года осмотрено 698 пациентов из 11 муниципальных образований Томской области. Прием осуществлялся в Александровской, Бакчарской, Зырянской, Каргасокской, Кожевниковской, Кривошеинской, Молчановской, Парабельской, Тегульдетской, Чаинской районных больницах, Стрежевской городской больнице.</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П</w:t>
      </w:r>
      <w:r>
        <w:rPr>
          <w:rFonts w:ascii="PT Astra Serif" w:hAnsi="PT Astra Serif" w:eastAsia="Calibri"/>
          <w:sz w:val="24"/>
          <w:szCs w:val="24"/>
        </w:rPr>
        <w:t xml:space="preserve">риобретены системы непреры</w:t>
      </w:r>
      <w:r>
        <w:rPr>
          <w:rFonts w:ascii="PT Astra Serif" w:hAnsi="PT Astra Serif" w:eastAsia="Calibri"/>
          <w:sz w:val="24"/>
          <w:szCs w:val="24"/>
        </w:rPr>
        <w:t xml:space="preserve">вного мониторинга глюкозы для 35</w:t>
      </w:r>
      <w:r>
        <w:rPr>
          <w:rFonts w:ascii="PT Astra Serif" w:hAnsi="PT Astra Serif" w:eastAsia="Calibri"/>
          <w:sz w:val="24"/>
          <w:szCs w:val="24"/>
        </w:rPr>
        <w:t xml:space="preserve">0 детей в возрасте от 2 до 17 лет, страдающих сахарным диабетом </w:t>
      </w:r>
      <w:r>
        <w:rPr>
          <w:rFonts w:ascii="PT Astra Serif" w:hAnsi="PT Astra Serif" w:eastAsia="Calibri"/>
          <w:sz w:val="24"/>
          <w:szCs w:val="24"/>
          <w:lang w:val="en-US"/>
        </w:rPr>
        <w:t xml:space="preserve">I</w:t>
      </w:r>
      <w:r>
        <w:rPr>
          <w:rFonts w:ascii="PT Astra Serif" w:hAnsi="PT Astra Serif" w:eastAsia="Calibri"/>
          <w:sz w:val="24"/>
          <w:szCs w:val="24"/>
        </w:rPr>
        <w:t xml:space="preserve"> типа и 3</w:t>
      </w:r>
      <w:r>
        <w:rPr>
          <w:rFonts w:ascii="PT Astra Serif" w:hAnsi="PT Astra Serif" w:eastAsia="Calibri"/>
          <w:sz w:val="24"/>
          <w:szCs w:val="24"/>
        </w:rPr>
        <w:t xml:space="preserve">81</w:t>
      </w:r>
      <w:r>
        <w:rPr>
          <w:rFonts w:ascii="PT Astra Serif" w:hAnsi="PT Astra Serif" w:eastAsia="Calibri"/>
          <w:sz w:val="24"/>
          <w:szCs w:val="24"/>
        </w:rPr>
        <w:t xml:space="preserve"> </w:t>
      </w:r>
      <w:r>
        <w:rPr>
          <w:rFonts w:ascii="PT Astra Serif" w:hAnsi="PT Astra Serif" w:eastAsia="Calibri"/>
          <w:sz w:val="24"/>
          <w:szCs w:val="24"/>
        </w:rPr>
        <w:t xml:space="preserve">беременной</w:t>
      </w:r>
      <w:r>
        <w:rPr>
          <w:rFonts w:ascii="PT Astra Serif" w:hAnsi="PT Astra Serif" w:eastAsia="Calibri"/>
          <w:sz w:val="24"/>
          <w:szCs w:val="24"/>
        </w:rPr>
        <w:t xml:space="preserve"> женщин</w:t>
      </w:r>
      <w:r>
        <w:rPr>
          <w:rFonts w:ascii="PT Astra Serif" w:hAnsi="PT Astra Serif" w:eastAsia="Calibri"/>
          <w:sz w:val="24"/>
          <w:szCs w:val="24"/>
        </w:rPr>
        <w:t xml:space="preserve">ы</w:t>
      </w:r>
      <w:r>
        <w:rPr>
          <w:rFonts w:ascii="PT Astra Serif" w:hAnsi="PT Astra Serif" w:eastAsia="Calibri"/>
          <w:sz w:val="24"/>
          <w:szCs w:val="24"/>
        </w:rPr>
        <w:t xml:space="preserve"> на</w:t>
      </w:r>
      <w:r>
        <w:rPr>
          <w:rFonts w:ascii="PT Astra Serif" w:hAnsi="PT Astra Serif" w:eastAsia="Calibri"/>
          <w:sz w:val="24"/>
          <w:szCs w:val="24"/>
        </w:rPr>
        <w:t xml:space="preserve"> </w:t>
      </w:r>
      <w:r>
        <w:rPr>
          <w:rFonts w:ascii="PT Astra Serif" w:hAnsi="PT Astra Serif" w:eastAsia="Calibri"/>
          <w:sz w:val="24"/>
          <w:szCs w:val="24"/>
        </w:rPr>
        <w:t xml:space="preserve">общую сумму 48,6</w:t>
      </w:r>
      <w:r>
        <w:rPr>
          <w:rFonts w:ascii="PT Astra Serif" w:hAnsi="PT Astra Serif" w:eastAsia="Calibri"/>
          <w:sz w:val="24"/>
          <w:szCs w:val="24"/>
        </w:rPr>
        <w:t xml:space="preserve"> </w:t>
      </w:r>
      <w:r>
        <w:rPr>
          <w:rFonts w:ascii="PT Astra Serif" w:hAnsi="PT Astra Serif" w:eastAsia="Calibri"/>
          <w:sz w:val="24"/>
          <w:szCs w:val="24"/>
        </w:rPr>
        <w:t xml:space="preserve">млн.</w:t>
      </w:r>
      <w:r>
        <w:rPr>
          <w:rFonts w:ascii="PT Astra Serif" w:hAnsi="PT Astra Serif" w:eastAsia="Calibri"/>
          <w:sz w:val="24"/>
          <w:szCs w:val="24"/>
        </w:rPr>
        <w:t xml:space="preserve"> </w:t>
      </w:r>
      <w:r>
        <w:rPr>
          <w:rFonts w:ascii="PT Astra Serif" w:hAnsi="PT Astra Serif" w:eastAsia="Calibri"/>
          <w:sz w:val="24"/>
          <w:szCs w:val="24"/>
        </w:rPr>
        <w:t xml:space="preserve">рублей</w:t>
      </w:r>
      <w:r>
        <w:rPr>
          <w:rFonts w:ascii="PT Astra Serif" w:hAnsi="PT Astra Serif" w:eastAsia="Calibri"/>
          <w:sz w:val="24"/>
          <w:szCs w:val="24"/>
        </w:rPr>
        <w:t xml:space="preserve"> в рамках регионального проекта «Борьба с сахарным диабетом».</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Потребность в лекарственных препаратах 121 пациента с хроническим вирусным гепатитом С, получающего лечение в амбулаторных условиях</w:t>
      </w:r>
      <w:r>
        <w:rPr>
          <w:rFonts w:ascii="PT Astra Serif" w:hAnsi="PT Astra Serif" w:eastAsia="Calibri"/>
          <w:sz w:val="24"/>
          <w:szCs w:val="24"/>
        </w:rPr>
        <w:t xml:space="preserve">,</w:t>
      </w:r>
      <w:r>
        <w:rPr>
          <w:rFonts w:ascii="PT Astra Serif" w:hAnsi="PT Astra Serif" w:eastAsia="Calibri"/>
          <w:sz w:val="24"/>
          <w:szCs w:val="24"/>
        </w:rPr>
        <w:t xml:space="preserve"> на общую сумму 28,6 млн. рублей обеспечена за счет реализации</w:t>
      </w:r>
      <w:r>
        <w:rPr>
          <w:rFonts w:ascii="PT Astra Serif" w:hAnsi="PT Astra Serif" w:eastAsia="Calibri"/>
          <w:sz w:val="24"/>
          <w:szCs w:val="24"/>
        </w:rPr>
        <w:t xml:space="preserve"> регионального проекта «Борьба с</w:t>
      </w:r>
      <w:r>
        <w:rPr>
          <w:rFonts w:ascii="PT Astra Serif" w:hAnsi="PT Astra Serif" w:eastAsia="Calibri"/>
          <w:sz w:val="24"/>
          <w:szCs w:val="24"/>
        </w:rPr>
        <w:t xml:space="preserve"> </w:t>
      </w:r>
      <w:r>
        <w:rPr>
          <w:rFonts w:ascii="PT Astra Serif" w:hAnsi="PT Astra Serif" w:eastAsia="Calibri"/>
          <w:sz w:val="24"/>
          <w:szCs w:val="24"/>
        </w:rPr>
        <w:t xml:space="preserve">гепатитом</w:t>
      </w:r>
      <w:r>
        <w:rPr>
          <w:rFonts w:ascii="PT Astra Serif" w:hAnsi="PT Astra Serif" w:eastAsia="Calibri"/>
          <w:sz w:val="24"/>
          <w:szCs w:val="24"/>
        </w:rPr>
        <w:t xml:space="preserve"> </w:t>
      </w:r>
      <w:r>
        <w:rPr>
          <w:rFonts w:ascii="PT Astra Serif" w:hAnsi="PT Astra Serif" w:eastAsia="Calibri"/>
          <w:sz w:val="24"/>
          <w:szCs w:val="24"/>
        </w:rPr>
        <w:t xml:space="preserve">С»</w:t>
      </w:r>
      <w:r>
        <w:rPr>
          <w:rFonts w:ascii="PT Astra Serif" w:hAnsi="PT Astra Serif" w:eastAsia="Calibri"/>
          <w:sz w:val="24"/>
          <w:szCs w:val="24"/>
        </w:rPr>
        <w:t xml:space="preserve">.</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Совершено 415 вылетов, эвакуировано 632 пациента, в том числе 55 детей</w:t>
      </w:r>
      <w:r>
        <w:rPr>
          <w:rFonts w:ascii="PT Astra Serif" w:hAnsi="PT Astra Serif" w:eastAsia="Calibri"/>
          <w:sz w:val="24"/>
          <w:szCs w:val="24"/>
        </w:rPr>
        <w:t xml:space="preserve">,</w:t>
      </w:r>
      <w:r>
        <w:rPr>
          <w:rFonts w:ascii="PT Astra Serif" w:hAnsi="PT Astra Serif" w:eastAsia="Calibri"/>
          <w:sz w:val="24"/>
          <w:szCs w:val="24"/>
        </w:rPr>
        <w:t xml:space="preserve"> на общую сумму 467,1 млн. рублей в ходе реализации </w:t>
      </w:r>
      <w:r>
        <w:rPr>
          <w:rFonts w:ascii="PT Astra Serif" w:hAnsi="PT Astra Serif" w:eastAsia="Calibri"/>
          <w:sz w:val="24"/>
          <w:szCs w:val="24"/>
        </w:rPr>
        <w:t xml:space="preserve">регионального проекта «Совершенствование экстренной медицинской помощи»</w:t>
      </w:r>
      <w:r>
        <w:rPr>
          <w:rFonts w:ascii="PT Astra Serif" w:hAnsi="PT Astra Serif" w:eastAsia="Calibri"/>
          <w:sz w:val="24"/>
          <w:szCs w:val="24"/>
        </w:rPr>
        <w:t xml:space="preserve">.</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П</w:t>
      </w:r>
      <w:r>
        <w:rPr>
          <w:rFonts w:ascii="PT Astra Serif" w:hAnsi="PT Astra Serif" w:eastAsia="Calibri"/>
          <w:sz w:val="24"/>
          <w:szCs w:val="24"/>
        </w:rPr>
        <w:t xml:space="preserve">риобретено 43 единицы медицинского оборудования и</w:t>
      </w:r>
      <w:r>
        <w:rPr>
          <w:rFonts w:ascii="PT Astra Serif" w:hAnsi="PT Astra Serif" w:eastAsia="Calibri"/>
          <w:sz w:val="24"/>
          <w:szCs w:val="24"/>
        </w:rPr>
        <w:t xml:space="preserve"> </w:t>
      </w:r>
      <w:r>
        <w:rPr>
          <w:rFonts w:ascii="PT Astra Serif" w:hAnsi="PT Astra Serif" w:eastAsia="Calibri"/>
          <w:sz w:val="24"/>
          <w:szCs w:val="24"/>
        </w:rPr>
        <w:t xml:space="preserve">медицинских изделий на</w:t>
      </w:r>
      <w:r>
        <w:rPr>
          <w:rFonts w:ascii="PT Astra Serif" w:hAnsi="PT Astra Serif" w:eastAsia="Calibri"/>
          <w:sz w:val="24"/>
          <w:szCs w:val="24"/>
        </w:rPr>
        <w:t xml:space="preserve"> </w:t>
      </w:r>
      <w:r>
        <w:rPr>
          <w:rFonts w:ascii="PT Astra Serif" w:hAnsi="PT Astra Serif" w:eastAsia="Calibri"/>
          <w:sz w:val="24"/>
          <w:szCs w:val="24"/>
        </w:rPr>
        <w:t xml:space="preserve">25,7</w:t>
      </w:r>
      <w:r>
        <w:rPr>
          <w:rFonts w:ascii="PT Astra Serif" w:hAnsi="PT Astra Serif" w:eastAsia="Calibri"/>
          <w:sz w:val="24"/>
          <w:szCs w:val="24"/>
        </w:rPr>
        <w:t xml:space="preserve"> </w:t>
      </w:r>
      <w:r>
        <w:rPr>
          <w:rFonts w:ascii="PT Astra Serif" w:hAnsi="PT Astra Serif" w:eastAsia="Calibri"/>
          <w:sz w:val="24"/>
          <w:szCs w:val="24"/>
        </w:rPr>
        <w:t xml:space="preserve">млн. </w:t>
      </w:r>
      <w:r>
        <w:rPr>
          <w:rFonts w:ascii="PT Astra Serif" w:hAnsi="PT Astra Serif" w:eastAsia="Calibri"/>
          <w:sz w:val="24"/>
          <w:szCs w:val="24"/>
        </w:rPr>
        <w:t xml:space="preserve">рублей в отделение ранней медицинской реабилитации ОГАУЗ «Томская областная клиническая больница»</w:t>
      </w:r>
      <w:r>
        <w:rPr>
          <w:rFonts w:ascii="PT Astra Serif" w:hAnsi="PT Astra Serif" w:eastAsia="Calibri"/>
          <w:sz w:val="24"/>
          <w:szCs w:val="24"/>
        </w:rPr>
        <w:t xml:space="preserve"> в рамках региона</w:t>
      </w:r>
      <w:r>
        <w:rPr>
          <w:rFonts w:ascii="PT Astra Serif" w:hAnsi="PT Astra Serif" w:eastAsia="Calibri"/>
          <w:sz w:val="24"/>
          <w:szCs w:val="24"/>
        </w:rPr>
        <w:t xml:space="preserve">льного проекта «Оптимальная для </w:t>
      </w:r>
      <w:r>
        <w:rPr>
          <w:rFonts w:ascii="PT Astra Serif" w:hAnsi="PT Astra Serif" w:eastAsia="Calibri"/>
          <w:sz w:val="24"/>
          <w:szCs w:val="24"/>
        </w:rPr>
        <w:t xml:space="preserve">восстановления здоровья медицинская реабилитация».</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Центр здоровья ОГАУЗ «Межвузовская поликлиника» оснащен на 1,8 млн. рублей </w:t>
      </w:r>
      <w:r>
        <w:rPr>
          <w:rFonts w:ascii="PT Astra Serif" w:hAnsi="PT Astra Serif" w:eastAsia="Calibri"/>
          <w:sz w:val="24"/>
          <w:szCs w:val="24"/>
        </w:rPr>
        <w:t xml:space="preserve">по </w:t>
      </w:r>
      <w:r>
        <w:rPr>
          <w:rFonts w:ascii="PT Astra Serif" w:hAnsi="PT Astra Serif" w:eastAsia="Calibri"/>
          <w:sz w:val="24"/>
          <w:szCs w:val="24"/>
        </w:rPr>
        <w:t xml:space="preserve">регионально</w:t>
      </w:r>
      <w:r>
        <w:rPr>
          <w:rFonts w:ascii="PT Astra Serif" w:hAnsi="PT Astra Serif" w:eastAsia="Calibri"/>
          <w:sz w:val="24"/>
          <w:szCs w:val="24"/>
        </w:rPr>
        <w:t xml:space="preserve">му</w:t>
      </w:r>
      <w:r>
        <w:rPr>
          <w:rFonts w:ascii="PT Astra Serif" w:hAnsi="PT Astra Serif" w:eastAsia="Calibri"/>
          <w:sz w:val="24"/>
          <w:szCs w:val="24"/>
        </w:rPr>
        <w:t xml:space="preserve"> проект</w:t>
      </w:r>
      <w:r>
        <w:rPr>
          <w:rFonts w:ascii="PT Astra Serif" w:hAnsi="PT Astra Serif" w:eastAsia="Calibri"/>
          <w:sz w:val="24"/>
          <w:szCs w:val="24"/>
        </w:rPr>
        <w:t xml:space="preserve">у</w:t>
      </w:r>
      <w:r>
        <w:rPr>
          <w:rFonts w:ascii="PT Astra Serif" w:hAnsi="PT Astra Serif" w:eastAsia="Calibri"/>
          <w:sz w:val="24"/>
          <w:szCs w:val="24"/>
        </w:rPr>
        <w:t xml:space="preserve"> «Здоровье для каждого».</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За счет средств областного бюджета проведен капитальный ремонт систем </w:t>
      </w:r>
      <w:r>
        <w:rPr>
          <w:rFonts w:ascii="PT Astra Serif" w:hAnsi="PT Astra Serif" w:eastAsia="Calibri"/>
          <w:bCs/>
          <w:sz w:val="24"/>
          <w:szCs w:val="24"/>
        </w:rPr>
        <w:t xml:space="preserve">автоматическ</w:t>
      </w:r>
      <w:r>
        <w:rPr>
          <w:rFonts w:ascii="PT Astra Serif" w:hAnsi="PT Astra Serif" w:eastAsia="Calibri"/>
          <w:bCs/>
          <w:sz w:val="24"/>
          <w:szCs w:val="24"/>
        </w:rPr>
        <w:t xml:space="preserve">ой</w:t>
      </w:r>
      <w:r>
        <w:rPr>
          <w:rFonts w:ascii="PT Astra Serif" w:hAnsi="PT Astra Serif" w:eastAsia="Calibri"/>
          <w:bCs/>
          <w:sz w:val="24"/>
          <w:szCs w:val="24"/>
        </w:rPr>
        <w:t xml:space="preserve"> установк</w:t>
      </w:r>
      <w:r>
        <w:rPr>
          <w:rFonts w:ascii="PT Astra Serif" w:hAnsi="PT Astra Serif" w:eastAsia="Calibri"/>
          <w:bCs/>
          <w:sz w:val="24"/>
          <w:szCs w:val="24"/>
        </w:rPr>
        <w:t xml:space="preserve">и</w:t>
      </w:r>
      <w:r>
        <w:rPr>
          <w:rFonts w:ascii="PT Astra Serif" w:hAnsi="PT Astra Serif" w:eastAsia="Calibri"/>
          <w:bCs/>
          <w:sz w:val="24"/>
          <w:szCs w:val="24"/>
        </w:rPr>
        <w:t xml:space="preserve"> пожарной сигнализации</w:t>
      </w:r>
      <w:r>
        <w:rPr>
          <w:rStyle w:val="afa"/>
          <w:rFonts w:ascii="PT Astra Serif" w:hAnsi="PT Astra Serif" w:cs="Arial"/>
          <w:sz w:val="24"/>
          <w:szCs w:val="24"/>
          <w:shd w:val="clear" w:color="auto" w:fill="ffffff"/>
        </w:rPr>
        <w:t xml:space="preserve"> </w:t>
      </w:r>
      <w:r>
        <w:rPr>
          <w:rFonts w:ascii="PT Astra Serif" w:hAnsi="PT Astra Serif" w:eastAsia="Calibri"/>
          <w:sz w:val="24"/>
          <w:szCs w:val="24"/>
        </w:rPr>
        <w:t xml:space="preserve">(АУПС) и </w:t>
      </w:r>
      <w:r>
        <w:rPr>
          <w:rFonts w:ascii="PT Astra Serif" w:hAnsi="PT Astra Serif" w:eastAsia="Calibri"/>
          <w:bCs/>
          <w:sz w:val="24"/>
          <w:szCs w:val="24"/>
        </w:rPr>
        <w:t xml:space="preserve">систем оповещения и</w:t>
      </w:r>
      <w:r>
        <w:rPr>
          <w:rFonts w:ascii="PT Astra Serif" w:hAnsi="PT Astra Serif" w:eastAsia="Calibri"/>
          <w:bCs/>
          <w:sz w:val="24"/>
          <w:szCs w:val="24"/>
        </w:rPr>
        <w:t xml:space="preserve"> </w:t>
      </w:r>
      <w:r>
        <w:rPr>
          <w:rFonts w:ascii="PT Astra Serif" w:hAnsi="PT Astra Serif" w:eastAsia="Calibri"/>
          <w:bCs/>
          <w:sz w:val="24"/>
          <w:szCs w:val="24"/>
        </w:rPr>
        <w:t xml:space="preserve">управления эвакуацией (</w:t>
      </w:r>
      <w:r>
        <w:rPr>
          <w:rFonts w:ascii="PT Astra Serif" w:hAnsi="PT Astra Serif" w:eastAsia="Calibri"/>
          <w:sz w:val="24"/>
          <w:szCs w:val="24"/>
        </w:rPr>
        <w:t xml:space="preserve">СОУЭ) в 4 организациях здравоохранения. </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Отремонтированы и оснащены отделение противоопухолевой лекарственной терапии ОГАУЗ «Томский областной онкологический диспансер» на общую сумму более 13</w:t>
      </w:r>
      <w:r>
        <w:rPr>
          <w:rFonts w:ascii="PT Astra Serif" w:hAnsi="PT Astra Serif" w:eastAsia="Calibri"/>
          <w:sz w:val="24"/>
          <w:szCs w:val="24"/>
        </w:rPr>
        <w:t xml:space="preserve"> </w:t>
      </w:r>
      <w:r>
        <w:rPr>
          <w:rFonts w:ascii="PT Astra Serif" w:hAnsi="PT Astra Serif" w:eastAsia="Calibri"/>
          <w:sz w:val="24"/>
          <w:szCs w:val="24"/>
        </w:rPr>
        <w:t xml:space="preserve">млн.</w:t>
      </w:r>
      <w:r>
        <w:rPr>
          <w:rFonts w:ascii="PT Astra Serif" w:hAnsi="PT Astra Serif" w:eastAsia="Calibri"/>
          <w:sz w:val="24"/>
          <w:szCs w:val="24"/>
        </w:rPr>
        <w:t xml:space="preserve"> </w:t>
      </w:r>
      <w:r>
        <w:rPr>
          <w:rFonts w:ascii="PT Astra Serif" w:hAnsi="PT Astra Serif" w:eastAsia="Calibri"/>
          <w:sz w:val="24"/>
          <w:szCs w:val="24"/>
        </w:rPr>
        <w:t xml:space="preserve">рублей и структурное подразделение для оказа</w:t>
      </w:r>
      <w:r>
        <w:rPr>
          <w:rFonts w:ascii="PT Astra Serif" w:hAnsi="PT Astra Serif" w:eastAsia="Calibri"/>
          <w:sz w:val="24"/>
          <w:szCs w:val="24"/>
        </w:rPr>
        <w:t xml:space="preserve">ния помощи лицам, находящимся в </w:t>
      </w:r>
      <w:r>
        <w:rPr>
          <w:rFonts w:ascii="PT Astra Serif" w:hAnsi="PT Astra Serif" w:eastAsia="Calibri"/>
          <w:sz w:val="24"/>
          <w:szCs w:val="24"/>
        </w:rPr>
        <w:t xml:space="preserve">состоянии алкогольного, наркотического или иного токсического опьянения</w:t>
      </w:r>
      <w:r>
        <w:rPr>
          <w:rFonts w:ascii="PT Astra Serif" w:hAnsi="PT Astra Serif" w:eastAsia="Calibri"/>
          <w:sz w:val="24"/>
          <w:szCs w:val="24"/>
        </w:rPr>
        <w:t xml:space="preserve">,</w:t>
      </w:r>
      <w:r>
        <w:rPr>
          <w:rFonts w:ascii="PT Astra Serif" w:hAnsi="PT Astra Serif" w:eastAsia="Calibri"/>
          <w:sz w:val="24"/>
          <w:szCs w:val="24"/>
        </w:rPr>
        <w:t xml:space="preserve"> на 10 коек в</w:t>
      </w:r>
      <w:r>
        <w:rPr>
          <w:rFonts w:ascii="PT Astra Serif" w:hAnsi="PT Astra Serif" w:eastAsia="Calibri"/>
          <w:sz w:val="24"/>
          <w:szCs w:val="24"/>
        </w:rPr>
        <w:t xml:space="preserve"> </w:t>
      </w:r>
      <w:r>
        <w:rPr>
          <w:rFonts w:ascii="PT Astra Serif" w:hAnsi="PT Astra Serif" w:eastAsia="Calibri"/>
          <w:sz w:val="24"/>
          <w:szCs w:val="24"/>
        </w:rPr>
        <w:t xml:space="preserve">ОГБУЗ «Томский областной наркологический диспансер». </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Обустроена парковка для пациентов на территории ОГБУЗ «Городская клиническая больница № 1».</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2025 году приобретено медицинское оборудование на общую сумму 214,9</w:t>
      </w:r>
      <w:r>
        <w:rPr>
          <w:rFonts w:ascii="PT Astra Serif" w:hAnsi="PT Astra Serif" w:eastAsia="Calibri"/>
          <w:sz w:val="24"/>
          <w:szCs w:val="24"/>
        </w:rPr>
        <w:t xml:space="preserve"> </w:t>
      </w:r>
      <w:r>
        <w:rPr>
          <w:rFonts w:ascii="PT Astra Serif" w:hAnsi="PT Astra Serif" w:eastAsia="Calibri"/>
          <w:sz w:val="24"/>
          <w:szCs w:val="24"/>
        </w:rPr>
        <w:t xml:space="preserve">млн.</w:t>
      </w:r>
      <w:r>
        <w:rPr>
          <w:rFonts w:ascii="PT Astra Serif" w:hAnsi="PT Astra Serif" w:eastAsia="Calibri"/>
          <w:sz w:val="24"/>
          <w:szCs w:val="24"/>
        </w:rPr>
        <w:t xml:space="preserve"> </w:t>
      </w:r>
      <w:r>
        <w:rPr>
          <w:rFonts w:ascii="PT Astra Serif" w:hAnsi="PT Astra Serif" w:eastAsia="Calibri"/>
          <w:sz w:val="24"/>
          <w:szCs w:val="24"/>
        </w:rPr>
        <w:t xml:space="preserve">рублей, в том числе:</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7 единиц для оснащения урологической службы </w:t>
      </w:r>
      <w:r>
        <w:rPr>
          <w:rFonts w:ascii="PT Astra Serif" w:hAnsi="PT Astra Serif" w:eastAsia="Calibri"/>
          <w:sz w:val="24"/>
          <w:szCs w:val="24"/>
        </w:rPr>
        <w:t xml:space="preserve">ОГАУЗ «Межвузовская поликлиника», ОГАУЗ «Томская областная клиническая больница», ОГАУЗ</w:t>
      </w:r>
      <w:r>
        <w:rPr>
          <w:rFonts w:ascii="PT Astra Serif" w:hAnsi="PT Astra Serif" w:eastAsia="Calibri"/>
          <w:sz w:val="24"/>
          <w:szCs w:val="24"/>
        </w:rPr>
        <w:t xml:space="preserve"> </w:t>
      </w:r>
      <w:r>
        <w:rPr>
          <w:rFonts w:ascii="PT Astra Serif" w:hAnsi="PT Astra Serif" w:eastAsia="Calibri"/>
          <w:sz w:val="24"/>
          <w:szCs w:val="24"/>
        </w:rPr>
        <w:t xml:space="preserve">«Колпашевская РБ», ОГАУЗ «Поликлиника №</w:t>
      </w:r>
      <w:r>
        <w:rPr>
          <w:rFonts w:ascii="PT Astra Serif" w:hAnsi="PT Astra Serif" w:eastAsia="Calibri"/>
          <w:sz w:val="24"/>
          <w:szCs w:val="24"/>
        </w:rPr>
        <w:t xml:space="preserve"> </w:t>
      </w:r>
      <w:r>
        <w:rPr>
          <w:rFonts w:ascii="PT Astra Serif" w:hAnsi="PT Astra Serif" w:eastAsia="Calibri"/>
          <w:sz w:val="24"/>
          <w:szCs w:val="24"/>
        </w:rPr>
        <w:t xml:space="preserve">10»</w:t>
      </w:r>
      <w:r>
        <w:rPr>
          <w:rFonts w:ascii="PT Astra Serif" w:hAnsi="PT Astra Serif" w:eastAsia="Calibri"/>
          <w:sz w:val="24"/>
          <w:szCs w:val="24"/>
        </w:rPr>
        <w:t xml:space="preserve">;</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5 аппаратов УЗИ </w:t>
      </w:r>
      <w:r>
        <w:rPr>
          <w:rFonts w:ascii="PT Astra Serif" w:hAnsi="PT Astra Serif" w:eastAsia="Calibri"/>
          <w:sz w:val="24"/>
          <w:szCs w:val="24"/>
        </w:rPr>
        <w:t xml:space="preserve">для ОГБУЗ «Зырянская РБ», ОГБУЗ «Первомайская </w:t>
      </w:r>
      <w:r>
        <w:rPr>
          <w:rFonts w:ascii="PT Astra Serif" w:hAnsi="PT Astra Serif" w:eastAsia="Calibri"/>
          <w:sz w:val="24"/>
          <w:szCs w:val="24"/>
        </w:rPr>
        <w:t xml:space="preserve">районная больница</w:t>
      </w:r>
      <w:r>
        <w:rPr>
          <w:rFonts w:ascii="PT Astra Serif" w:hAnsi="PT Astra Serif" w:eastAsia="Calibri"/>
          <w:sz w:val="24"/>
          <w:szCs w:val="24"/>
        </w:rPr>
        <w:t xml:space="preserve">», ОГБУЗ</w:t>
      </w:r>
      <w:r>
        <w:rPr>
          <w:rFonts w:ascii="PT Astra Serif" w:hAnsi="PT Astra Serif" w:eastAsia="Calibri"/>
          <w:sz w:val="24"/>
          <w:szCs w:val="24"/>
        </w:rPr>
        <w:t xml:space="preserve"> </w:t>
      </w:r>
      <w:r>
        <w:rPr>
          <w:rFonts w:ascii="PT Astra Serif" w:hAnsi="PT Astra Serif" w:eastAsia="Calibri"/>
          <w:sz w:val="24"/>
          <w:szCs w:val="24"/>
        </w:rPr>
        <w:t xml:space="preserve">«Городская клиническая больница №</w:t>
      </w:r>
      <w:r>
        <w:rPr>
          <w:rFonts w:ascii="PT Astra Serif" w:hAnsi="PT Astra Serif" w:eastAsia="Calibri"/>
          <w:sz w:val="24"/>
          <w:szCs w:val="24"/>
        </w:rPr>
        <w:t xml:space="preserve"> </w:t>
      </w:r>
      <w:r>
        <w:rPr>
          <w:rFonts w:ascii="PT Astra Serif" w:hAnsi="PT Astra Serif" w:eastAsia="Calibri"/>
          <w:sz w:val="24"/>
          <w:szCs w:val="24"/>
        </w:rPr>
        <w:t xml:space="preserve">1», ОГАУЗ «Томская областная клиническая больница» и ОГБУЗ «Верхнекетская </w:t>
      </w:r>
      <w:r>
        <w:rPr>
          <w:rFonts w:ascii="PT Astra Serif" w:hAnsi="PT Astra Serif" w:eastAsia="Calibri"/>
          <w:sz w:val="24"/>
          <w:szCs w:val="24"/>
        </w:rPr>
        <w:t xml:space="preserve">районная больница</w:t>
      </w:r>
      <w:r>
        <w:rPr>
          <w:rFonts w:ascii="PT Astra Serif" w:hAnsi="PT Astra Serif" w:eastAsia="Calibri"/>
          <w:sz w:val="24"/>
          <w:szCs w:val="24"/>
        </w:rPr>
        <w:t xml:space="preserve">»</w:t>
      </w:r>
      <w:r>
        <w:rPr>
          <w:rFonts w:ascii="PT Astra Serif" w:hAnsi="PT Astra Serif" w:eastAsia="Calibri"/>
          <w:sz w:val="24"/>
          <w:szCs w:val="24"/>
        </w:rPr>
        <w:t xml:space="preserve">.</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2 системы обработки тканевых образцов для </w:t>
      </w:r>
      <w:r>
        <w:rPr>
          <w:rFonts w:ascii="PT Astra Serif" w:hAnsi="PT Astra Serif" w:eastAsia="Calibri"/>
          <w:sz w:val="24"/>
          <w:szCs w:val="24"/>
          <w:lang w:val="en-US"/>
        </w:rPr>
        <w:t xml:space="preserve">in</w:t>
      </w:r>
      <w:r>
        <w:rPr>
          <w:rFonts w:ascii="PT Astra Serif" w:hAnsi="PT Astra Serif" w:eastAsia="Calibri"/>
          <w:sz w:val="24"/>
          <w:szCs w:val="24"/>
        </w:rPr>
        <w:t xml:space="preserve">-</w:t>
      </w:r>
      <w:r>
        <w:rPr>
          <w:rFonts w:ascii="PT Astra Serif" w:hAnsi="PT Astra Serif" w:eastAsia="Calibri"/>
          <w:sz w:val="24"/>
          <w:szCs w:val="24"/>
          <w:lang w:val="en-US"/>
        </w:rPr>
        <w:t xml:space="preserve">vitro</w:t>
      </w:r>
      <w:r>
        <w:rPr>
          <w:rFonts w:ascii="PT Astra Serif" w:hAnsi="PT Astra Serif" w:eastAsia="Calibri"/>
          <w:sz w:val="24"/>
          <w:szCs w:val="24"/>
        </w:rPr>
        <w:t xml:space="preserve"> диагностики (ИВД) </w:t>
      </w:r>
      <w:r>
        <w:rPr>
          <w:rFonts w:ascii="PT Astra Serif" w:hAnsi="PT Astra Serif" w:eastAsia="Calibri"/>
          <w:sz w:val="24"/>
          <w:szCs w:val="24"/>
        </w:rPr>
        <w:t xml:space="preserve">для</w:t>
      </w:r>
      <w:r>
        <w:rPr>
          <w:rFonts w:ascii="PT Astra Serif" w:hAnsi="PT Astra Serif" w:eastAsia="Calibri"/>
          <w:sz w:val="24"/>
          <w:szCs w:val="24"/>
        </w:rPr>
        <w:t xml:space="preserve"> </w:t>
      </w:r>
      <w:r>
        <w:rPr>
          <w:rFonts w:ascii="PT Astra Serif" w:hAnsi="PT Astra Serif" w:eastAsia="Calibri"/>
          <w:sz w:val="24"/>
          <w:szCs w:val="24"/>
        </w:rPr>
        <w:t xml:space="preserve">ОГБУЗ</w:t>
      </w:r>
      <w:r>
        <w:rPr>
          <w:rFonts w:ascii="PT Astra Serif" w:hAnsi="PT Astra Serif" w:eastAsia="Calibri"/>
          <w:sz w:val="24"/>
          <w:szCs w:val="24"/>
        </w:rPr>
        <w:t xml:space="preserve"> </w:t>
      </w:r>
      <w:r>
        <w:rPr>
          <w:rFonts w:ascii="PT Astra Serif" w:hAnsi="PT Astra Serif" w:eastAsia="Calibri"/>
          <w:sz w:val="24"/>
          <w:szCs w:val="24"/>
        </w:rPr>
        <w:t xml:space="preserve">«Патологоанатомическое бюро» и ОГАУЗ «Колпашевская </w:t>
      </w:r>
      <w:r>
        <w:rPr>
          <w:rFonts w:ascii="PT Astra Serif" w:hAnsi="PT Astra Serif" w:eastAsia="Calibri"/>
          <w:sz w:val="24"/>
          <w:szCs w:val="24"/>
        </w:rPr>
        <w:t xml:space="preserve">районная больница</w:t>
      </w:r>
      <w:r>
        <w:rPr>
          <w:rFonts w:ascii="PT Astra Serif" w:hAnsi="PT Astra Serif" w:eastAsia="Calibri"/>
          <w:sz w:val="24"/>
          <w:szCs w:val="24"/>
        </w:rPr>
        <w:t xml:space="preserve">»</w:t>
      </w:r>
      <w:r>
        <w:rPr>
          <w:rFonts w:ascii="PT Astra Serif" w:hAnsi="PT Astra Serif" w:eastAsia="Calibri"/>
          <w:sz w:val="24"/>
          <w:szCs w:val="24"/>
        </w:rPr>
        <w:t xml:space="preserve">;</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1 единица для проведения стресс-ЭхоКГ </w:t>
      </w:r>
      <w:r>
        <w:rPr>
          <w:rFonts w:ascii="PT Astra Serif" w:hAnsi="PT Astra Serif" w:eastAsia="Calibri"/>
          <w:sz w:val="24"/>
          <w:szCs w:val="24"/>
        </w:rPr>
        <w:t xml:space="preserve">для ОГБУЗ «Городская клиническая больница №</w:t>
      </w:r>
      <w:r>
        <w:rPr>
          <w:rFonts w:ascii="PT Astra Serif" w:hAnsi="PT Astra Serif" w:eastAsia="Calibri"/>
          <w:sz w:val="24"/>
          <w:szCs w:val="24"/>
        </w:rPr>
        <w:t xml:space="preserve"> </w:t>
      </w:r>
      <w:r>
        <w:rPr>
          <w:rFonts w:ascii="PT Astra Serif" w:hAnsi="PT Astra Serif" w:eastAsia="Calibri"/>
          <w:sz w:val="24"/>
          <w:szCs w:val="24"/>
        </w:rPr>
        <w:t xml:space="preserve">1» и ОГАУЗ «Поликлиника №</w:t>
      </w:r>
      <w:r>
        <w:rPr>
          <w:rFonts w:ascii="PT Astra Serif" w:hAnsi="PT Astra Serif" w:eastAsia="Calibri"/>
          <w:sz w:val="24"/>
          <w:szCs w:val="24"/>
        </w:rPr>
        <w:t xml:space="preserve"> </w:t>
      </w:r>
      <w:r>
        <w:rPr>
          <w:rFonts w:ascii="PT Astra Serif" w:hAnsi="PT Astra Serif" w:eastAsia="Calibri"/>
          <w:sz w:val="24"/>
          <w:szCs w:val="24"/>
        </w:rPr>
        <w:t xml:space="preserve">10»</w:t>
      </w:r>
      <w:r>
        <w:rPr>
          <w:rFonts w:ascii="PT Astra Serif" w:hAnsi="PT Astra Serif" w:eastAsia="Calibri"/>
          <w:sz w:val="24"/>
          <w:szCs w:val="24"/>
        </w:rPr>
        <w:t xml:space="preserve">;</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1 система рентгеновская диагностическая стационарная </w:t>
      </w:r>
      <w:r>
        <w:rPr>
          <w:rFonts w:ascii="PT Astra Serif" w:hAnsi="PT Astra Serif" w:eastAsia="Calibri"/>
          <w:sz w:val="24"/>
          <w:szCs w:val="24"/>
        </w:rPr>
        <w:t xml:space="preserve">для ОГБУЗ «Зырянская </w:t>
      </w:r>
      <w:r>
        <w:rPr>
          <w:rFonts w:ascii="PT Astra Serif" w:hAnsi="PT Astra Serif" w:eastAsia="Calibri"/>
          <w:sz w:val="24"/>
          <w:szCs w:val="24"/>
        </w:rPr>
        <w:t xml:space="preserve">районная больница</w:t>
      </w:r>
      <w:r>
        <w:rPr>
          <w:rFonts w:ascii="PT Astra Serif" w:hAnsi="PT Astra Serif" w:eastAsia="Calibri"/>
          <w:sz w:val="24"/>
          <w:szCs w:val="24"/>
        </w:rPr>
        <w:t xml:space="preserve">»;</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микроскоп оториноларингологический операционный </w:t>
      </w:r>
      <w:r>
        <w:rPr>
          <w:rFonts w:ascii="PT Astra Serif" w:hAnsi="PT Astra Serif" w:eastAsia="Calibri"/>
          <w:sz w:val="24"/>
          <w:szCs w:val="24"/>
        </w:rPr>
        <w:t xml:space="preserve">для ОГАУЗ «Городская клиническая больница №</w:t>
      </w:r>
      <w:r>
        <w:rPr>
          <w:rFonts w:ascii="PT Astra Serif" w:hAnsi="PT Astra Serif" w:eastAsia="Calibri"/>
          <w:sz w:val="24"/>
          <w:szCs w:val="24"/>
        </w:rPr>
        <w:t xml:space="preserve"> </w:t>
      </w:r>
      <w:r>
        <w:rPr>
          <w:rFonts w:ascii="PT Astra Serif" w:hAnsi="PT Astra Serif" w:eastAsia="Calibri"/>
          <w:sz w:val="24"/>
          <w:szCs w:val="24"/>
        </w:rPr>
        <w:t xml:space="preserve">3 им. Б.И. Альперовича».</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За счет средств областного бюджета на сумму 96,1 </w:t>
      </w:r>
      <w:r>
        <w:rPr>
          <w:rFonts w:ascii="PT Astra Serif" w:hAnsi="PT Astra Serif" w:eastAsia="Calibri"/>
          <w:sz w:val="24"/>
          <w:szCs w:val="24"/>
        </w:rPr>
        <w:t xml:space="preserve">млн. </w:t>
      </w:r>
      <w:r>
        <w:rPr>
          <w:rFonts w:ascii="PT Astra Serif" w:hAnsi="PT Astra Serif" w:eastAsia="Calibri"/>
          <w:sz w:val="24"/>
          <w:szCs w:val="24"/>
        </w:rPr>
        <w:t xml:space="preserve">рублей полностью оснащено поликлиническо</w:t>
      </w:r>
      <w:r>
        <w:rPr>
          <w:rFonts w:ascii="PT Astra Serif" w:hAnsi="PT Astra Serif" w:eastAsia="Calibri"/>
          <w:sz w:val="24"/>
          <w:szCs w:val="24"/>
        </w:rPr>
        <w:t xml:space="preserve">е</w:t>
      </w:r>
      <w:r>
        <w:rPr>
          <w:rFonts w:ascii="PT Astra Serif" w:hAnsi="PT Astra Serif" w:eastAsia="Calibri"/>
          <w:sz w:val="24"/>
          <w:szCs w:val="24"/>
        </w:rPr>
        <w:t xml:space="preserve"> отделени</w:t>
      </w:r>
      <w:r>
        <w:rPr>
          <w:rFonts w:ascii="PT Astra Serif" w:hAnsi="PT Astra Serif" w:eastAsia="Calibri"/>
          <w:sz w:val="24"/>
          <w:szCs w:val="24"/>
        </w:rPr>
        <w:t xml:space="preserve">е</w:t>
      </w:r>
      <w:r>
        <w:rPr>
          <w:rFonts w:ascii="PT Astra Serif" w:hAnsi="PT Astra Serif" w:eastAsia="Calibri"/>
          <w:sz w:val="24"/>
          <w:szCs w:val="24"/>
        </w:rPr>
        <w:t xml:space="preserve"> №</w:t>
      </w:r>
      <w:r>
        <w:rPr>
          <w:rFonts w:ascii="PT Astra Serif" w:hAnsi="PT Astra Serif" w:eastAsia="Calibri"/>
          <w:sz w:val="24"/>
          <w:szCs w:val="24"/>
        </w:rPr>
        <w:t xml:space="preserve"> </w:t>
      </w:r>
      <w:r>
        <w:rPr>
          <w:rFonts w:ascii="PT Astra Serif" w:hAnsi="PT Astra Serif" w:eastAsia="Calibri"/>
          <w:sz w:val="24"/>
          <w:szCs w:val="24"/>
        </w:rPr>
        <w:t xml:space="preserve">5 ОГАУЗ «Городская клиническая больница №</w:t>
      </w:r>
      <w:r>
        <w:rPr>
          <w:rFonts w:ascii="PT Astra Serif" w:hAnsi="PT Astra Serif" w:eastAsia="Calibri"/>
          <w:sz w:val="24"/>
          <w:szCs w:val="24"/>
        </w:rPr>
        <w:t xml:space="preserve"> </w:t>
      </w:r>
      <w:r>
        <w:rPr>
          <w:rFonts w:ascii="PT Astra Serif" w:hAnsi="PT Astra Serif" w:eastAsia="Calibri"/>
          <w:sz w:val="24"/>
          <w:szCs w:val="24"/>
        </w:rPr>
        <w:t xml:space="preserve">3 им.</w:t>
      </w:r>
      <w:r>
        <w:rPr>
          <w:rFonts w:ascii="PT Astra Serif" w:hAnsi="PT Astra Serif" w:eastAsia="Calibri"/>
          <w:sz w:val="24"/>
          <w:szCs w:val="24"/>
        </w:rPr>
        <w:t xml:space="preserve"> </w:t>
      </w:r>
      <w:r>
        <w:rPr>
          <w:rFonts w:ascii="PT Astra Serif" w:hAnsi="PT Astra Serif" w:eastAsia="Calibri"/>
          <w:sz w:val="24"/>
          <w:szCs w:val="24"/>
        </w:rPr>
        <w:t xml:space="preserve">Б.И.</w:t>
      </w:r>
      <w:r>
        <w:rPr>
          <w:rFonts w:ascii="PT Astra Serif" w:hAnsi="PT Astra Serif" w:eastAsia="Calibri"/>
          <w:sz w:val="24"/>
          <w:szCs w:val="24"/>
        </w:rPr>
        <w:t xml:space="preserve"> </w:t>
      </w:r>
      <w:r>
        <w:rPr>
          <w:rFonts w:ascii="PT Astra Serif" w:hAnsi="PT Astra Serif" w:eastAsia="Calibri"/>
          <w:sz w:val="24"/>
          <w:szCs w:val="24"/>
        </w:rPr>
        <w:t xml:space="preserve">Альперовича» после комплексного капитального ремонта. </w:t>
      </w:r>
    </w:p>
    <w:p>
      <w:pPr>
        <w:spacing w:after="0" w:line="240" w:lineRule="auto"/>
        <w:ind w:firstLine="709"/>
        <w:jc w:val="both"/>
        <w:rPr>
          <w:rFonts w:ascii="PT Astra Serif" w:hAnsi="PT Astra Serif" w:cstheme="minorBidi"/>
          <w:sz w:val="24"/>
          <w:szCs w:val="24"/>
        </w:rPr>
      </w:pPr>
      <w:r>
        <w:rPr>
          <w:rFonts w:ascii="PT Astra Serif" w:hAnsi="PT Astra Serif" w:cstheme="minorBidi"/>
          <w:sz w:val="24"/>
          <w:szCs w:val="24"/>
        </w:rPr>
        <w:t xml:space="preserve">В 2025 году около 90 тыс. человек (2024 год </w:t>
      </w:r>
      <w:r>
        <w:rPr>
          <w:rFonts w:ascii="PT Astra Serif" w:hAnsi="PT Astra Serif" w:eastAsia="Calibri"/>
          <w:sz w:val="24"/>
          <w:szCs w:val="24"/>
        </w:rPr>
        <w:t xml:space="preserve">–</w:t>
      </w:r>
      <w:r>
        <w:rPr>
          <w:rFonts w:ascii="PT Astra Serif" w:hAnsi="PT Astra Serif" w:cstheme="minorBidi"/>
          <w:sz w:val="24"/>
          <w:szCs w:val="24"/>
        </w:rPr>
        <w:t xml:space="preserve"> 85,5 тыс. человек) обеспечены льготными лекарственными препаратами на сумму более 2,4 млрд. рублей, из которых 1,637</w:t>
      </w:r>
      <w:r>
        <w:rPr>
          <w:rFonts w:ascii="PT Astra Serif" w:hAnsi="PT Astra Serif" w:cstheme="minorBidi"/>
          <w:sz w:val="24"/>
          <w:szCs w:val="24"/>
        </w:rPr>
        <w:t xml:space="preserve"> </w:t>
      </w:r>
      <w:r>
        <w:rPr>
          <w:rFonts w:ascii="PT Astra Serif" w:hAnsi="PT Astra Serif" w:cstheme="minorBidi"/>
          <w:sz w:val="24"/>
          <w:szCs w:val="24"/>
        </w:rPr>
        <w:t xml:space="preserve">млрд. рублей </w:t>
      </w:r>
      <w:r>
        <w:rPr>
          <w:rFonts w:ascii="PT Astra Serif" w:hAnsi="PT Astra Serif" w:cstheme="minorBidi"/>
          <w:sz w:val="24"/>
          <w:szCs w:val="24"/>
        </w:rPr>
        <w:t xml:space="preserve">средства областного бюджета</w:t>
      </w:r>
      <w:r>
        <w:rPr>
          <w:rFonts w:ascii="PT Astra Serif" w:hAnsi="PT Astra Serif" w:cstheme="minorBidi"/>
          <w:sz w:val="24"/>
          <w:szCs w:val="24"/>
        </w:rPr>
        <w:t xml:space="preserve"> и 790,5 млн. рублей средства федерального бюджета. На обеспечение лекарственными препаратами 117 пациентов, страдающих редкими (орфанными) заболеваниями</w:t>
      </w:r>
      <w:r>
        <w:rPr>
          <w:rFonts w:ascii="PT Astra Serif" w:hAnsi="PT Astra Serif" w:cstheme="minorBidi"/>
          <w:sz w:val="24"/>
          <w:szCs w:val="24"/>
        </w:rPr>
        <w:t xml:space="preserve">,</w:t>
      </w:r>
      <w:r>
        <w:rPr>
          <w:rFonts w:ascii="PT Astra Serif" w:hAnsi="PT Astra Serif" w:cstheme="minorBidi"/>
          <w:sz w:val="24"/>
          <w:szCs w:val="24"/>
        </w:rPr>
        <w:t xml:space="preserve"> направлено 237 млн. рублей (2024 год </w:t>
      </w:r>
      <w:r>
        <w:rPr>
          <w:rFonts w:ascii="PT Astra Serif" w:hAnsi="PT Astra Serif" w:eastAsia="Calibri"/>
          <w:sz w:val="24"/>
          <w:szCs w:val="24"/>
        </w:rPr>
        <w:t xml:space="preserve">–</w:t>
      </w:r>
      <w:r>
        <w:rPr>
          <w:rFonts w:ascii="PT Astra Serif" w:hAnsi="PT Astra Serif" w:cstheme="minorBidi"/>
          <w:sz w:val="24"/>
          <w:szCs w:val="24"/>
        </w:rPr>
        <w:t xml:space="preserve"> 114 жителей). По федеральной программе «14 высокозатратных нозологий» лекарства получил 1</w:t>
      </w:r>
      <w:r>
        <w:rPr>
          <w:rFonts w:ascii="PT Astra Serif" w:hAnsi="PT Astra Serif" w:cstheme="minorBidi"/>
          <w:sz w:val="24"/>
          <w:szCs w:val="24"/>
        </w:rPr>
        <w:t xml:space="preserve"> </w:t>
      </w:r>
      <w:r>
        <w:rPr>
          <w:rFonts w:ascii="PT Astra Serif" w:hAnsi="PT Astra Serif" w:cstheme="minorBidi"/>
          <w:sz w:val="24"/>
          <w:szCs w:val="24"/>
        </w:rPr>
        <w:t xml:space="preserve">181 житель Томской области на сумму 630,48 </w:t>
      </w:r>
      <w:r>
        <w:rPr>
          <w:rFonts w:ascii="PT Astra Serif" w:hAnsi="PT Astra Serif" w:cstheme="minorBidi"/>
          <w:sz w:val="24"/>
          <w:szCs w:val="24"/>
        </w:rPr>
        <w:t xml:space="preserve">млн. </w:t>
      </w:r>
      <w:r>
        <w:rPr>
          <w:rFonts w:ascii="PT Astra Serif" w:hAnsi="PT Astra Serif" w:cstheme="minorBidi"/>
          <w:sz w:val="24"/>
          <w:szCs w:val="24"/>
        </w:rPr>
        <w:t xml:space="preserve">рублей (2024 год </w:t>
      </w:r>
      <w:r>
        <w:rPr>
          <w:rFonts w:ascii="PT Astra Serif" w:hAnsi="PT Astra Serif" w:eastAsia="Calibri"/>
          <w:sz w:val="24"/>
          <w:szCs w:val="24"/>
        </w:rPr>
        <w:t xml:space="preserve">–</w:t>
      </w:r>
      <w:r>
        <w:rPr>
          <w:rFonts w:ascii="PT Astra Serif" w:hAnsi="PT Astra Serif" w:cstheme="minorBidi"/>
          <w:sz w:val="24"/>
          <w:szCs w:val="24"/>
        </w:rPr>
        <w:t xml:space="preserve"> </w:t>
      </w:r>
      <w:r>
        <w:rPr>
          <w:rFonts w:ascii="PT Astra Serif" w:hAnsi="PT Astra Serif" w:cstheme="minorBidi"/>
          <w:sz w:val="24"/>
          <w:szCs w:val="24"/>
        </w:rPr>
        <w:t xml:space="preserve">1</w:t>
      </w:r>
      <w:r>
        <w:rPr>
          <w:rFonts w:ascii="PT Astra Serif" w:hAnsi="PT Astra Serif" w:cstheme="minorBidi"/>
          <w:sz w:val="24"/>
          <w:szCs w:val="24"/>
        </w:rPr>
        <w:t xml:space="preserve"> </w:t>
      </w:r>
      <w:r>
        <w:rPr>
          <w:rFonts w:ascii="PT Astra Serif" w:hAnsi="PT Astra Serif" w:cstheme="minorBidi"/>
          <w:sz w:val="24"/>
          <w:szCs w:val="24"/>
        </w:rPr>
        <w:t xml:space="preserve">185</w:t>
      </w:r>
      <w:r>
        <w:rPr>
          <w:rFonts w:ascii="PT Astra Serif" w:hAnsi="PT Astra Serif" w:cstheme="minorBidi"/>
          <w:sz w:val="24"/>
          <w:szCs w:val="24"/>
        </w:rPr>
        <w:t xml:space="preserve"> </w:t>
      </w:r>
      <w:r>
        <w:rPr>
          <w:rFonts w:ascii="PT Astra Serif" w:hAnsi="PT Astra Serif" w:cstheme="minorBidi"/>
          <w:sz w:val="24"/>
          <w:szCs w:val="24"/>
        </w:rPr>
        <w:t xml:space="preserve">жител</w:t>
      </w:r>
      <w:r>
        <w:rPr>
          <w:rFonts w:ascii="PT Astra Serif" w:hAnsi="PT Astra Serif" w:cstheme="minorBidi"/>
          <w:sz w:val="24"/>
          <w:szCs w:val="24"/>
        </w:rPr>
        <w:t xml:space="preserve">ей</w:t>
      </w:r>
      <w:r>
        <w:rPr>
          <w:rFonts w:ascii="PT Astra Serif" w:hAnsi="PT Astra Serif" w:cstheme="minorBidi"/>
          <w:sz w:val="24"/>
          <w:szCs w:val="24"/>
        </w:rPr>
        <w:t xml:space="preserve">). </w:t>
      </w:r>
      <w:r>
        <w:rPr>
          <w:rFonts w:ascii="PT Astra Serif" w:hAnsi="PT Astra Serif" w:cstheme="minorBidi"/>
          <w:sz w:val="24"/>
          <w:szCs w:val="24"/>
        </w:rPr>
        <w:t xml:space="preserve">Д</w:t>
      </w:r>
      <w:r>
        <w:rPr>
          <w:rFonts w:ascii="PT Astra Serif" w:hAnsi="PT Astra Serif" w:eastAsia="Calibri"/>
          <w:sz w:val="24"/>
          <w:szCs w:val="24"/>
        </w:rPr>
        <w:t xml:space="preserve">ети с тяжелыми жизнеугрожающими и хроническими заболеваниями обеспечены лекарствами за счет средств федерального Фонда поддержки детей «Круг</w:t>
      </w:r>
      <w:r>
        <w:rPr>
          <w:rFonts w:ascii="PT Astra Serif" w:hAnsi="PT Astra Serif" w:eastAsia="Calibri"/>
          <w:sz w:val="24"/>
          <w:szCs w:val="24"/>
        </w:rPr>
        <w:t xml:space="preserve"> </w:t>
      </w:r>
      <w:r>
        <w:rPr>
          <w:rFonts w:ascii="PT Astra Serif" w:hAnsi="PT Astra Serif" w:eastAsia="Calibri"/>
          <w:sz w:val="24"/>
          <w:szCs w:val="24"/>
        </w:rPr>
        <w:t xml:space="preserve">добра».</w:t>
      </w:r>
    </w:p>
    <w:p>
      <w:pPr>
        <w:spacing w:after="0" w:line="240" w:lineRule="auto"/>
        <w:ind w:firstLine="708"/>
        <w:jc w:val="both"/>
        <w:rPr>
          <w:rFonts w:ascii="PT Astra Serif" w:hAnsi="PT Astra Serif" w:eastAsia="Calibri"/>
          <w:sz w:val="24"/>
          <w:szCs w:val="24"/>
          <w:shd w:val="clear" w:color="auto" w:fill="ffffff" w:themeFill="background1"/>
        </w:rPr>
      </w:pPr>
      <w:r>
        <w:rPr>
          <w:rFonts w:ascii="PT Astra Serif" w:hAnsi="PT Astra Serif" w:eastAsia="Calibri"/>
          <w:sz w:val="24"/>
          <w:szCs w:val="24"/>
          <w:shd w:val="clear" w:color="auto" w:fill="ffffff" w:themeFill="background1"/>
        </w:rPr>
        <w:t xml:space="preserve">В рамках мероприятий региональной программы по повышению рождаемости в</w:t>
      </w:r>
      <w:r>
        <w:rPr>
          <w:rFonts w:ascii="PT Astra Serif" w:hAnsi="PT Astra Serif" w:eastAsia="Calibri"/>
          <w:sz w:val="24"/>
          <w:szCs w:val="24"/>
          <w:shd w:val="clear" w:color="auto" w:fill="ffffff" w:themeFill="background1"/>
        </w:rPr>
        <w:t xml:space="preserve"> </w:t>
      </w:r>
      <w:r>
        <w:rPr>
          <w:rFonts w:ascii="PT Astra Serif" w:hAnsi="PT Astra Serif" w:eastAsia="Calibri"/>
          <w:sz w:val="24"/>
          <w:szCs w:val="24"/>
          <w:shd w:val="clear" w:color="auto" w:fill="ffffff" w:themeFill="background1"/>
        </w:rPr>
        <w:t xml:space="preserve">Томской области на период 2024 </w:t>
      </w:r>
      <w:r>
        <w:rPr>
          <w:rFonts w:ascii="PT Astra Serif" w:hAnsi="PT Astra Serif" w:eastAsia="Calibri"/>
          <w:sz w:val="24"/>
          <w:szCs w:val="24"/>
          <w:shd w:val="clear" w:color="auto" w:fill="ffffff" w:themeFill="background1"/>
        </w:rPr>
        <w:t xml:space="preserve">–</w:t>
      </w:r>
      <w:r>
        <w:rPr>
          <w:rFonts w:ascii="PT Astra Serif" w:hAnsi="PT Astra Serif" w:eastAsia="Calibri"/>
          <w:sz w:val="24"/>
          <w:szCs w:val="24"/>
          <w:shd w:val="clear" w:color="auto" w:fill="ffffff" w:themeFill="background1"/>
        </w:rPr>
        <w:t xml:space="preserve"> 2030 годов в медицинских организациях государственной, частной форм собственности введено мотивационное анкетирование женщин в ситуации репродуктивного выбора. Доля женщин, принявших решение о</w:t>
      </w:r>
      <w:r>
        <w:rPr>
          <w:rFonts w:ascii="PT Astra Serif" w:hAnsi="PT Astra Serif" w:eastAsia="Calibri"/>
          <w:sz w:val="24"/>
          <w:szCs w:val="24"/>
          <w:shd w:val="clear" w:color="auto" w:fill="ffffff" w:themeFill="background1"/>
        </w:rPr>
        <w:t xml:space="preserve"> </w:t>
      </w:r>
      <w:r>
        <w:rPr>
          <w:rFonts w:ascii="PT Astra Serif" w:hAnsi="PT Astra Serif" w:eastAsia="Calibri"/>
          <w:sz w:val="24"/>
          <w:szCs w:val="24"/>
          <w:shd w:val="clear" w:color="auto" w:fill="ffffff" w:themeFill="background1"/>
        </w:rPr>
        <w:t xml:space="preserve">сохранении беременности после прохождения консультации, составила 20%, 376 женщин встали на учет по беременности (2024 год </w:t>
      </w:r>
      <w:r>
        <w:rPr>
          <w:rFonts w:ascii="PT Astra Serif" w:hAnsi="PT Astra Serif" w:eastAsia="Calibri"/>
          <w:sz w:val="24"/>
          <w:szCs w:val="24"/>
          <w:shd w:val="clear" w:color="auto" w:fill="ffffff" w:themeFill="background1"/>
        </w:rPr>
        <w:t xml:space="preserve">–</w:t>
      </w:r>
      <w:r>
        <w:rPr>
          <w:rFonts w:ascii="PT Astra Serif" w:hAnsi="PT Astra Serif" w:eastAsia="Calibri"/>
          <w:sz w:val="24"/>
          <w:szCs w:val="24"/>
          <w:shd w:val="clear" w:color="auto" w:fill="ffffff" w:themeFill="background1"/>
        </w:rPr>
        <w:t xml:space="preserve"> 19%, 429 женщин встали на учет). </w:t>
      </w:r>
    </w:p>
    <w:p>
      <w:pPr>
        <w:spacing w:after="0" w:line="240" w:lineRule="auto"/>
        <w:ind w:firstLine="708"/>
        <w:jc w:val="both"/>
        <w:rPr>
          <w:rFonts w:ascii="PT Astra Serif" w:hAnsi="PT Astra Serif" w:eastAsia="Calibri"/>
          <w:sz w:val="24"/>
          <w:szCs w:val="24"/>
          <w:shd w:val="clear" w:color="auto" w:fill="ffffff" w:themeFill="background1"/>
        </w:rPr>
      </w:pPr>
      <w:r>
        <w:rPr>
          <w:rFonts w:ascii="PT Astra Serif" w:hAnsi="PT Astra Serif" w:eastAsia="Calibri"/>
          <w:sz w:val="24"/>
          <w:szCs w:val="24"/>
          <w:shd w:val="clear" w:color="auto" w:fill="ffffff" w:themeFill="background1"/>
        </w:rPr>
        <w:t xml:space="preserve">Ежегодно увеличиваются объемы специализированной медицинской помощи с</w:t>
      </w:r>
      <w:r>
        <w:rPr>
          <w:rFonts w:ascii="PT Astra Serif" w:hAnsi="PT Astra Serif" w:eastAsia="Calibri"/>
          <w:sz w:val="24"/>
          <w:szCs w:val="24"/>
          <w:shd w:val="clear" w:color="auto" w:fill="ffffff" w:themeFill="background1"/>
        </w:rPr>
        <w:t xml:space="preserve"> </w:t>
      </w:r>
      <w:r>
        <w:rPr>
          <w:rFonts w:ascii="PT Astra Serif" w:hAnsi="PT Astra Serif" w:eastAsia="Calibri"/>
          <w:sz w:val="24"/>
          <w:szCs w:val="24"/>
          <w:shd w:val="clear" w:color="auto" w:fill="ffffff" w:themeFill="background1"/>
        </w:rPr>
        <w:t xml:space="preserve">применением вспомогательных репродуктивных технологий (далее </w:t>
      </w:r>
      <w:r>
        <w:rPr>
          <w:rFonts w:ascii="PT Astra Serif" w:hAnsi="PT Astra Serif" w:eastAsia="Calibri"/>
          <w:sz w:val="24"/>
          <w:szCs w:val="24"/>
          <w:shd w:val="clear" w:color="auto" w:fill="ffffff" w:themeFill="background1"/>
        </w:rPr>
        <w:t xml:space="preserve">–</w:t>
      </w:r>
      <w:r>
        <w:rPr>
          <w:rFonts w:ascii="PT Astra Serif" w:hAnsi="PT Astra Serif" w:eastAsia="Calibri"/>
          <w:sz w:val="24"/>
          <w:szCs w:val="24"/>
          <w:shd w:val="clear" w:color="auto" w:fill="ffffff" w:themeFill="background1"/>
        </w:rPr>
        <w:t xml:space="preserve"> ЭКО), оказываемой в рамках базовой программы обязательного медицинского страхования. Эффективность проведения ЭКО в</w:t>
      </w:r>
      <w:r>
        <w:rPr>
          <w:rFonts w:ascii="PT Astra Serif" w:hAnsi="PT Astra Serif" w:eastAsia="Calibri"/>
          <w:sz w:val="24"/>
          <w:szCs w:val="24"/>
          <w:shd w:val="clear" w:color="auto" w:fill="ffffff" w:themeFill="background1"/>
        </w:rPr>
        <w:t xml:space="preserve"> </w:t>
      </w:r>
      <w:r>
        <w:rPr>
          <w:rFonts w:ascii="PT Astra Serif" w:hAnsi="PT Astra Serif" w:eastAsia="Calibri"/>
          <w:sz w:val="24"/>
          <w:szCs w:val="24"/>
          <w:shd w:val="clear" w:color="auto" w:fill="ffffff" w:themeFill="background1"/>
        </w:rPr>
        <w:t xml:space="preserve">2025 году составила 39,3%.</w:t>
      </w:r>
    </w:p>
    <w:p>
      <w:pPr>
        <w:spacing w:after="0" w:line="240" w:lineRule="auto"/>
        <w:ind w:firstLine="708"/>
        <w:jc w:val="both"/>
        <w:rPr>
          <w:rFonts w:ascii="PT Astra Serif" w:hAnsi="PT Astra Serif" w:eastAsia="Calibri"/>
          <w:sz w:val="24"/>
          <w:szCs w:val="24"/>
          <w:shd w:val="clear" w:color="auto" w:fill="ffffff" w:themeFill="background1"/>
        </w:rPr>
      </w:pPr>
      <w:r>
        <w:rPr>
          <w:rFonts w:ascii="PT Astra Serif" w:hAnsi="PT Astra Serif" w:eastAsia="Calibri"/>
          <w:sz w:val="24"/>
          <w:szCs w:val="24"/>
          <w:shd w:val="clear" w:color="auto" w:fill="ffffff" w:themeFill="background1"/>
        </w:rPr>
        <w:t xml:space="preserve">Координатором сферы акушерства и неонатологии на всей территории региона является ОГАУЗ «Областной перинатальный центр им И.Д.</w:t>
      </w:r>
      <w:r>
        <w:rPr>
          <w:rFonts w:ascii="PT Astra Serif" w:hAnsi="PT Astra Serif" w:eastAsia="Calibri"/>
          <w:sz w:val="24"/>
          <w:szCs w:val="24"/>
          <w:shd w:val="clear" w:color="auto" w:fill="ffffff" w:themeFill="background1"/>
        </w:rPr>
        <w:t xml:space="preserve"> </w:t>
      </w:r>
      <w:r>
        <w:rPr>
          <w:rFonts w:ascii="PT Astra Serif" w:hAnsi="PT Astra Serif" w:eastAsia="Calibri"/>
          <w:sz w:val="24"/>
          <w:szCs w:val="24"/>
          <w:shd w:val="clear" w:color="auto" w:fill="ffffff" w:themeFill="background1"/>
        </w:rPr>
        <w:t xml:space="preserve">Евтушенко»</w:t>
      </w:r>
      <w:r>
        <w:rPr>
          <w:rFonts w:ascii="PT Astra Serif" w:hAnsi="PT Astra Serif" w:eastAsia="Calibri"/>
          <w:sz w:val="24"/>
          <w:szCs w:val="24"/>
          <w:shd w:val="clear" w:color="auto" w:fill="ffffff" w:themeFill="background1"/>
        </w:rPr>
        <w:t xml:space="preserve"> (далее – перинатальный центр)</w:t>
      </w:r>
      <w:r>
        <w:rPr>
          <w:rFonts w:ascii="PT Astra Serif" w:hAnsi="PT Astra Serif" w:eastAsia="Calibri"/>
          <w:sz w:val="24"/>
          <w:szCs w:val="24"/>
          <w:shd w:val="clear" w:color="auto" w:fill="ffffff" w:themeFill="background1"/>
        </w:rPr>
        <w:t xml:space="preserve">, осуществляющий замкнутый цикл оказания медицинской помощи бесплодным парам, беременным женщинам, рожающим женщинам и детям от рождения и</w:t>
      </w:r>
      <w:r>
        <w:rPr>
          <w:rFonts w:ascii="PT Astra Serif" w:hAnsi="PT Astra Serif" w:eastAsia="Calibri"/>
          <w:sz w:val="24"/>
          <w:szCs w:val="24"/>
          <w:shd w:val="clear" w:color="auto" w:fill="ffffff" w:themeFill="background1"/>
        </w:rPr>
        <w:t xml:space="preserve"> </w:t>
      </w:r>
      <w:r>
        <w:rPr>
          <w:rFonts w:ascii="PT Astra Serif" w:hAnsi="PT Astra Serif" w:eastAsia="Calibri"/>
          <w:sz w:val="24"/>
          <w:szCs w:val="24"/>
          <w:shd w:val="clear" w:color="auto" w:fill="ffffff" w:themeFill="background1"/>
        </w:rPr>
        <w:t xml:space="preserve">в</w:t>
      </w:r>
      <w:r>
        <w:rPr>
          <w:rFonts w:ascii="PT Astra Serif" w:hAnsi="PT Astra Serif" w:eastAsia="Calibri"/>
          <w:sz w:val="24"/>
          <w:szCs w:val="24"/>
          <w:shd w:val="clear" w:color="auto" w:fill="ffffff" w:themeFill="background1"/>
        </w:rPr>
        <w:t xml:space="preserve"> </w:t>
      </w:r>
      <w:r>
        <w:rPr>
          <w:rFonts w:ascii="PT Astra Serif" w:hAnsi="PT Astra Serif" w:eastAsia="Calibri"/>
          <w:sz w:val="24"/>
          <w:szCs w:val="24"/>
          <w:shd w:val="clear" w:color="auto" w:fill="ffffff" w:themeFill="background1"/>
        </w:rPr>
        <w:t xml:space="preserve">течение первого года жизни. </w:t>
      </w:r>
    </w:p>
    <w:p>
      <w:pPr>
        <w:spacing w:after="0" w:line="240" w:lineRule="auto"/>
        <w:ind w:firstLine="708"/>
        <w:jc w:val="both"/>
        <w:rPr>
          <w:rFonts w:ascii="PT Astra Serif" w:hAnsi="PT Astra Serif" w:eastAsia="Calibri"/>
          <w:sz w:val="24"/>
          <w:szCs w:val="24"/>
          <w:shd w:val="clear" w:color="auto" w:fill="ffffff" w:themeFill="background1"/>
        </w:rPr>
      </w:pPr>
      <w:r>
        <w:rPr>
          <w:rFonts w:ascii="PT Astra Serif" w:hAnsi="PT Astra Serif" w:eastAsia="Calibri"/>
          <w:sz w:val="24"/>
          <w:szCs w:val="24"/>
          <w:shd w:val="clear" w:color="auto" w:fill="ffffff" w:themeFill="background1"/>
        </w:rPr>
        <w:t xml:space="preserve">С</w:t>
      </w:r>
      <w:r>
        <w:rPr>
          <w:rFonts w:ascii="PT Astra Serif" w:hAnsi="PT Astra Serif" w:eastAsia="Calibri"/>
          <w:sz w:val="24"/>
          <w:szCs w:val="24"/>
          <w:shd w:val="clear" w:color="auto" w:fill="ffffff" w:themeFill="background1"/>
        </w:rPr>
        <w:t xml:space="preserve"> помощью современных технологий неонатальной хирургии </w:t>
      </w:r>
      <w:r>
        <w:rPr>
          <w:rFonts w:ascii="PT Astra Serif" w:hAnsi="PT Astra Serif" w:eastAsia="Calibri"/>
          <w:sz w:val="24"/>
          <w:szCs w:val="24"/>
          <w:shd w:val="clear" w:color="auto" w:fill="ffffff" w:themeFill="background1"/>
        </w:rPr>
        <w:t xml:space="preserve">в перинатальном центре </w:t>
      </w:r>
      <w:r>
        <w:rPr>
          <w:rFonts w:ascii="PT Astra Serif" w:hAnsi="PT Astra Serif" w:eastAsia="Calibri"/>
          <w:sz w:val="24"/>
          <w:szCs w:val="24"/>
          <w:shd w:val="clear" w:color="auto" w:fill="ffffff" w:themeFill="background1"/>
        </w:rPr>
        <w:t xml:space="preserve">проводится коррекция пороков развития желудочно-кишечного тракта, мочевыделительной системы, оказывается нейрохирургическая помощь, внутриутробное заменное переливание крови, лазерная коагуляция сосудистых анастомозов при</w:t>
      </w:r>
      <w:r>
        <w:rPr>
          <w:rFonts w:ascii="PT Astra Serif" w:hAnsi="PT Astra Serif" w:eastAsia="Calibri"/>
          <w:sz w:val="24"/>
          <w:szCs w:val="24"/>
          <w:shd w:val="clear" w:color="auto" w:fill="ffffff" w:themeFill="background1"/>
        </w:rPr>
        <w:t xml:space="preserve"> </w:t>
      </w:r>
      <w:r>
        <w:rPr>
          <w:rFonts w:ascii="PT Astra Serif" w:hAnsi="PT Astra Serif" w:eastAsia="Calibri"/>
          <w:sz w:val="24"/>
          <w:szCs w:val="24"/>
          <w:shd w:val="clear" w:color="auto" w:fill="ffffff" w:themeFill="background1"/>
        </w:rPr>
        <w:t xml:space="preserve">моноплацентарной многоплодной беременности. </w:t>
      </w:r>
    </w:p>
    <w:p>
      <w:pPr>
        <w:spacing w:after="0" w:line="240" w:lineRule="auto"/>
        <w:ind w:firstLine="708"/>
        <w:jc w:val="both"/>
        <w:rPr>
          <w:rFonts w:ascii="PT Astra Serif" w:hAnsi="PT Astra Serif" w:eastAsia="Calibri"/>
          <w:sz w:val="24"/>
          <w:szCs w:val="24"/>
          <w:shd w:val="clear" w:color="auto" w:fill="ffffff" w:themeFill="background1"/>
        </w:rPr>
      </w:pPr>
      <w:r>
        <w:rPr>
          <w:rFonts w:ascii="PT Astra Serif" w:hAnsi="PT Astra Serif" w:eastAsia="Calibri"/>
          <w:sz w:val="24"/>
          <w:szCs w:val="24"/>
          <w:shd w:val="clear" w:color="auto" w:fill="ffffff" w:themeFill="background1"/>
        </w:rPr>
        <w:t xml:space="preserve">На базе областного перинатального центра организован дистанционно-консультативный центр, сотрудники которого применяют современные методы телемедицины: проводят телемониторинг беременных женщин, новорожденных детей из</w:t>
      </w:r>
      <w:r>
        <w:rPr>
          <w:rFonts w:ascii="PT Astra Serif" w:hAnsi="PT Astra Serif" w:eastAsia="Calibri"/>
          <w:sz w:val="24"/>
          <w:szCs w:val="24"/>
          <w:shd w:val="clear" w:color="auto" w:fill="ffffff" w:themeFill="background1"/>
        </w:rPr>
        <w:t xml:space="preserve"> </w:t>
      </w:r>
      <w:r>
        <w:rPr>
          <w:rFonts w:ascii="PT Astra Serif" w:hAnsi="PT Astra Serif" w:eastAsia="Calibri"/>
          <w:sz w:val="24"/>
          <w:szCs w:val="24"/>
          <w:shd w:val="clear" w:color="auto" w:fill="ffffff" w:themeFill="background1"/>
        </w:rPr>
        <w:t xml:space="preserve">отдаленных районов Томской области. В 2025 году проведено 1</w:t>
      </w:r>
      <w:r>
        <w:rPr>
          <w:rFonts w:ascii="PT Astra Serif" w:hAnsi="PT Astra Serif" w:eastAsia="Calibri"/>
          <w:sz w:val="24"/>
          <w:szCs w:val="24"/>
          <w:shd w:val="clear" w:color="auto" w:fill="ffffff" w:themeFill="background1"/>
        </w:rPr>
        <w:t xml:space="preserve"> </w:t>
      </w:r>
      <w:r>
        <w:rPr>
          <w:rFonts w:ascii="PT Astra Serif" w:hAnsi="PT Astra Serif" w:eastAsia="Calibri"/>
          <w:sz w:val="24"/>
          <w:szCs w:val="24"/>
          <w:shd w:val="clear" w:color="auto" w:fill="ffffff" w:themeFill="background1"/>
        </w:rPr>
        <w:t xml:space="preserve">309 консультаций</w:t>
      </w:r>
      <w:r>
        <w:rPr>
          <w:rFonts w:ascii="PT Astra Serif" w:hAnsi="PT Astra Serif" w:eastAsia="Calibri"/>
          <w:sz w:val="24"/>
          <w:szCs w:val="24"/>
          <w:shd w:val="clear" w:color="auto" w:fill="ffffff" w:themeFill="background1"/>
        </w:rPr>
        <w:t xml:space="preserve">.</w:t>
      </w:r>
    </w:p>
    <w:p>
      <w:pPr>
        <w:spacing w:after="0" w:line="240" w:lineRule="auto"/>
        <w:ind w:firstLine="708"/>
        <w:jc w:val="both"/>
        <w:rPr>
          <w:rFonts w:ascii="PT Astra Serif" w:hAnsi="PT Astra Serif" w:eastAsia="Calibri"/>
          <w:sz w:val="24"/>
          <w:szCs w:val="24"/>
          <w:shd w:val="clear" w:color="auto" w:fill="ffffff" w:themeFill="background1"/>
        </w:rPr>
      </w:pPr>
      <w:r>
        <w:rPr>
          <w:rFonts w:ascii="PT Astra Serif" w:hAnsi="PT Astra Serif" w:eastAsia="Calibri"/>
          <w:sz w:val="24"/>
          <w:szCs w:val="24"/>
          <w:shd w:val="clear" w:color="auto" w:fill="ffffff" w:themeFill="background1"/>
        </w:rPr>
        <w:t xml:space="preserve">Для оказания специализированной медицинской помощи в сложных случаях анестезиолого-реанимационные бригады (акушерская и неонатальная) центра выезжали 1</w:t>
      </w:r>
      <w:r>
        <w:rPr>
          <w:rFonts w:ascii="PT Astra Serif" w:hAnsi="PT Astra Serif" w:eastAsia="Calibri"/>
          <w:sz w:val="24"/>
          <w:szCs w:val="24"/>
          <w:shd w:val="clear" w:color="auto" w:fill="ffffff" w:themeFill="background1"/>
        </w:rPr>
        <w:t xml:space="preserve"> </w:t>
      </w:r>
      <w:r>
        <w:rPr>
          <w:rFonts w:ascii="PT Astra Serif" w:hAnsi="PT Astra Serif" w:eastAsia="Calibri"/>
          <w:sz w:val="24"/>
          <w:szCs w:val="24"/>
          <w:shd w:val="clear" w:color="auto" w:fill="ffffff" w:themeFill="background1"/>
        </w:rPr>
        <w:t xml:space="preserve">214</w:t>
      </w:r>
      <w:r>
        <w:rPr>
          <w:rFonts w:ascii="PT Astra Serif" w:hAnsi="PT Astra Serif" w:eastAsia="Calibri"/>
          <w:sz w:val="24"/>
          <w:szCs w:val="24"/>
          <w:shd w:val="clear" w:color="auto" w:fill="ffffff" w:themeFill="background1"/>
        </w:rPr>
        <w:t xml:space="preserve"> </w:t>
      </w:r>
      <w:r>
        <w:rPr>
          <w:rFonts w:ascii="PT Astra Serif" w:hAnsi="PT Astra Serif" w:eastAsia="Calibri"/>
          <w:sz w:val="24"/>
          <w:szCs w:val="24"/>
          <w:shd w:val="clear" w:color="auto" w:fill="ffffff" w:themeFill="background1"/>
        </w:rPr>
        <w:t xml:space="preserve">раз в районные больницы. </w:t>
      </w:r>
      <w:r>
        <w:rPr>
          <w:rFonts w:ascii="PT Astra Serif" w:hAnsi="PT Astra Serif" w:eastAsia="Calibri"/>
          <w:sz w:val="24"/>
          <w:szCs w:val="24"/>
          <w:shd w:val="clear" w:color="auto" w:fill="ffffff" w:themeFill="background1"/>
        </w:rPr>
        <w:t xml:space="preserve">Д</w:t>
      </w:r>
      <w:r>
        <w:rPr>
          <w:rFonts w:ascii="PT Astra Serif" w:hAnsi="PT Astra Serif" w:eastAsia="Calibri"/>
          <w:sz w:val="24"/>
          <w:szCs w:val="24"/>
          <w:shd w:val="clear" w:color="auto" w:fill="ffffff" w:themeFill="background1"/>
        </w:rPr>
        <w:t xml:space="preserve">ля обсуждения тактики ведения пациентов активно проводятся телемедицинские консультации с федеральными медицинскими центрами.</w:t>
      </w:r>
    </w:p>
    <w:p>
      <w:pPr>
        <w:spacing w:after="0" w:line="240" w:lineRule="auto"/>
        <w:ind w:firstLine="708"/>
        <w:jc w:val="both"/>
        <w:rPr>
          <w:rFonts w:ascii="PT Astra Serif" w:hAnsi="PT Astra Serif" w:eastAsia="Calibri"/>
          <w:sz w:val="24"/>
          <w:szCs w:val="24"/>
          <w:shd w:val="clear" w:color="auto" w:fill="ffffff" w:themeFill="background1"/>
        </w:rPr>
      </w:pPr>
      <w:r>
        <w:rPr>
          <w:rFonts w:ascii="PT Astra Serif" w:hAnsi="PT Astra Serif" w:eastAsia="Calibri"/>
          <w:sz w:val="24"/>
          <w:szCs w:val="24"/>
          <w:shd w:val="clear" w:color="auto" w:fill="ffffff" w:themeFill="background1"/>
        </w:rPr>
        <w:t xml:space="preserve">В рамках проведения расширенного неонатального скрининга на территории региона </w:t>
      </w:r>
      <w:r>
        <w:rPr>
          <w:rFonts w:ascii="PT Astra Serif" w:hAnsi="PT Astra Serif" w:eastAsia="Calibri"/>
          <w:sz w:val="24"/>
          <w:szCs w:val="24"/>
          <w:shd w:val="clear" w:color="auto" w:fill="ffffff" w:themeFill="background1"/>
        </w:rPr>
        <w:t xml:space="preserve">продолжено</w:t>
      </w:r>
      <w:r>
        <w:rPr>
          <w:rFonts w:ascii="PT Astra Serif" w:hAnsi="PT Astra Serif" w:eastAsia="Calibri"/>
          <w:sz w:val="24"/>
          <w:szCs w:val="24"/>
          <w:shd w:val="clear" w:color="auto" w:fill="ffffff" w:themeFill="background1"/>
        </w:rPr>
        <w:t xml:space="preserve"> массовое обследование новорожденных детей на 36 наследственных заболеваний. В 2025 году 98% новорожденных детей прошли скрининговое исследование. При выявлении врожденных наследственных заболеваний дети в максимально короткие сроки получают специализированное лечение и находятся на диспансерном наблюдении.</w:t>
      </w:r>
    </w:p>
    <w:p>
      <w:pPr>
        <w:spacing w:after="0" w:line="240" w:lineRule="auto"/>
        <w:ind w:firstLine="708"/>
        <w:jc w:val="both"/>
        <w:rPr>
          <w:rFonts w:ascii="PT Astra Serif" w:hAnsi="PT Astra Serif" w:cstheme="minorBidi"/>
          <w:sz w:val="24"/>
          <w:szCs w:val="24"/>
        </w:rPr>
      </w:pPr>
      <w:r>
        <w:rPr>
          <w:rFonts w:ascii="PT Astra Serif" w:hAnsi="PT Astra Serif" w:cstheme="minorBidi"/>
          <w:sz w:val="24"/>
          <w:szCs w:val="24"/>
        </w:rPr>
        <w:t xml:space="preserve">С июля 2025 года более 1</w:t>
      </w:r>
      <w:r>
        <w:rPr>
          <w:rFonts w:ascii="PT Astra Serif" w:hAnsi="PT Astra Serif" w:cstheme="minorBidi"/>
          <w:sz w:val="24"/>
          <w:szCs w:val="24"/>
        </w:rPr>
        <w:t xml:space="preserve"> </w:t>
      </w:r>
      <w:r>
        <w:rPr>
          <w:rFonts w:ascii="PT Astra Serif" w:hAnsi="PT Astra Serif" w:cstheme="minorBidi"/>
          <w:sz w:val="24"/>
          <w:szCs w:val="24"/>
        </w:rPr>
        <w:t xml:space="preserve">000 молодоженов Томской области получили подарочный сертификат на комплексное обследование репродуктивного здоровья в</w:t>
      </w:r>
      <w:r>
        <w:rPr>
          <w:rFonts w:ascii="PT Astra Serif" w:hAnsi="PT Astra Serif" w:cstheme="minorBidi"/>
          <w:sz w:val="24"/>
          <w:szCs w:val="24"/>
        </w:rPr>
        <w:t xml:space="preserve"> </w:t>
      </w:r>
      <w:r>
        <w:rPr>
          <w:rFonts w:ascii="PT Astra Serif" w:hAnsi="PT Astra Serif" w:cstheme="minorBidi"/>
          <w:sz w:val="24"/>
          <w:szCs w:val="24"/>
        </w:rPr>
        <w:t xml:space="preserve">перинатальном центре.</w:t>
      </w:r>
    </w:p>
    <w:p>
      <w:pPr>
        <w:tabs>
          <w:tab w:val="left" w:pos="709"/>
        </w:tabs>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С целью охвата населения профилактическими медицинскими осмотрами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(или)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диспансеризации на постоянной основе проводится активная информационно-коммуникационная кампания, </w:t>
      </w:r>
      <w:r>
        <w:rPr>
          <w:rFonts w:ascii="PT Astra Serif" w:hAnsi="PT Astra Serif" w:eastAsia="Times New Roman"/>
          <w:bCs/>
          <w:sz w:val="24"/>
          <w:szCs w:val="24"/>
          <w:lang w:eastAsia="ru-RU"/>
        </w:rPr>
        <w:t xml:space="preserve">реализована возможность записи</w:t>
      </w:r>
      <w:r>
        <w:rPr>
          <w:rFonts w:ascii="PT Astra Serif" w:hAnsi="PT Astra Serif" w:eastAsia="Times New Roman"/>
          <w:sz w:val="24"/>
          <w:szCs w:val="24"/>
          <w:lang w:eastAsia="ru-RU"/>
        </w:rPr>
        <w:t xml:space="preserve"> в медицинские организации на едином портале государственных услуг, по круглосуточному телефону горячей линии, через чат–бот «Диспансеризация Томской области», активизирована работа мобильных бригад медицинских работников, работают передвижные медицинские комплексы. Организована возможность записи коллективов.</w:t>
      </w:r>
    </w:p>
    <w:p>
      <w:pPr>
        <w:spacing w:after="0" w:line="240" w:lineRule="auto"/>
        <w:ind w:firstLine="709"/>
        <w:jc w:val="both"/>
        <w:rPr>
          <w:rFonts w:ascii="PT Astra Serif" w:hAnsi="PT Astra Serif" w:eastAsia="Times New Roman"/>
          <w:bCs/>
          <w:sz w:val="24"/>
          <w:szCs w:val="24"/>
          <w:lang w:eastAsia="ru-RU"/>
        </w:rPr>
      </w:pPr>
      <w:r>
        <w:rPr>
          <w:rFonts w:ascii="PT Astra Serif" w:hAnsi="PT Astra Serif" w:eastAsia="Times New Roman"/>
          <w:bCs/>
          <w:sz w:val="24"/>
          <w:szCs w:val="24"/>
          <w:lang w:eastAsia="ru-RU"/>
        </w:rPr>
        <w:t xml:space="preserve">В медицинских организациях для прохождения профилактического медицинского осмотра и</w:t>
      </w:r>
      <w:r>
        <w:rPr>
          <w:rFonts w:ascii="PT Astra Serif" w:hAnsi="PT Astra Serif" w:eastAsia="Times New Roman"/>
          <w:bCs/>
          <w:sz w:val="24"/>
          <w:szCs w:val="24"/>
          <w:lang w:eastAsia="ru-RU"/>
        </w:rPr>
        <w:t xml:space="preserve"> </w:t>
      </w:r>
      <w:r>
        <w:rPr>
          <w:rFonts w:ascii="PT Astra Serif" w:hAnsi="PT Astra Serif" w:eastAsia="Times New Roman"/>
          <w:bCs/>
          <w:sz w:val="24"/>
          <w:szCs w:val="24"/>
          <w:lang w:eastAsia="ru-RU"/>
        </w:rPr>
        <w:t xml:space="preserve">(или) диспансеризации коллективами организованы «зеленые коридоры» (выделены часы, дни и т.д.). В 2025 году профилактический медицинский осмотр и (или) диспансеризацию прошли 18 тыс. сотрудников 335 организаций.</w:t>
      </w:r>
      <w:r>
        <w:rPr>
          <w:rFonts w:ascii="PT Astra Serif" w:hAnsi="PT Astra Serif" w:cstheme="minorBidi"/>
          <w:sz w:val="24"/>
          <w:szCs w:val="24"/>
        </w:rPr>
        <w:t xml:space="preserve"> </w:t>
      </w:r>
      <w:r>
        <w:rPr>
          <w:rFonts w:ascii="PT Astra Serif" w:hAnsi="PT Astra Serif" w:eastAsia="Times New Roman"/>
          <w:sz w:val="24"/>
          <w:szCs w:val="24"/>
          <w:lang w:eastAsia="ru-RU"/>
        </w:rPr>
        <w:t xml:space="preserve">Для привлечения населения проведена социальная акция «#НеДайБолезниШанс» с </w:t>
      </w:r>
      <w:r>
        <w:rPr>
          <w:rFonts w:ascii="PT Astra Serif" w:hAnsi="PT Astra Serif" w:eastAsia="Times New Roman"/>
          <w:bCs/>
          <w:sz w:val="24"/>
          <w:szCs w:val="24"/>
          <w:lang w:eastAsia="ru-RU"/>
        </w:rPr>
        <w:t xml:space="preserve">участием 5 тыс.</w:t>
      </w:r>
      <w:r>
        <w:rPr>
          <w:rFonts w:ascii="PT Astra Serif" w:hAnsi="PT Astra Serif" w:eastAsia="Times New Roman"/>
          <w:sz w:val="24"/>
          <w:szCs w:val="24"/>
          <w:lang w:eastAsia="ru-RU"/>
        </w:rPr>
        <w:t xml:space="preserve"> человек.</w:t>
      </w:r>
    </w:p>
    <w:p>
      <w:pPr>
        <w:spacing w:after="0" w:line="240" w:lineRule="auto"/>
        <w:ind w:firstLine="708"/>
        <w:jc w:val="both"/>
        <w:rPr>
          <w:rFonts w:ascii="PT Astra Serif" w:hAnsi="PT Astra Serif" w:cstheme="minorBidi"/>
          <w:sz w:val="24"/>
          <w:szCs w:val="24"/>
        </w:rPr>
      </w:pPr>
      <w:r>
        <w:rPr>
          <w:rFonts w:ascii="PT Astra Serif" w:hAnsi="PT Astra Serif" w:cstheme="minorBidi"/>
          <w:sz w:val="24"/>
          <w:szCs w:val="24"/>
        </w:rPr>
        <w:t xml:space="preserve">При поддержке Администрации Томской области и АО «Востокгазпром» продолжен социальный проект «Плавучая поликлиника». Специалист</w:t>
      </w:r>
      <w:r>
        <w:rPr>
          <w:rFonts w:ascii="PT Astra Serif" w:hAnsi="PT Astra Serif" w:cstheme="minorBidi"/>
          <w:sz w:val="24"/>
          <w:szCs w:val="24"/>
        </w:rPr>
        <w:t xml:space="preserve">ами</w:t>
      </w:r>
      <w:r>
        <w:rPr>
          <w:rFonts w:ascii="PT Astra Serif" w:hAnsi="PT Astra Serif" w:cstheme="minorBidi"/>
          <w:sz w:val="24"/>
          <w:szCs w:val="24"/>
        </w:rPr>
        <w:t xml:space="preserve"> ОГАУЗ «Г</w:t>
      </w:r>
      <w:r>
        <w:rPr>
          <w:rFonts w:ascii="PT Astra Serif" w:hAnsi="PT Astra Serif" w:cstheme="minorBidi"/>
          <w:sz w:val="24"/>
          <w:szCs w:val="24"/>
        </w:rPr>
        <w:t xml:space="preserve">ородская клиническая больница </w:t>
      </w:r>
      <w:r>
        <w:rPr>
          <w:rFonts w:ascii="PT Astra Serif" w:hAnsi="PT Astra Serif" w:cstheme="minorBidi"/>
          <w:sz w:val="24"/>
          <w:szCs w:val="24"/>
        </w:rPr>
        <w:t xml:space="preserve">№</w:t>
      </w:r>
      <w:r>
        <w:rPr>
          <w:rFonts w:ascii="PT Astra Serif" w:hAnsi="PT Astra Serif" w:cstheme="minorBidi"/>
          <w:sz w:val="24"/>
          <w:szCs w:val="24"/>
        </w:rPr>
        <w:t xml:space="preserve"> </w:t>
      </w:r>
      <w:r>
        <w:rPr>
          <w:rFonts w:ascii="PT Astra Serif" w:hAnsi="PT Astra Serif" w:cstheme="minorBidi"/>
          <w:sz w:val="24"/>
          <w:szCs w:val="24"/>
        </w:rPr>
        <w:t xml:space="preserve">1» </w:t>
      </w:r>
      <w:r>
        <w:rPr>
          <w:rFonts w:ascii="PT Astra Serif" w:hAnsi="PT Astra Serif" w:cstheme="minorBidi"/>
          <w:sz w:val="24"/>
          <w:szCs w:val="24"/>
        </w:rPr>
        <w:t xml:space="preserve">организованы</w:t>
      </w:r>
      <w:r>
        <w:rPr>
          <w:rFonts w:ascii="PT Astra Serif" w:hAnsi="PT Astra Serif" w:cstheme="minorBidi"/>
          <w:sz w:val="24"/>
          <w:szCs w:val="24"/>
        </w:rPr>
        <w:t xml:space="preserve"> </w:t>
      </w:r>
      <w:r>
        <w:rPr>
          <w:rFonts w:ascii="PT Astra Serif" w:hAnsi="PT Astra Serif" w:cstheme="minorBidi"/>
          <w:sz w:val="24"/>
          <w:szCs w:val="24"/>
        </w:rPr>
        <w:t xml:space="preserve">медицинские осмотры населения </w:t>
      </w:r>
      <w:r>
        <w:rPr>
          <w:rFonts w:ascii="PT Astra Serif" w:hAnsi="PT Astra Serif" w:cstheme="minorBidi"/>
          <w:sz w:val="24"/>
          <w:szCs w:val="24"/>
        </w:rPr>
        <w:t xml:space="preserve">в </w:t>
      </w:r>
      <w:r>
        <w:rPr>
          <w:rFonts w:ascii="PT Astra Serif" w:hAnsi="PT Astra Serif" w:cstheme="minorBidi"/>
          <w:sz w:val="24"/>
          <w:szCs w:val="24"/>
        </w:rPr>
        <w:t xml:space="preserve">Молчановском, Каргасокском, Парабельском и Александровском районах Томской области</w:t>
      </w:r>
      <w:r>
        <w:rPr>
          <w:rFonts w:ascii="PT Astra Serif" w:hAnsi="PT Astra Serif" w:cstheme="minorBidi"/>
          <w:sz w:val="24"/>
          <w:szCs w:val="24"/>
        </w:rPr>
        <w:t xml:space="preserve">, </w:t>
      </w:r>
      <w:r>
        <w:rPr>
          <w:rFonts w:ascii="PT Astra Serif" w:hAnsi="PT Astra Serif" w:cstheme="minorBidi"/>
          <w:sz w:val="24"/>
          <w:szCs w:val="24"/>
        </w:rPr>
        <w:t xml:space="preserve">посе</w:t>
      </w:r>
      <w:r>
        <w:rPr>
          <w:rFonts w:ascii="PT Astra Serif" w:hAnsi="PT Astra Serif" w:cstheme="minorBidi"/>
          <w:sz w:val="24"/>
          <w:szCs w:val="24"/>
        </w:rPr>
        <w:t xml:space="preserve">щено</w:t>
      </w:r>
      <w:r>
        <w:rPr>
          <w:rFonts w:ascii="PT Astra Serif" w:hAnsi="PT Astra Serif" w:cstheme="minorBidi"/>
          <w:sz w:val="24"/>
          <w:szCs w:val="24"/>
        </w:rPr>
        <w:t xml:space="preserve"> 32</w:t>
      </w:r>
      <w:r>
        <w:rPr>
          <w:rFonts w:ascii="PT Astra Serif" w:hAnsi="PT Astra Serif" w:cstheme="minorBidi"/>
          <w:sz w:val="24"/>
          <w:szCs w:val="24"/>
        </w:rPr>
        <w:t xml:space="preserve"> </w:t>
      </w:r>
      <w:r>
        <w:rPr>
          <w:rFonts w:ascii="PT Astra Serif" w:hAnsi="PT Astra Serif" w:cstheme="minorBidi"/>
          <w:sz w:val="24"/>
          <w:szCs w:val="24"/>
        </w:rPr>
        <w:t xml:space="preserve">насел</w:t>
      </w:r>
      <w:r>
        <w:rPr>
          <w:rFonts w:ascii="PT Astra Serif" w:hAnsi="PT Astra Serif" w:cstheme="minorBidi"/>
          <w:sz w:val="24"/>
          <w:szCs w:val="24"/>
        </w:rPr>
        <w:t xml:space="preserve">е</w:t>
      </w:r>
      <w:r>
        <w:rPr>
          <w:rFonts w:ascii="PT Astra Serif" w:hAnsi="PT Astra Serif" w:cstheme="minorBidi"/>
          <w:sz w:val="24"/>
          <w:szCs w:val="24"/>
        </w:rPr>
        <w:t xml:space="preserve">нных пункта, прове</w:t>
      </w:r>
      <w:r>
        <w:rPr>
          <w:rFonts w:ascii="PT Astra Serif" w:hAnsi="PT Astra Serif" w:cstheme="minorBidi"/>
          <w:sz w:val="24"/>
          <w:szCs w:val="24"/>
        </w:rPr>
        <w:t xml:space="preserve">дено</w:t>
      </w:r>
      <w:r>
        <w:rPr>
          <w:rFonts w:ascii="PT Astra Serif" w:hAnsi="PT Astra Serif" w:cstheme="minorBidi"/>
          <w:sz w:val="24"/>
          <w:szCs w:val="24"/>
        </w:rPr>
        <w:t xml:space="preserve"> 10</w:t>
      </w:r>
      <w:r>
        <w:rPr>
          <w:rFonts w:ascii="PT Astra Serif" w:hAnsi="PT Astra Serif" w:cstheme="minorBidi"/>
          <w:sz w:val="24"/>
          <w:szCs w:val="24"/>
        </w:rPr>
        <w:t xml:space="preserve"> </w:t>
      </w:r>
      <w:r>
        <w:rPr>
          <w:rFonts w:ascii="PT Astra Serif" w:hAnsi="PT Astra Serif" w:cstheme="minorBidi"/>
          <w:sz w:val="24"/>
          <w:szCs w:val="24"/>
        </w:rPr>
        <w:t xml:space="preserve">775 исследований, приня</w:t>
      </w:r>
      <w:r>
        <w:rPr>
          <w:rFonts w:ascii="PT Astra Serif" w:hAnsi="PT Astra Serif" w:cstheme="minorBidi"/>
          <w:sz w:val="24"/>
          <w:szCs w:val="24"/>
        </w:rPr>
        <w:t xml:space="preserve">то</w:t>
      </w:r>
      <w:r>
        <w:rPr>
          <w:rFonts w:ascii="PT Astra Serif" w:hAnsi="PT Astra Serif" w:cstheme="minorBidi"/>
          <w:sz w:val="24"/>
          <w:szCs w:val="24"/>
        </w:rPr>
        <w:t xml:space="preserve"> 1</w:t>
      </w:r>
      <w:r>
        <w:rPr>
          <w:rFonts w:ascii="PT Astra Serif" w:hAnsi="PT Astra Serif" w:cstheme="minorBidi"/>
          <w:sz w:val="24"/>
          <w:szCs w:val="24"/>
        </w:rPr>
        <w:t xml:space="preserve"> 798 </w:t>
      </w:r>
      <w:r>
        <w:rPr>
          <w:rFonts w:ascii="PT Astra Serif" w:hAnsi="PT Astra Serif" w:cstheme="minorBidi"/>
          <w:sz w:val="24"/>
          <w:szCs w:val="24"/>
        </w:rPr>
        <w:t xml:space="preserve">пациентов, 313</w:t>
      </w:r>
      <w:r>
        <w:rPr>
          <w:rFonts w:ascii="PT Astra Serif" w:hAnsi="PT Astra Serif" w:cstheme="minorBidi"/>
          <w:sz w:val="24"/>
          <w:szCs w:val="24"/>
        </w:rPr>
        <w:t xml:space="preserve"> </w:t>
      </w:r>
      <w:r>
        <w:rPr>
          <w:rFonts w:ascii="PT Astra Serif" w:hAnsi="PT Astra Serif" w:cstheme="minorBidi"/>
          <w:sz w:val="24"/>
          <w:szCs w:val="24"/>
        </w:rPr>
        <w:t xml:space="preserve">из</w:t>
      </w:r>
      <w:r>
        <w:rPr>
          <w:rFonts w:ascii="PT Astra Serif" w:hAnsi="PT Astra Serif" w:cstheme="minorBidi"/>
          <w:sz w:val="24"/>
          <w:szCs w:val="24"/>
        </w:rPr>
        <w:t xml:space="preserve"> </w:t>
      </w:r>
      <w:r>
        <w:rPr>
          <w:rFonts w:ascii="PT Astra Serif" w:hAnsi="PT Astra Serif" w:cstheme="minorBidi"/>
          <w:sz w:val="24"/>
          <w:szCs w:val="24"/>
        </w:rPr>
        <w:t xml:space="preserve">которых</w:t>
      </w:r>
      <w:r>
        <w:rPr>
          <w:rFonts w:ascii="PT Astra Serif" w:hAnsi="PT Astra Serif" w:cstheme="minorBidi"/>
          <w:sz w:val="24"/>
          <w:szCs w:val="24"/>
        </w:rPr>
        <w:t xml:space="preserve"> </w:t>
      </w:r>
      <w:r>
        <w:rPr>
          <w:rFonts w:ascii="PT Astra Serif" w:hAnsi="PT Astra Serif" w:cstheme="minorBidi"/>
          <w:sz w:val="24"/>
          <w:szCs w:val="24"/>
        </w:rPr>
        <w:t xml:space="preserve">дети. </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рамках регионального проекта «Обеспечение медицинских организаций системы здравоохранения Томской области квалифицированными кадрами» </w:t>
      </w:r>
      <w:r>
        <w:rPr>
          <w:rFonts w:ascii="PT Astra Serif" w:hAnsi="PT Astra Serif" w:eastAsia="Times New Roman"/>
          <w:sz w:val="24"/>
          <w:szCs w:val="24"/>
          <w:lang w:eastAsia="ru-RU"/>
        </w:rPr>
        <w:t xml:space="preserve">п</w:t>
      </w:r>
      <w:r>
        <w:rPr>
          <w:rFonts w:ascii="PT Astra Serif" w:hAnsi="PT Astra Serif" w:eastAsia="Times New Roman"/>
          <w:sz w:val="24"/>
          <w:szCs w:val="24"/>
          <w:lang w:eastAsia="ru-RU"/>
        </w:rPr>
        <w:t xml:space="preserve">о итогам 2025 года обучение по программам повышения квалификации и профессиональной переподготовки прошли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2</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495 врачей (более 50% от общей численности работающих специалистов)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4</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246</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средних медицинских работников (более 53% от общей среднего медицинского персонала).</w:t>
      </w:r>
    </w:p>
    <w:p>
      <w:pPr>
        <w:shd w:val="clear" w:color="auto" w:fill="ffffff" w:themeFill="background1"/>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У</w:t>
      </w:r>
      <w:r>
        <w:rPr>
          <w:rFonts w:ascii="PT Astra Serif" w:hAnsi="PT Astra Serif" w:eastAsia="Times New Roman"/>
          <w:sz w:val="24"/>
          <w:szCs w:val="24"/>
          <w:lang w:eastAsia="ru-RU"/>
        </w:rPr>
        <w:t xml:space="preserve">частниками программ «Земский доктор» и «Земский фельдшер» на территории региона стали 58 врачей и 25 средних медицинских работник</w:t>
      </w:r>
      <w:r>
        <w:rPr>
          <w:rFonts w:ascii="PT Astra Serif" w:hAnsi="PT Astra Serif" w:eastAsia="Times New Roman"/>
          <w:sz w:val="24"/>
          <w:szCs w:val="24"/>
          <w:lang w:eastAsia="ru-RU"/>
        </w:rPr>
        <w:t xml:space="preserve">ов</w:t>
      </w:r>
      <w:r>
        <w:rPr>
          <w:rFonts w:ascii="PT Astra Serif" w:hAnsi="PT Astra Serif" w:eastAsia="Times New Roman"/>
          <w:sz w:val="24"/>
          <w:szCs w:val="24"/>
          <w:lang w:eastAsia="ru-RU"/>
        </w:rPr>
        <w:t xml:space="preserve">.</w:t>
      </w:r>
    </w:p>
    <w:p>
      <w:pPr>
        <w:spacing w:after="0" w:line="240" w:lineRule="auto"/>
        <w:ind w:firstLine="709"/>
        <w:jc w:val="both"/>
        <w:rPr>
          <w:rFonts w:ascii="PT Astra Serif" w:hAnsi="PT Astra Serif" w:cstheme="minorBidi"/>
          <w:sz w:val="24"/>
          <w:szCs w:val="24"/>
        </w:rPr>
      </w:pPr>
      <w:r>
        <w:rPr>
          <w:rFonts w:ascii="PT Astra Serif" w:hAnsi="PT Astra Serif" w:cstheme="minorBidi"/>
          <w:sz w:val="24"/>
          <w:szCs w:val="24"/>
        </w:rPr>
        <w:t xml:space="preserve">Медицинская информационная система Томской области в 2025 году интегрирована с Государственной информационной системой обязательного медицинского страхования, реализована технология витрины данных для записи на прием к врачу через единый портал государственных услуг. Кроме того, для обеспечения информационной безопасности модернизирован центр обработки данных медицинской системы. </w:t>
      </w:r>
    </w:p>
    <w:p>
      <w:pPr>
        <w:spacing w:after="0" w:line="240" w:lineRule="auto"/>
        <w:rPr>
          <w:rFonts w:ascii="PT Astra Serif" w:hAnsi="PT Astra Serif" w:eastAsia="Calibri" w:cs="Courier New"/>
          <w:sz w:val="24"/>
          <w:szCs w:val="24"/>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tabs>
          <w:tab w:val="left" w:pos="993"/>
        </w:tabs>
        <w:spacing w:after="0" w:line="240" w:lineRule="auto"/>
        <w:ind w:firstLine="709"/>
        <w:contextualSpacing/>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 Завершение капитального ремонта </w:t>
      </w:r>
      <w:r>
        <w:rPr>
          <w:rFonts w:ascii="PT Astra Serif" w:hAnsi="PT Astra Serif" w:eastAsia="Calibri"/>
          <w:sz w:val="24"/>
          <w:szCs w:val="24"/>
        </w:rPr>
        <w:t xml:space="preserve">зданий ОГАУЗ «Городская клиническая больница №</w:t>
      </w:r>
      <w:r>
        <w:rPr>
          <w:rFonts w:ascii="PT Astra Serif" w:hAnsi="PT Astra Serif" w:eastAsia="Calibri"/>
          <w:sz w:val="24"/>
          <w:szCs w:val="24"/>
        </w:rPr>
        <w:t xml:space="preserve"> </w:t>
      </w:r>
      <w:r>
        <w:rPr>
          <w:rFonts w:ascii="PT Astra Serif" w:hAnsi="PT Astra Serif" w:eastAsia="Calibri"/>
          <w:sz w:val="24"/>
          <w:szCs w:val="24"/>
        </w:rPr>
        <w:t xml:space="preserve">3 им.</w:t>
      </w:r>
      <w:r>
        <w:rPr>
          <w:rFonts w:ascii="PT Astra Serif" w:hAnsi="PT Astra Serif" w:eastAsia="Calibri"/>
          <w:sz w:val="24"/>
          <w:szCs w:val="24"/>
        </w:rPr>
        <w:t xml:space="preserve"> </w:t>
      </w:r>
      <w:r>
        <w:rPr>
          <w:rFonts w:ascii="PT Astra Serif" w:hAnsi="PT Astra Serif" w:eastAsia="Calibri"/>
          <w:sz w:val="24"/>
          <w:szCs w:val="24"/>
        </w:rPr>
        <w:t xml:space="preserve">Б.И.</w:t>
      </w:r>
      <w:r>
        <w:rPr>
          <w:rFonts w:ascii="PT Astra Serif" w:hAnsi="PT Astra Serif" w:eastAsia="Calibri"/>
          <w:sz w:val="24"/>
          <w:szCs w:val="24"/>
        </w:rPr>
        <w:t xml:space="preserve"> </w:t>
      </w:r>
      <w:r>
        <w:rPr>
          <w:rFonts w:ascii="PT Astra Serif" w:hAnsi="PT Astra Serif" w:eastAsia="Calibri"/>
          <w:sz w:val="24"/>
          <w:szCs w:val="24"/>
        </w:rPr>
        <w:t xml:space="preserve">Альперовича», ОГАУЗ «Томская клиническая психиатрическая больница», </w:t>
      </w:r>
      <w:r>
        <w:rPr>
          <w:rFonts w:ascii="PT Astra Serif" w:hAnsi="PT Astra Serif" w:eastAsia="Times New Roman"/>
          <w:sz w:val="24"/>
          <w:szCs w:val="24"/>
          <w:lang w:eastAsia="ru-RU"/>
        </w:rPr>
        <w:t xml:space="preserve">ОГАУЗ «Стрежевская городская больница», ОГАУЗ «Томская районная больница», ОГБУЗ «Каргасокская районная больница». </w:t>
      </w:r>
    </w:p>
    <w:p>
      <w:pPr>
        <w:tabs>
          <w:tab w:val="left" w:pos="993"/>
        </w:tabs>
        <w:spacing w:after="0" w:line="240" w:lineRule="auto"/>
        <w:ind w:firstLine="709"/>
        <w:contextualSpacing/>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2. Обеспечение жителей Томской области лекарственными препаратами, в том числе в рамках региональных проектов «Борьба с сердечно-сосудистыми заболеваниями»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«Борьба с гепатитом С». </w:t>
      </w:r>
    </w:p>
    <w:p>
      <w:pPr>
        <w:tabs>
          <w:tab w:val="left" w:pos="993"/>
        </w:tabs>
        <w:spacing w:after="0" w:line="240" w:lineRule="auto"/>
        <w:ind w:firstLine="709"/>
        <w:contextualSpacing/>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3. Закупка медицинского оборудования в рамках региональных проектов «Борьба с</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онкологическими заболеваниями», «Борьба с сахарным диабетом», «Оптимальная для</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восстановления здоровья медицинская реабилитация» и «Здоровье для каждого». </w:t>
      </w:r>
    </w:p>
    <w:p>
      <w:pPr>
        <w:tabs>
          <w:tab w:val="left" w:pos="993"/>
        </w:tabs>
        <w:spacing w:after="0" w:line="240" w:lineRule="auto"/>
        <w:ind w:firstLine="709"/>
        <w:contextualSpacing/>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4. В рамках регионального проекта «Охрана материнства и детства» оснащение ОГАУЗ «Областной перинатальный центр им.</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И.Д.</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Евтушенко» оборудованием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передвижным медицинским комплексом.</w:t>
      </w:r>
    </w:p>
    <w:p>
      <w:pPr>
        <w:tabs>
          <w:tab w:val="left" w:pos="993"/>
        </w:tabs>
        <w:spacing w:after="0" w:line="240" w:lineRule="auto"/>
        <w:ind w:firstLine="709"/>
        <w:contextualSpacing/>
        <w:jc w:val="both"/>
        <w:rPr>
          <w:rFonts w:ascii="PT Astra Serif" w:hAnsi="PT Astra Serif" w:eastAsia="Calibri"/>
          <w:sz w:val="24"/>
          <w:szCs w:val="24"/>
        </w:rPr>
      </w:pPr>
      <w:r>
        <w:rPr>
          <w:rFonts w:ascii="PT Astra Serif" w:hAnsi="PT Astra Serif" w:eastAsia="Times New Roman"/>
          <w:sz w:val="24"/>
          <w:szCs w:val="24"/>
          <w:lang w:eastAsia="ru-RU"/>
        </w:rPr>
        <w:t xml:space="preserve">5. В рамках регионального проекта «</w:t>
      </w:r>
      <w:r>
        <w:rPr>
          <w:rFonts w:ascii="PT Astra Serif" w:hAnsi="PT Astra Serif" w:eastAsia="Calibri"/>
          <w:sz w:val="24"/>
          <w:szCs w:val="24"/>
        </w:rPr>
        <w:t xml:space="preserve">Модернизация первичного звена здравоохранения»:</w:t>
      </w:r>
    </w:p>
    <w:p>
      <w:pPr>
        <w:tabs>
          <w:tab w:val="left" w:pos="993"/>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cstheme="minorBidi"/>
          <w:sz w:val="24"/>
          <w:szCs w:val="24"/>
        </w:rPr>
        <w:t xml:space="preserve"> приобретение 4 </w:t>
      </w:r>
      <w:r>
        <w:rPr>
          <w:rFonts w:ascii="PT Astra Serif" w:hAnsi="PT Astra Serif" w:eastAsia="Calibri"/>
          <w:sz w:val="24"/>
          <w:szCs w:val="24"/>
        </w:rPr>
        <w:t xml:space="preserve">быстровозводимых модульных конструкций</w:t>
      </w:r>
      <w:r>
        <w:rPr>
          <w:rFonts w:ascii="PT Astra Serif" w:hAnsi="PT Astra Serif" w:cstheme="minorBidi"/>
          <w:sz w:val="24"/>
          <w:szCs w:val="24"/>
        </w:rPr>
        <w:t xml:space="preserve"> для ФАП в Томском и</w:t>
      </w:r>
      <w:r>
        <w:rPr>
          <w:rFonts w:ascii="PT Astra Serif" w:hAnsi="PT Astra Serif" w:cstheme="minorBidi"/>
          <w:sz w:val="24"/>
          <w:szCs w:val="24"/>
        </w:rPr>
        <w:t xml:space="preserve"> </w:t>
      </w:r>
      <w:r>
        <w:rPr>
          <w:rFonts w:ascii="PT Astra Serif" w:hAnsi="PT Astra Serif" w:cstheme="minorBidi"/>
          <w:sz w:val="24"/>
          <w:szCs w:val="24"/>
        </w:rPr>
        <w:t xml:space="preserve">Шегарском районах</w:t>
      </w:r>
      <w:r>
        <w:rPr>
          <w:rFonts w:ascii="PT Astra Serif" w:hAnsi="PT Astra Serif" w:cstheme="minorBidi"/>
          <w:sz w:val="24"/>
          <w:szCs w:val="24"/>
        </w:rPr>
        <w:t xml:space="preserve">,</w:t>
      </w:r>
      <w:r>
        <w:rPr>
          <w:rFonts w:ascii="PT Astra Serif" w:hAnsi="PT Astra Serif" w:cstheme="minorBidi"/>
          <w:sz w:val="24"/>
          <w:szCs w:val="24"/>
        </w:rPr>
        <w:t xml:space="preserve"> строительство</w:t>
      </w:r>
      <w:r>
        <w:rPr>
          <w:rFonts w:ascii="PT Astra Serif" w:hAnsi="PT Astra Serif" w:eastAsia="Calibri"/>
          <w:sz w:val="24"/>
          <w:szCs w:val="24"/>
        </w:rPr>
        <w:t xml:space="preserve"> поликлиники смешанного типа мощностью 350</w:t>
      </w:r>
      <w:r>
        <w:rPr>
          <w:rFonts w:ascii="PT Astra Serif" w:hAnsi="PT Astra Serif" w:eastAsia="Calibri"/>
          <w:sz w:val="24"/>
          <w:szCs w:val="24"/>
        </w:rPr>
        <w:t xml:space="preserve"> </w:t>
      </w:r>
      <w:r>
        <w:rPr>
          <w:rFonts w:ascii="PT Astra Serif" w:hAnsi="PT Astra Serif" w:eastAsia="Calibri"/>
          <w:sz w:val="24"/>
          <w:szCs w:val="24"/>
        </w:rPr>
        <w:t xml:space="preserve">посещений в смену с детским отделением на 120 посещений в смену в Томском районе (мкр. «Северный парк», «Левобережный»);</w:t>
      </w:r>
    </w:p>
    <w:p>
      <w:pPr>
        <w:tabs>
          <w:tab w:val="left" w:pos="993"/>
        </w:tabs>
        <w:spacing w:after="0" w:line="240" w:lineRule="auto"/>
        <w:ind w:firstLine="709"/>
        <w:jc w:val="both"/>
        <w:rPr>
          <w:rFonts w:ascii="PT Astra Serif" w:hAnsi="PT Astra Serif" w:cstheme="minorBidi"/>
          <w:sz w:val="24"/>
          <w:szCs w:val="24"/>
        </w:rPr>
      </w:pPr>
      <w:r>
        <w:rPr>
          <w:rFonts w:ascii="PT Astra Serif" w:hAnsi="PT Astra Serif" w:eastAsia="Calibri"/>
          <w:sz w:val="24"/>
          <w:szCs w:val="24"/>
        </w:rPr>
        <w:t xml:space="preserve">– </w:t>
      </w:r>
      <w:r>
        <w:rPr>
          <w:rFonts w:ascii="PT Astra Serif" w:hAnsi="PT Astra Serif" w:cstheme="minorBidi"/>
          <w:sz w:val="24"/>
          <w:szCs w:val="24"/>
        </w:rPr>
        <w:t xml:space="preserve">приобретение 12 единиц автомобильного транспорта, в том числе 2 </w:t>
      </w:r>
      <w:r>
        <w:rPr>
          <w:rFonts w:ascii="PT Astra Serif" w:hAnsi="PT Astra Serif" w:eastAsia="Times New Roman" w:cstheme="minorBidi"/>
          <w:sz w:val="24"/>
          <w:szCs w:val="24"/>
          <w:lang w:eastAsia="ru-RU"/>
        </w:rPr>
        <w:t xml:space="preserve">передвижных медицинских комплекс</w:t>
      </w:r>
      <w:r>
        <w:rPr>
          <w:rFonts w:ascii="PT Astra Serif" w:hAnsi="PT Astra Serif" w:eastAsia="Times New Roman" w:cstheme="minorBidi"/>
          <w:sz w:val="24"/>
          <w:szCs w:val="24"/>
          <w:lang w:eastAsia="ru-RU"/>
        </w:rPr>
        <w:t xml:space="preserve">а </w:t>
      </w:r>
      <w:r>
        <w:rPr>
          <w:rFonts w:ascii="PT Astra Serif" w:hAnsi="PT Astra Serif" w:eastAsia="Times New Roman" w:cstheme="minorBidi"/>
          <w:sz w:val="24"/>
          <w:szCs w:val="24"/>
          <w:lang w:eastAsia="ru-RU"/>
        </w:rPr>
        <w:t xml:space="preserve">и</w:t>
      </w:r>
      <w:r>
        <w:rPr>
          <w:rFonts w:ascii="PT Astra Serif" w:hAnsi="PT Astra Serif" w:cstheme="minorBidi"/>
          <w:sz w:val="24"/>
          <w:szCs w:val="24"/>
        </w:rPr>
        <w:t xml:space="preserve"> 20 единиц оборудования (рентген</w:t>
      </w:r>
      <w:r>
        <w:rPr>
          <w:rFonts w:ascii="PT Astra Serif" w:hAnsi="PT Astra Serif" w:cstheme="minorBidi"/>
          <w:sz w:val="24"/>
          <w:szCs w:val="24"/>
        </w:rPr>
        <w:t xml:space="preserve">- </w:t>
      </w:r>
      <w:r>
        <w:rPr>
          <w:rFonts w:ascii="PT Astra Serif" w:hAnsi="PT Astra Serif" w:cstheme="minorBidi"/>
          <w:sz w:val="24"/>
          <w:szCs w:val="24"/>
        </w:rPr>
        <w:t xml:space="preserve">и УЗИ</w:t>
      </w:r>
      <w:r>
        <w:rPr>
          <w:rFonts w:ascii="PT Astra Serif" w:hAnsi="PT Astra Serif" w:cstheme="minorBidi"/>
          <w:sz w:val="24"/>
          <w:szCs w:val="24"/>
        </w:rPr>
        <w:t xml:space="preserve">-</w:t>
      </w:r>
      <w:r>
        <w:rPr>
          <w:rFonts w:ascii="PT Astra Serif" w:hAnsi="PT Astra Serif" w:cstheme="minorBidi"/>
          <w:sz w:val="24"/>
          <w:szCs w:val="24"/>
        </w:rPr>
        <w:t xml:space="preserve">аппараты, эндоскопическое оборудование).</w:t>
      </w:r>
    </w:p>
    <w:p>
      <w:pPr>
        <w:shd w:val="clear" w:color="auto" w:fill="ffffff" w:themeFill="background1"/>
        <w:spacing w:after="0" w:line="240" w:lineRule="auto"/>
        <w:ind w:firstLine="709"/>
        <w:jc w:val="both"/>
        <w:rPr>
          <w:rFonts w:ascii="PT Astra Serif" w:hAnsi="PT Astra Serif" w:eastAsia="Calibri"/>
          <w:sz w:val="24"/>
          <w:szCs w:val="24"/>
          <w:lang w:bidi="ru-RU"/>
        </w:rPr>
      </w:pPr>
      <w:r>
        <w:rPr>
          <w:rFonts w:ascii="PT Astra Serif" w:hAnsi="PT Astra Serif" w:eastAsia="Calibri" w:cs="Courier New"/>
          <w:sz w:val="24"/>
          <w:szCs w:val="24"/>
        </w:rPr>
        <w:t xml:space="preserve">6. </w:t>
      </w:r>
      <w:r>
        <w:rPr>
          <w:rFonts w:ascii="PT Astra Serif" w:hAnsi="PT Astra Serif" w:eastAsia="Calibri" w:cs="Courier New"/>
          <w:sz w:val="24"/>
          <w:szCs w:val="24"/>
        </w:rPr>
        <w:t xml:space="preserve">Продолжение реализации</w:t>
      </w:r>
      <w:r>
        <w:rPr>
          <w:rFonts w:ascii="PT Astra Serif" w:hAnsi="PT Astra Serif" w:eastAsia="Calibri" w:cs="Courier New"/>
          <w:sz w:val="24"/>
          <w:szCs w:val="24"/>
        </w:rPr>
        <w:t xml:space="preserve"> </w:t>
      </w:r>
      <w:r>
        <w:rPr>
          <w:rFonts w:ascii="PT Astra Serif" w:hAnsi="PT Astra Serif" w:eastAsia="Times New Roman"/>
          <w:sz w:val="24"/>
          <w:szCs w:val="24"/>
          <w:lang w:eastAsia="ru-RU"/>
        </w:rPr>
        <w:t xml:space="preserve">программ «Земский доктор» и «Земский фельдшер»</w:t>
      </w:r>
      <w:r>
        <w:rPr>
          <w:rFonts w:ascii="PT Astra Serif" w:hAnsi="PT Astra Serif" w:eastAsia="Calibri"/>
          <w:sz w:val="24"/>
          <w:szCs w:val="24"/>
          <w:lang w:bidi="ru-RU"/>
        </w:rPr>
        <w:t xml:space="preserve">.</w:t>
      </w:r>
    </w:p>
    <w:p>
      <w:pPr>
        <w:spacing w:after="0" w:line="240" w:lineRule="auto"/>
        <w:ind w:firstLine="708"/>
        <w:jc w:val="both"/>
        <w:rPr>
          <w:rFonts w:ascii="PT Astra Serif" w:hAnsi="PT Astra Serif" w:eastAsia="Calibri"/>
          <w:sz w:val="24"/>
          <w:szCs w:val="24"/>
        </w:rPr>
      </w:pPr>
    </w:p>
    <w:p>
      <w:pPr>
        <w:pStyle w:val="af0"/>
        <w:outlineLvl w:val="1"/>
      </w:pPr>
      <w:bookmarkStart w:id="26" w:name="_Toc223599743"/>
      <w:r>
        <w:t xml:space="preserve">3.2. </w:t>
      </w:r>
      <w:r>
        <w:t xml:space="preserve">Содействие повышению качества образования</w:t>
      </w:r>
      <w:bookmarkEnd w:id="26"/>
    </w:p>
    <w:bookmarkEnd w:id="22"/>
    <w:p>
      <w:pPr>
        <w:spacing w:after="0" w:line="240" w:lineRule="auto"/>
        <w:ind w:firstLine="709"/>
        <w:jc w:val="both"/>
        <w:rPr>
          <w:rFonts w:ascii="PT Astra Serif" w:hAnsi="PT Astra Serif" w:eastAsia="Times New Roman"/>
          <w:sz w:val="24"/>
          <w:szCs w:val="24"/>
          <w:lang w:eastAsia="ru-RU"/>
        </w:rPr>
      </w:pP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Реализация потенциала каждого человека, развитие его талантов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и создание условий для воспитания гармонично развитой и социально ответственной личности на основе духовно-нравственных ценностей народов Российской Федерации, исторических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культурных традиций являются основными задачами, поставленными Указом Президента Российской Федерации от 07.05.2024 № 309 «О национальных целях развития Российской Федерации на период до 2030 года и на перспективу до 2036 года». </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современных условиях стратегическими направлениями развития системы образ</w:t>
      </w:r>
      <w:r>
        <w:rPr>
          <w:rFonts w:ascii="PT Astra Serif" w:hAnsi="PT Astra Serif" w:eastAsia="Times New Roman" w:cs="Arial"/>
          <w:sz w:val="24"/>
          <w:szCs w:val="24"/>
          <w:lang w:eastAsia="ru-RU"/>
        </w:rPr>
        <w:t xml:space="preserve">ования Томской области являются</w:t>
      </w:r>
      <w:r>
        <w:rPr>
          <w:rFonts w:ascii="PT Astra Serif" w:hAnsi="PT Astra Serif" w:eastAsia="Times New Roman" w:cs="Arial"/>
          <w:sz w:val="24"/>
          <w:szCs w:val="24"/>
          <w:lang w:eastAsia="ru-RU"/>
        </w:rPr>
        <w:t xml:space="preserve"> обеспечение доступности качественного образования; разработка и внедрение образовательных программ, основанных на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уникальных отечественных традициях и опыте; развитие инклюзивного образования; подготовка квалифицированных кадров для экономики; цифровая трансформация системы образования; воспитание гражданственности и патриотизма на всех уровнях образования; повышение роли и престижа профессии педагогического работника. Приоритеты государственной образовательной политики в Томской области определяются принципами формирования единого образовательного пространства</w:t>
      </w:r>
      <w:r>
        <w:rPr>
          <w:rFonts w:ascii="PT Astra Serif" w:hAnsi="PT Astra Serif" w:eastAsia="Times New Roman" w:cs="Arial"/>
          <w:sz w:val="24"/>
          <w:szCs w:val="24"/>
          <w:lang w:eastAsia="ru-RU"/>
        </w:rPr>
        <w:t xml:space="preserve"> с</w:t>
      </w:r>
      <w:r>
        <w:rPr>
          <w:rFonts w:ascii="PT Astra Serif" w:hAnsi="PT Astra Serif" w:eastAsia="Times New Roman" w:cs="Arial"/>
          <w:sz w:val="24"/>
          <w:szCs w:val="24"/>
          <w:lang w:eastAsia="ru-RU"/>
        </w:rPr>
        <w:t xml:space="preserve"> обеспеч</w:t>
      </w:r>
      <w:r>
        <w:rPr>
          <w:rFonts w:ascii="PT Astra Serif" w:hAnsi="PT Astra Serif" w:eastAsia="Times New Roman" w:cs="Arial"/>
          <w:sz w:val="24"/>
          <w:szCs w:val="24"/>
          <w:lang w:eastAsia="ru-RU"/>
        </w:rPr>
        <w:t xml:space="preserve">ением</w:t>
      </w:r>
      <w:r>
        <w:rPr>
          <w:rFonts w:ascii="PT Astra Serif" w:hAnsi="PT Astra Serif" w:eastAsia="Times New Roman" w:cs="Arial"/>
          <w:sz w:val="24"/>
          <w:szCs w:val="24"/>
          <w:lang w:eastAsia="ru-RU"/>
        </w:rPr>
        <w:t xml:space="preserve"> доступност</w:t>
      </w:r>
      <w:r>
        <w:rPr>
          <w:rFonts w:ascii="PT Astra Serif" w:hAnsi="PT Astra Serif" w:eastAsia="Times New Roman" w:cs="Arial"/>
          <w:sz w:val="24"/>
          <w:szCs w:val="24"/>
          <w:lang w:eastAsia="ru-RU"/>
        </w:rPr>
        <w:t xml:space="preserve">и</w:t>
      </w:r>
      <w:r>
        <w:rPr>
          <w:rFonts w:ascii="PT Astra Serif" w:hAnsi="PT Astra Serif" w:eastAsia="Times New Roman" w:cs="Arial"/>
          <w:sz w:val="24"/>
          <w:szCs w:val="24"/>
          <w:lang w:eastAsia="ru-RU"/>
        </w:rPr>
        <w:t xml:space="preserve">, качеств</w:t>
      </w:r>
      <w:r>
        <w:rPr>
          <w:rFonts w:ascii="PT Astra Serif" w:hAnsi="PT Astra Serif" w:eastAsia="Times New Roman" w:cs="Arial"/>
          <w:sz w:val="24"/>
          <w:szCs w:val="24"/>
          <w:lang w:eastAsia="ru-RU"/>
        </w:rPr>
        <w:t xml:space="preserve">а</w:t>
      </w:r>
      <w:r>
        <w:rPr>
          <w:rFonts w:ascii="PT Astra Serif" w:hAnsi="PT Astra Serif" w:eastAsia="Times New Roman" w:cs="Arial"/>
          <w:sz w:val="24"/>
          <w:szCs w:val="24"/>
          <w:lang w:eastAsia="ru-RU"/>
        </w:rPr>
        <w:t xml:space="preserve"> и безопасност</w:t>
      </w:r>
      <w:r>
        <w:rPr>
          <w:rFonts w:ascii="PT Astra Serif" w:hAnsi="PT Astra Serif" w:eastAsia="Times New Roman" w:cs="Arial"/>
          <w:sz w:val="24"/>
          <w:szCs w:val="24"/>
          <w:lang w:eastAsia="ru-RU"/>
        </w:rPr>
        <w:t xml:space="preserve">и</w:t>
      </w:r>
      <w:r>
        <w:rPr>
          <w:rFonts w:ascii="PT Astra Serif" w:hAnsi="PT Astra Serif" w:eastAsia="Times New Roman" w:cs="Arial"/>
          <w:sz w:val="24"/>
          <w:szCs w:val="24"/>
          <w:lang w:eastAsia="ru-RU"/>
        </w:rPr>
        <w:t xml:space="preserve"> образования.</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Образовательная деятельность на территории Томской области осуществляется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523 организациях дошкольного, начального общего, основного общего, среднего общего образования и дополнительного образования детей. Общее количество обучающихся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системе общего образования Томской области составляет свыше 168 тыс. человек (школьников и воспитанников детских садов).</w:t>
      </w:r>
    </w:p>
    <w:p>
      <w:pPr>
        <w:spacing w:after="0" w:line="240" w:lineRule="auto"/>
        <w:ind w:firstLine="709"/>
        <w:jc w:val="both"/>
        <w:rPr>
          <w:rFonts w:ascii="PT Astra Serif" w:hAnsi="PT Astra Serif" w:eastAsia="Times New Roman"/>
          <w:sz w:val="24"/>
          <w:szCs w:val="24"/>
          <w:lang w:eastAsia="ru-RU"/>
        </w:rPr>
      </w:pPr>
    </w:p>
    <w:p>
      <w:pPr>
        <w:shd w:val="clear" w:color="auto" w:fill="eaf1dd" w:themeFill="accent3" w:themeFillTint="33"/>
        <w:tabs>
          <w:tab w:val="left" w:pos="4962"/>
        </w:tabs>
        <w:spacing w:after="0" w:line="240" w:lineRule="auto"/>
        <w:jc w:val="both"/>
        <w:rPr>
          <w:rFonts w:ascii="PT Astra Serif" w:hAnsi="PT Astra Serif" w:eastAsia="Times New Roman" w:cs="Arial"/>
          <w:b/>
          <w:bCs/>
          <w:sz w:val="24"/>
          <w:szCs w:val="24"/>
          <w:lang w:eastAsia="ru-RU"/>
        </w:rPr>
      </w:pPr>
      <w:r>
        <w:rPr>
          <w:rFonts w:ascii="PT Astra Serif" w:hAnsi="PT Astra Serif" w:eastAsia="Times New Roman" w:cs="Arial"/>
          <w:b/>
          <w:bCs/>
          <w:sz w:val="24"/>
          <w:szCs w:val="24"/>
          <w:lang w:eastAsia="ru-RU"/>
        </w:rPr>
        <w:t xml:space="preserve">Дошкольное образование</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Во исполнение Указа Президента Российской Федерации от 07.05.2012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599 «О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мерах по реализации государственной политики в области образования и науки»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202</w:t>
      </w:r>
      <w:r>
        <w:rPr>
          <w:rFonts w:ascii="PT Astra Serif" w:hAnsi="PT Astra Serif" w:eastAsia="Times New Roman" w:cs="Arial"/>
          <w:sz w:val="24"/>
          <w:szCs w:val="24"/>
          <w:lang w:eastAsia="ru-RU"/>
        </w:rPr>
        <w:t xml:space="preserve">5 </w:t>
      </w:r>
      <w:r>
        <w:rPr>
          <w:rFonts w:ascii="PT Astra Serif" w:hAnsi="PT Astra Serif" w:eastAsia="Times New Roman" w:cs="Arial"/>
          <w:sz w:val="24"/>
          <w:szCs w:val="24"/>
          <w:lang w:eastAsia="ru-RU"/>
        </w:rPr>
        <w:t xml:space="preserve">году продолжена работа по обеспечению 100% доступности дошкольного образования для детей в возрасте от 3 до 7 лет. На территории Томской области актуальная очередь детей указанной возрастной категории отсутствует на протяжении четырех лет.</w:t>
      </w:r>
    </w:p>
    <w:p>
      <w:pPr>
        <w:shd w:val="clear" w:color="auto" w:fill="ffffff"/>
        <w:spacing w:after="0" w:line="240" w:lineRule="auto"/>
        <w:ind w:firstLine="709"/>
        <w:jc w:val="both"/>
        <w:rPr>
          <w:rFonts w:ascii="PT Astra Serif" w:hAnsi="PT Astra Serif" w:eastAsia="Times New Roman" w:cs="Arial"/>
          <w:sz w:val="24"/>
          <w:szCs w:val="24"/>
          <w:lang w:eastAsia="ru-RU"/>
        </w:rPr>
      </w:pPr>
    </w:p>
    <w:tbl>
      <w:tblPr>
        <w:tblpPr w:horzAnchor="margin" w:tblpXSpec="left" w:vertAnchor="text" w:tblpY="113" w:leftFromText="180" w:rightFromText="180"/>
        <w:tblW w:w="9526" w:type="dxa"/>
        <w:tblBorders>
          <w:top w:val="single" w:color="00B050" w:sz="6" w:space="0"/>
          <w:left w:val="single" w:color="00B050" w:sz="6" w:space="0"/>
          <w:bottom w:val="single" w:color="00B050" w:sz="6" w:space="0"/>
          <w:right w:val="single" w:color="00B050" w:sz="6" w:space="0"/>
        </w:tblBorders>
        <w:tblCellMar>
          <w:left w:w="0" w:type="dxa"/>
          <w:right w:w="0" w:type="dxa"/>
        </w:tblCellMar>
        <w:tblLook w:val="04A0" w:firstRow="1" w:lastRow="0" w:firstColumn="1" w:lastColumn="0" w:noHBand="0" w:noVBand="1"/>
      </w:tblPr>
      <w:tblGrid>
        <w:gridCol w:w="9526"/>
      </w:tblGrid>
      <w:tr>
        <w:tc>
          <w:tcPr>
            <w:tcW w:w="9526" w:type="dxa"/>
            <w:tcBorders>
              <w:top w:val="single" w:color="00B050" w:sz="6" w:space="0"/>
              <w:left w:val="single" w:color="00B050" w:sz="6" w:space="0"/>
              <w:bottom w:val="single" w:color="00B050" w:sz="6" w:space="0"/>
              <w:right w:val="single" w:color="00B050" w:sz="6" w:space="0"/>
            </w:tcBorders>
            <w:tcMar>
              <w:left w:w="105" w:type="dxa"/>
              <w:top w:w="0" w:type="dxa"/>
              <w:right w:w="105" w:type="dxa"/>
              <w:bottom w:w="0" w:type="dxa"/>
            </w:tcMar>
            <w:hideMark/>
          </w:tcPr>
          <w:p>
            <w:pPr>
              <w:spacing w:after="0" w:line="240" w:lineRule="auto"/>
              <w:ind w:firstLine="34"/>
              <w:jc w:val="center"/>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Доступность дошкольного образования для детей в возрасте от 1,5 до 3 лет</w:t>
            </w:r>
          </w:p>
          <w:p>
            <w:pPr>
              <w:spacing w:after="0" w:line="240" w:lineRule="auto"/>
              <w:ind w:firstLine="34"/>
              <w:jc w:val="center"/>
              <w:rPr>
                <w:rFonts w:ascii="PT Astra Serif" w:hAnsi="PT Astra Serif" w:eastAsia="Times New Roman"/>
                <w:sz w:val="24"/>
                <w:szCs w:val="24"/>
                <w:lang w:eastAsia="ru-RU"/>
              </w:rPr>
            </w:pPr>
            <w:r>
              <w:rPr>
                <w:rFonts w:ascii="PT Astra Serif" w:hAnsi="PT Astra Serif" w:eastAsia="Times New Roman"/>
                <w:b/>
                <w:sz w:val="24"/>
                <w:szCs w:val="24"/>
                <w:lang w:eastAsia="ru-RU"/>
              </w:rPr>
              <w:t xml:space="preserve">состав</w:t>
            </w:r>
            <w:r>
              <w:rPr>
                <w:rFonts w:ascii="PT Astra Serif" w:hAnsi="PT Astra Serif" w:eastAsia="Times New Roman"/>
                <w:b/>
                <w:sz w:val="24"/>
                <w:szCs w:val="24"/>
                <w:lang w:eastAsia="ru-RU"/>
              </w:rPr>
              <w:t xml:space="preserve">ляет</w:t>
            </w:r>
            <w:r>
              <w:rPr>
                <w:rFonts w:ascii="PT Astra Serif" w:hAnsi="PT Astra Serif" w:eastAsia="Times New Roman"/>
                <w:b/>
                <w:sz w:val="24"/>
                <w:szCs w:val="24"/>
                <w:lang w:eastAsia="ru-RU"/>
              </w:rPr>
              <w:t xml:space="preserve"> 100%</w:t>
            </w:r>
          </w:p>
        </w:tc>
      </w:tr>
    </w:tbl>
    <w:p>
      <w:pPr>
        <w:shd w:val="clear" w:color="auto" w:fill="ffffff"/>
        <w:spacing w:after="0" w:line="240" w:lineRule="auto"/>
        <w:jc w:val="both"/>
        <w:rPr>
          <w:rFonts w:ascii="PT Astra Serif" w:hAnsi="PT Astra Serif" w:eastAsia="Times New Roman" w:cs="Arial"/>
          <w:sz w:val="24"/>
          <w:szCs w:val="24"/>
          <w:lang w:eastAsia="ru-RU"/>
        </w:rPr>
      </w:pPr>
    </w:p>
    <w:p>
      <w:pPr>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Численность дошкольников в образовательных организациях в 2025 году  уменьшилась по сравнению с 2024 годом (44</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809 человек) </w:t>
      </w:r>
      <w:r>
        <w:rPr>
          <w:rFonts w:ascii="PT Astra Serif" w:hAnsi="PT Astra Serif" w:eastAsia="Times New Roman" w:cs="Arial"/>
          <w:sz w:val="24"/>
          <w:szCs w:val="24"/>
          <w:lang w:eastAsia="ru-RU"/>
        </w:rPr>
        <w:t xml:space="preserve">и </w:t>
      </w:r>
      <w:r>
        <w:rPr>
          <w:rFonts w:ascii="PT Astra Serif" w:hAnsi="PT Astra Serif" w:eastAsia="Times New Roman" w:cs="Arial"/>
          <w:sz w:val="24"/>
          <w:szCs w:val="24"/>
          <w:lang w:eastAsia="ru-RU"/>
        </w:rPr>
        <w:t xml:space="preserve">составила 41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959 человек. </w:t>
      </w:r>
    </w:p>
    <w:p>
      <w:pPr>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Для обеспечения доступности дошкольного образования открыт новый  детский сад на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280 мест в мкр.</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Левобережный Томского района МАДОУ «ЦРР </w:t>
      </w: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детский сад д.</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Кисловка». </w:t>
      </w:r>
    </w:p>
    <w:p>
      <w:pPr>
        <w:shd w:val="clear" w:color="auto" w:fill="ffffff"/>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разработана проектно-сметная документации на капитальный ремонт здания МКДОУ «Детский сад общеразвивающего вида «Ромашка» в 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Тегульдет. Капитальный ремонт здания детского сада будет осуществляться в 2026</w:t>
      </w:r>
      <w:r>
        <w:rPr>
          <w:rFonts w:ascii="PT Astra Serif" w:hAnsi="PT Astra Serif" w:eastAsia="Times New Roman" w:cs="Arial"/>
          <w:sz w:val="24"/>
          <w:szCs w:val="24"/>
          <w:lang w:eastAsia="ru-RU"/>
        </w:rPr>
        <w:t xml:space="preserve"> году</w:t>
      </w:r>
      <w:r>
        <w:rPr>
          <w:rFonts w:ascii="PT Astra Serif" w:hAnsi="PT Astra Serif" w:eastAsia="Times New Roman" w:cs="Arial"/>
          <w:sz w:val="24"/>
          <w:szCs w:val="24"/>
          <w:lang w:eastAsia="ru-RU"/>
        </w:rPr>
        <w:t xml:space="preserve"> в рамках национального проекта «Семья».</w:t>
      </w:r>
    </w:p>
    <w:p>
      <w:pPr>
        <w:shd w:val="clear" w:color="auto" w:fill="ffffff"/>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Увеличение доступности дошкольного образования также достигается за счет негосударственного сектора, представленного 35 организациями и индивидуальными предпринимателями, из них 13 имеют лицензию на ведение образовательной деятельности. Данные организации в 2025 году посещали более 1,2 тыс. детей (в 2024 году </w:t>
      </w: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более 1,5</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тыс. детей). </w:t>
      </w:r>
    </w:p>
    <w:p>
      <w:pPr>
        <w:shd w:val="clear" w:color="auto" w:fill="ffffff"/>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целях поддержки негосударственного сектора дошкольного образования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областном бюджете ежегодно предусматривается субсидия на возмещение затрат, связанных 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обеспечением получения дошкольного образования у индивидуальных предпринимателей, осуществляющих образовательную деятельность по образовательным программам дошкольного образования.</w:t>
      </w:r>
    </w:p>
    <w:p>
      <w:pPr>
        <w:spacing w:after="0" w:line="240" w:lineRule="auto"/>
        <w:ind w:firstLine="709"/>
        <w:jc w:val="both"/>
        <w:rPr>
          <w:rFonts w:ascii="PT Astra Serif" w:hAnsi="PT Astra Serif" w:eastAsia="Times New Roman" w:cs="Arial"/>
          <w:sz w:val="24"/>
          <w:szCs w:val="24"/>
          <w:lang w:eastAsia="ru-RU"/>
        </w:rPr>
      </w:pPr>
    </w:p>
    <w:p>
      <w:pPr>
        <w:spacing w:after="0" w:line="240" w:lineRule="auto"/>
        <w:jc w:val="both"/>
        <w:rPr>
          <w:rFonts w:ascii="PT Astra Serif" w:hAnsi="PT Astra Serif" w:eastAsia="Calibri"/>
          <w:b/>
          <w:sz w:val="24"/>
          <w:szCs w:val="24"/>
          <w:shd w:val="clear" w:color="auto" w:fill="f2f2f2"/>
        </w:rPr>
      </w:pPr>
      <w:r>
        <w:rPr>
          <w:rFonts w:ascii="PT Astra Serif" w:hAnsi="PT Astra Serif" w:eastAsia="Calibri"/>
          <w:b/>
          <w:sz w:val="24"/>
          <w:szCs w:val="24"/>
          <w:shd w:val="clear" w:color="auto" w:fill="f2f2f2"/>
        </w:rPr>
        <w:t xml:space="preserve">Перспективные задачи:</w:t>
      </w:r>
    </w:p>
    <w:p>
      <w:pPr>
        <w:shd w:val="clear" w:color="auto" w:fill="ffffff"/>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1. Сохранение 100% охвата услугами дошкольного образования детей в возрасте до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7</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лет, включая новые и густонаселенные микрорайоны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Томска и Томского района,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числе за счет развития негосударственного сектора дошкольного образования.</w:t>
      </w:r>
    </w:p>
    <w:p>
      <w:pPr>
        <w:shd w:val="clear" w:color="auto" w:fill="ffffff"/>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2. Эффективное использование (перепрофилирование) помещений муниципальных дошкольных образовательных организаций при снижении численности воспитанников. </w:t>
      </w:r>
    </w:p>
    <w:p>
      <w:pPr>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3. Проведение капитального ремонта здания МКДОУ «Детский сад общеразвивающего вида «Ромашка» Тегульдетского района, с. Тегульдет.  </w:t>
      </w:r>
    </w:p>
    <w:p>
      <w:pPr>
        <w:tabs>
          <w:tab w:val="left" w:pos="4962"/>
        </w:tabs>
        <w:spacing w:after="0" w:line="240" w:lineRule="auto"/>
        <w:ind w:firstLine="709"/>
        <w:jc w:val="both"/>
        <w:rPr>
          <w:rFonts w:ascii="PT Astra Serif" w:hAnsi="PT Astra Serif" w:eastAsia="Times New Roman"/>
          <w:sz w:val="24"/>
          <w:szCs w:val="24"/>
        </w:rPr>
      </w:pPr>
    </w:p>
    <w:p>
      <w:pPr>
        <w:shd w:val="clear" w:color="auto" w:fill="eaf1dd" w:themeFill="accent3" w:themeFillTint="33"/>
        <w:tabs>
          <w:tab w:val="left" w:pos="4962"/>
        </w:tabs>
        <w:spacing w:after="0" w:line="240" w:lineRule="auto"/>
        <w:jc w:val="both"/>
        <w:rPr>
          <w:rFonts w:ascii="PT Astra Serif" w:hAnsi="PT Astra Serif" w:eastAsia="Times New Roman" w:cs="Arial"/>
          <w:b/>
          <w:bCs/>
          <w:sz w:val="24"/>
          <w:szCs w:val="24"/>
          <w:lang w:eastAsia="ru-RU"/>
        </w:rPr>
      </w:pPr>
      <w:r>
        <w:rPr>
          <w:rFonts w:ascii="PT Astra Serif" w:hAnsi="PT Astra Serif" w:eastAsia="Times New Roman" w:cs="Arial"/>
          <w:b/>
          <w:bCs/>
          <w:sz w:val="24"/>
          <w:szCs w:val="24"/>
          <w:lang w:eastAsia="ru-RU"/>
        </w:rPr>
        <w:t xml:space="preserve">Общее образование</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Томской области в 2025 году функционировало 289 дневных и вечерних общеобразовательных организаций (включая частные):</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 начальные школы, 60 основных общеобразовательных школ, 176 средних школ, а также 13 специальных (коррекционных) образовательных учреждений для обучающихся, воспитанников с ограниченными возможностями здоровья, 1 специальное учебно-воспитательное учреждение для детей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подростков с девиантным поведением, 1 образовательное учреждение для детей, нуждающихся в психолого-педагогической и медико-социальной помощи, 15 гимназий, 14</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лицеев, 3 кадетских школы-интерната, 4 негосударственных общеобразовательных организации.</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Численность школьников в общеобразовательных организациях уменьшилась на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252 человека (1,75%) и в 2025 году составила 126 082 человека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(2024 году </w:t>
      </w: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128 334 человека).</w:t>
      </w:r>
    </w:p>
    <w:p>
      <w:pPr>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shd w:val="clear" w:color="auto" w:fill="ffffff"/>
          <w:lang w:eastAsia="ru-RU"/>
        </w:rPr>
        <w:t xml:space="preserve">В сравнении с 2024 годом количество общеобр</w:t>
      </w:r>
      <w:r>
        <w:rPr>
          <w:rFonts w:ascii="PT Astra Serif" w:hAnsi="PT Astra Serif" w:eastAsia="Times New Roman" w:cs="Arial"/>
          <w:sz w:val="24"/>
          <w:szCs w:val="24"/>
          <w:shd w:val="clear" w:color="auto" w:fill="ffffff"/>
          <w:lang w:eastAsia="ru-RU"/>
        </w:rPr>
        <w:t xml:space="preserve">азовательных организаций в 2025 </w:t>
      </w:r>
      <w:r>
        <w:rPr>
          <w:rFonts w:ascii="PT Astra Serif" w:hAnsi="PT Astra Serif" w:eastAsia="Times New Roman" w:cs="Arial"/>
          <w:sz w:val="24"/>
          <w:szCs w:val="24"/>
          <w:shd w:val="clear" w:color="auto" w:fill="ffffff"/>
          <w:lang w:eastAsia="ru-RU"/>
        </w:rPr>
        <w:t xml:space="preserve">году</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снизилось</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в связи с реорганизацией школ, которая позволила оптимизировать расходы на</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административно-управленческий персонал, обеспечить большие возможности на уровне муниципальных образований для решения кадровых вопросов в школах, повышения качества образования:</w:t>
      </w:r>
    </w:p>
    <w:p>
      <w:pPr>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Calibri"/>
          <w:sz w:val="24"/>
          <w:szCs w:val="24"/>
        </w:rPr>
        <w:t xml:space="preserve">– в</w:t>
      </w:r>
      <w:r>
        <w:rPr>
          <w:rFonts w:ascii="PT Astra Serif" w:hAnsi="PT Astra Serif" w:eastAsia="Times New Roman" w:cs="Arial"/>
          <w:sz w:val="24"/>
          <w:szCs w:val="24"/>
          <w:shd w:val="clear" w:color="auto" w:fill="ffffff"/>
          <w:lang w:eastAsia="ru-RU"/>
        </w:rPr>
        <w:t xml:space="preserve"> Александровском районе реорганизован</w:t>
      </w:r>
      <w:r>
        <w:rPr>
          <w:rFonts w:ascii="PT Astra Serif" w:hAnsi="PT Astra Serif" w:eastAsia="Times New Roman" w:cs="Arial"/>
          <w:sz w:val="24"/>
          <w:szCs w:val="24"/>
          <w:shd w:val="clear" w:color="auto" w:fill="ffffff"/>
          <w:lang w:eastAsia="ru-RU"/>
        </w:rPr>
        <w:t xml:space="preserve">о</w:t>
      </w:r>
      <w:r>
        <w:rPr>
          <w:rFonts w:ascii="PT Astra Serif" w:hAnsi="PT Astra Serif" w:eastAsia="Times New Roman" w:cs="Arial"/>
          <w:sz w:val="24"/>
          <w:szCs w:val="24"/>
          <w:shd w:val="clear" w:color="auto" w:fill="ffffff"/>
          <w:lang w:eastAsia="ru-RU"/>
        </w:rPr>
        <w:t xml:space="preserve"> 4 юридических лица перев</w:t>
      </w:r>
      <w:r>
        <w:rPr>
          <w:rFonts w:ascii="PT Astra Serif" w:hAnsi="PT Astra Serif" w:eastAsia="Times New Roman" w:cs="Arial"/>
          <w:sz w:val="24"/>
          <w:szCs w:val="24"/>
          <w:shd w:val="clear" w:color="auto" w:fill="ffffff"/>
          <w:lang w:eastAsia="ru-RU"/>
        </w:rPr>
        <w:t xml:space="preserve">одом </w:t>
      </w:r>
      <w:r>
        <w:rPr>
          <w:rFonts w:ascii="PT Astra Serif" w:hAnsi="PT Astra Serif" w:eastAsia="Times New Roman" w:cs="Arial"/>
          <w:sz w:val="24"/>
          <w:szCs w:val="24"/>
          <w:shd w:val="clear" w:color="auto" w:fill="ffffff"/>
          <w:lang w:eastAsia="ru-RU"/>
        </w:rPr>
        <w:t xml:space="preserve">в</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филиалы МАОУ СОШ №</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1 с.</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Александровское (Назинский, Октябрьский, Лукашкин-Ярской и Новоникольск</w:t>
      </w:r>
      <w:r>
        <w:rPr>
          <w:rFonts w:ascii="PT Astra Serif" w:hAnsi="PT Astra Serif" w:eastAsia="Times New Roman" w:cs="Arial"/>
          <w:sz w:val="24"/>
          <w:szCs w:val="24"/>
          <w:shd w:val="clear" w:color="auto" w:fill="ffffff"/>
          <w:lang w:eastAsia="ru-RU"/>
        </w:rPr>
        <w:t xml:space="preserve">ий</w:t>
      </w:r>
      <w:r>
        <w:rPr>
          <w:rFonts w:ascii="PT Astra Serif" w:hAnsi="PT Astra Serif" w:eastAsia="Times New Roman" w:cs="Arial"/>
          <w:sz w:val="24"/>
          <w:szCs w:val="24"/>
          <w:shd w:val="clear" w:color="auto" w:fill="ffffff"/>
          <w:lang w:eastAsia="ru-RU"/>
        </w:rPr>
        <w:t xml:space="preserve"> филиалы).</w:t>
      </w:r>
    </w:p>
    <w:p>
      <w:pPr>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Calibri"/>
          <w:sz w:val="24"/>
          <w:szCs w:val="24"/>
        </w:rPr>
        <w:t xml:space="preserve">– в</w:t>
      </w:r>
      <w:r>
        <w:rPr>
          <w:rFonts w:ascii="PT Astra Serif" w:hAnsi="PT Astra Serif" w:eastAsia="Times New Roman" w:cs="Arial"/>
          <w:sz w:val="24"/>
          <w:szCs w:val="24"/>
          <w:shd w:val="clear" w:color="auto" w:fill="ffffff"/>
          <w:lang w:eastAsia="ru-RU"/>
        </w:rPr>
        <w:t xml:space="preserve"> Кривошеинском районе реорганизованы 3 юридических лица, из них 2 стали филиалами МБОУ «Володинская СОШ» (Иштанский, Никольский филиалы), МБОУ</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«Кривошеинская СОШ им. Ф.М. Зинченко» (Новокривошеинский филиал).</w:t>
      </w:r>
    </w:p>
    <w:p>
      <w:pPr>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Calibri"/>
          <w:sz w:val="24"/>
          <w:szCs w:val="24"/>
        </w:rPr>
        <w:t xml:space="preserve">– в</w:t>
      </w:r>
      <w:r>
        <w:rPr>
          <w:rFonts w:ascii="PT Astra Serif" w:hAnsi="PT Astra Serif" w:eastAsia="Times New Roman" w:cs="Arial"/>
          <w:sz w:val="24"/>
          <w:szCs w:val="24"/>
          <w:shd w:val="clear" w:color="auto" w:fill="ffffff"/>
          <w:lang w:eastAsia="ru-RU"/>
        </w:rPr>
        <w:t xml:space="preserve"> Асиновском районе реорганизованы 2 юридических лица: МБОУ</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shd w:val="clear" w:color="auto" w:fill="ffffff"/>
          <w:lang w:eastAsia="ru-RU"/>
        </w:rPr>
        <w:t xml:space="preserve">вечерняя (сменная) общеобразовательная школа № 9 города Асино присоединена к МАОУ</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shd w:val="clear" w:color="auto" w:fill="ffffff"/>
          <w:lang w:eastAsia="ru-RU"/>
        </w:rPr>
        <w:t xml:space="preserve">СОШ №</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1 г.</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Асино в форме структурного подразделения «Вечерняя школа»</w:t>
      </w:r>
      <w:r>
        <w:rPr>
          <w:rFonts w:ascii="PT Astra Serif" w:hAnsi="PT Astra Serif" w:eastAsia="Times New Roman" w:cs="Arial"/>
          <w:sz w:val="24"/>
          <w:szCs w:val="24"/>
          <w:shd w:val="clear" w:color="auto" w:fill="ffffff"/>
          <w:lang w:eastAsia="ru-RU"/>
        </w:rPr>
        <w:t xml:space="preserve">,</w:t>
      </w:r>
      <w:r>
        <w:rPr>
          <w:rFonts w:ascii="PT Astra Serif" w:hAnsi="PT Astra Serif" w:eastAsia="Times New Roman" w:cs="Arial"/>
          <w:sz w:val="24"/>
          <w:szCs w:val="24"/>
          <w:shd w:val="clear" w:color="auto" w:fill="ffffff"/>
          <w:lang w:eastAsia="ru-RU"/>
        </w:rPr>
        <w:t xml:space="preserve"> МАОУ</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shd w:val="clear" w:color="auto" w:fill="ffffff"/>
          <w:lang w:eastAsia="ru-RU"/>
        </w:rPr>
        <w:t xml:space="preserve">СОШ с.</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Минаевки присоединена к МАОУ-СОШ с. Новониколаевки Асиновского района Томской области</w:t>
      </w:r>
      <w:r>
        <w:rPr>
          <w:rFonts w:ascii="PT Astra Serif" w:hAnsi="PT Astra Serif" w:eastAsia="Times New Roman" w:cs="Arial"/>
          <w:sz w:val="24"/>
          <w:szCs w:val="24"/>
          <w:shd w:val="clear" w:color="auto" w:fill="ffffff"/>
          <w:lang w:eastAsia="ru-RU"/>
        </w:rPr>
        <w:t xml:space="preserve">;</w:t>
      </w:r>
    </w:p>
    <w:p>
      <w:pPr>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lang w:eastAsia="ru-RU"/>
        </w:rPr>
        <w:t xml:space="preserve">– в</w:t>
      </w:r>
      <w:r>
        <w:rPr>
          <w:rFonts w:ascii="PT Astra Serif" w:hAnsi="PT Astra Serif" w:eastAsia="Times New Roman" w:cs="Arial"/>
          <w:sz w:val="24"/>
          <w:szCs w:val="24"/>
          <w:shd w:val="clear" w:color="auto" w:fill="ffffff"/>
          <w:lang w:eastAsia="ru-RU"/>
        </w:rPr>
        <w:t xml:space="preserve"> Каргасокском районе реорганизованы 2 юридических лица: МКОУ</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«Мыльджинская основная общеобразовательная школа им.</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В.Н.</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Ляшенко» присоединена к МКОУ «Средневасюганская средняя общеобразовательная школа», МКОУ</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«Староюгинская основная общеобразовательная школа» присоединена к</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МКОУ</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«Новоюгинская средняя общеобразовательная школа»</w:t>
      </w:r>
      <w:r>
        <w:rPr>
          <w:rFonts w:ascii="PT Astra Serif" w:hAnsi="PT Astra Serif" w:eastAsia="Times New Roman" w:cs="Arial"/>
          <w:sz w:val="24"/>
          <w:szCs w:val="24"/>
          <w:shd w:val="clear" w:color="auto" w:fill="ffffff"/>
          <w:lang w:eastAsia="ru-RU"/>
        </w:rPr>
        <w:t xml:space="preserve">;</w:t>
      </w:r>
    </w:p>
    <w:p>
      <w:pPr>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lang w:eastAsia="ru-RU"/>
        </w:rPr>
        <w:t xml:space="preserve">– в</w:t>
      </w:r>
      <w:r>
        <w:rPr>
          <w:rFonts w:ascii="PT Astra Serif" w:hAnsi="PT Astra Serif" w:eastAsia="Times New Roman" w:cs="Arial"/>
          <w:sz w:val="24"/>
          <w:szCs w:val="24"/>
          <w:shd w:val="clear" w:color="auto" w:fill="ffffff"/>
          <w:lang w:eastAsia="ru-RU"/>
        </w:rPr>
        <w:t xml:space="preserve"> Парабельском районе ликвидировано МБОУ «Нельмачевская ОШ»</w:t>
      </w:r>
      <w:r>
        <w:rPr>
          <w:rFonts w:ascii="PT Astra Serif" w:hAnsi="PT Astra Serif" w:eastAsia="Times New Roman" w:cs="Arial"/>
          <w:sz w:val="24"/>
          <w:szCs w:val="24"/>
          <w:shd w:val="clear" w:color="auto" w:fill="ffffff"/>
          <w:lang w:eastAsia="ru-RU"/>
        </w:rPr>
        <w:t xml:space="preserve">;</w:t>
      </w:r>
    </w:p>
    <w:p>
      <w:pPr>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shd w:val="clear" w:color="auto" w:fill="ffffff"/>
          <w:lang w:eastAsia="ru-RU"/>
        </w:rPr>
        <w:t xml:space="preserve">в Чаинском районе ликвидировано МБОУ «Гореловская ООШ».</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целях создания в новых и густонаселенных микрорайонах областного центра мест в общеобразовательных организациях в 2025 году завершено строительство школы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Томске на 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100 мест (ул. В. Высоцкого, 14). Образовательный процесс в новой школе стартовал с 01.09.2025.</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w:t>
      </w:r>
      <w:r>
        <w:rPr>
          <w:rFonts w:ascii="PT Astra Serif" w:hAnsi="PT Astra Serif" w:eastAsia="Times New Roman" w:cs="Arial"/>
          <w:sz w:val="24"/>
          <w:szCs w:val="24"/>
          <w:lang w:eastAsia="ru-RU"/>
        </w:rPr>
        <w:t xml:space="preserve">в рамках национального проекта «Молодежь и дети» </w:t>
      </w:r>
      <w:r>
        <w:rPr>
          <w:rFonts w:ascii="PT Astra Serif" w:hAnsi="PT Astra Serif" w:eastAsia="Times New Roman" w:cs="Arial"/>
          <w:sz w:val="24"/>
          <w:szCs w:val="24"/>
          <w:lang w:eastAsia="ru-RU"/>
        </w:rPr>
        <w:t xml:space="preserve">начато строительство общеобразовательной организации на 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100 мест 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ул. 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Крячкова,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3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Томске, работы по строительству планируется завершить в 2027 году.</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За счет средств областного бюджета продолжилось строительство здания МБОУ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«Саровская СОШ» на 140 мест (110 ученических мест) в Колпашевском районе (начало строительства в 2022 году). В 2025 году возобновлено строительство здания общеобразовательной организации МБОУ «Корниловская СОШ» на 200 мест, работы планируется завершить до 25.08.2026.</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С целью сохранения имеющихся мест в общеобразовательных организациях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2025</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году в рамках федеральной субсидии на модернизацию школьных систем образования проводился капитальный ремонт 37 школ: </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sz w:val="24"/>
          <w:szCs w:val="24"/>
        </w:rPr>
        <w:t xml:space="preserve">– </w:t>
      </w:r>
      <w:r>
        <w:rPr>
          <w:rFonts w:ascii="PT Astra Serif" w:hAnsi="PT Astra Serif" w:eastAsia="Times New Roman" w:cs="Arial"/>
          <w:sz w:val="24"/>
          <w:szCs w:val="24"/>
          <w:lang w:eastAsia="ru-RU"/>
        </w:rPr>
        <w:t xml:space="preserve">областные образовательные организации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5 школ (ОГБОУ «Школа-интернат для</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обучающихся с нарушением зрения», ОГБОУ «Уртамская школа-интернат для</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обучающихся с ОВЗ», ОГБОУ «Школа-интернат ППМС», ОГБОУ КШИ «Колпашевский кадетский корпус», ОГБОУ «ТФТЛ» (учебный корпус);</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sz w:val="24"/>
          <w:szCs w:val="24"/>
        </w:rPr>
        <w:t xml:space="preserve">– </w:t>
      </w:r>
      <w:r>
        <w:rPr>
          <w:rFonts w:ascii="PT Astra Serif" w:hAnsi="PT Astra Serif" w:eastAsia="Times New Roman" w:cs="Arial"/>
          <w:sz w:val="24"/>
          <w:szCs w:val="24"/>
          <w:lang w:eastAsia="ru-RU"/>
        </w:rPr>
        <w:t xml:space="preserve">в городе Томске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12 школ</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 г.о. Стрежевой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2 школы</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 ЗАТО Северск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1 </w:t>
      </w:r>
      <w:r>
        <w:rPr>
          <w:rFonts w:ascii="PT Astra Serif" w:hAnsi="PT Astra Serif" w:eastAsia="Times New Roman" w:cs="Arial"/>
          <w:sz w:val="24"/>
          <w:szCs w:val="24"/>
          <w:lang w:eastAsia="ru-RU"/>
        </w:rPr>
        <w:t xml:space="preserve">школа</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 Зырянском районе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2 школы</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 Каргасокском районе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1 школа</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 </w:t>
      </w:r>
      <w:r>
        <w:rPr>
          <w:rFonts w:ascii="PT Astra Serif" w:hAnsi="PT Astra Serif" w:eastAsia="Times New Roman" w:cs="Arial"/>
          <w:sz w:val="24"/>
          <w:szCs w:val="24"/>
          <w:lang w:eastAsia="ru-RU"/>
        </w:rPr>
        <w:t xml:space="preserve">Колпашевском районе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2 школы</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 Кожевниковском районе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1 школа</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 Кривошеинском районе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1 школа</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Парабельском районе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2 школы</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 Первомайском районе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2 школы</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 </w:t>
      </w:r>
      <w:r>
        <w:rPr>
          <w:rFonts w:ascii="PT Astra Serif" w:hAnsi="PT Astra Serif" w:eastAsia="Times New Roman" w:cs="Arial"/>
          <w:sz w:val="24"/>
          <w:szCs w:val="24"/>
          <w:lang w:eastAsia="ru-RU"/>
        </w:rPr>
        <w:t xml:space="preserve">Томском районе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4 школы</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 Шегарском районе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2 школы.</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Продолжи</w:t>
      </w:r>
      <w:r>
        <w:rPr>
          <w:rFonts w:ascii="PT Astra Serif" w:hAnsi="PT Astra Serif" w:eastAsia="Times New Roman" w:cs="Arial"/>
          <w:sz w:val="24"/>
          <w:szCs w:val="24"/>
          <w:lang w:eastAsia="ru-RU"/>
        </w:rPr>
        <w:t xml:space="preserve">л</w:t>
      </w:r>
      <w:r>
        <w:rPr>
          <w:rFonts w:ascii="PT Astra Serif" w:hAnsi="PT Astra Serif" w:eastAsia="Times New Roman" w:cs="Arial"/>
          <w:sz w:val="24"/>
          <w:szCs w:val="24"/>
          <w:lang w:eastAsia="ru-RU"/>
        </w:rPr>
        <w:t xml:space="preserve">ся капитальный ремонт в МБОУ «Молод</w:t>
      </w:r>
      <w:r>
        <w:rPr>
          <w:rFonts w:ascii="PT Astra Serif" w:hAnsi="PT Astra Serif" w:eastAsia="Times New Roman" w:cs="Arial"/>
          <w:sz w:val="24"/>
          <w:szCs w:val="24"/>
          <w:lang w:eastAsia="ru-RU"/>
        </w:rPr>
        <w:t xml:space="preserve">е</w:t>
      </w:r>
      <w:r>
        <w:rPr>
          <w:rFonts w:ascii="PT Astra Serif" w:hAnsi="PT Astra Serif" w:eastAsia="Times New Roman" w:cs="Arial"/>
          <w:sz w:val="24"/>
          <w:szCs w:val="24"/>
          <w:lang w:eastAsia="ru-RU"/>
        </w:rPr>
        <w:t xml:space="preserve">жненская СОШ» Томского района и в МАОУ «Мариинская СОШ № 3»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Все школы в рамках проведения капитального ремонта оснащены новыми средствами обучения и воспитания за счет средств федерального проекта «Все лучшее детям» национального проекта «Молодежь и дети». </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Бесплатным горячим питанием в 2025 году обеспечено 66</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717 учеников, из них 48</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4</w:t>
      </w:r>
      <w:r>
        <w:rPr>
          <w:rFonts w:ascii="PT Astra Serif" w:hAnsi="PT Astra Serif" w:eastAsia="Times New Roman" w:cs="Arial"/>
          <w:sz w:val="24"/>
          <w:szCs w:val="24"/>
          <w:lang w:eastAsia="ru-RU"/>
        </w:rPr>
        <w:t xml:space="preserve">98</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обучающихся в 1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4-х классах (в 2024 году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50</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472 школьника или 100% обучающихся 1</w:t>
      </w:r>
      <w:r>
        <w:rPr>
          <w:rFonts w:ascii="PT Astra Serif" w:hAnsi="PT Astra Serif" w:eastAsia="Times New Roman" w:cs="Arial"/>
          <w:sz w:val="24"/>
          <w:szCs w:val="24"/>
          <w:lang w:eastAsia="ru-RU"/>
        </w:rPr>
        <w:t xml:space="preserve">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4-х классов).</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отчетном году продолжено создание необходимых условий для получения качественного образования детьми с ОВЗ и сохранение организаций, осуществляющих образовательную деятельность исключительно по адаптированным общеобразовательным программам. В 9 муниципальных образованиях Томской области функционирует 14</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общеобразовательных организаций, где обучаются дети с заболеваниями различных нозологических групп (дети с нарушениями зрения, слуха, опорно-двигательного аппарата, интеллекта, с тяжелыми нарушениями речи, задержкой психического развития, 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расстройствами аутистического спектра).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в консультационные центры обратились более 2 тыс.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родителей (законных представителей), в том числе родители детей с ОВЗ и детей-инвалидов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возрасте до 3 лет. Наиболее востребованы центры в муниципальных образованиях «Город Томск», «ЗАТО Северск», «Томский район», «Шегарский район», «Асиновский район».</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Число педагогических работников в системе общего образования Томской области составило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17 873 человека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(в 2024 году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17 684 человека), в детских садах работает</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669</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человек (2024 год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5</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517 человек), в школах </w:t>
      </w:r>
      <w:r>
        <w:rPr>
          <w:rFonts w:ascii="PT Astra Serif" w:hAnsi="PT Astra Serif"/>
          <w:sz w:val="24"/>
          <w:szCs w:val="24"/>
        </w:rPr>
        <w:t xml:space="preserve">– </w:t>
      </w:r>
      <w:r>
        <w:rPr>
          <w:rFonts w:ascii="PT Astra Serif" w:hAnsi="PT Astra Serif" w:eastAsia="Times New Roman" w:cs="Arial"/>
          <w:sz w:val="24"/>
          <w:szCs w:val="24"/>
          <w:lang w:eastAsia="ru-RU"/>
        </w:rPr>
        <w:t xml:space="preserve">9</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981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человек (2024</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год</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10 052 человека), в организациях дополнительного образования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223 человека (2024 год </w:t>
      </w:r>
      <w:r>
        <w:rPr>
          <w:rFonts w:ascii="PT Astra Serif" w:hAnsi="PT Astra Serif" w:eastAsia="Times New Roman" w:cs="Arial"/>
          <w:sz w:val="24"/>
          <w:szCs w:val="24"/>
          <w:lang w:eastAsia="ru-RU"/>
        </w:rPr>
        <w:t xml:space="preserve">– 2</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115 человека).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Для решения вопроса по обеспечению образовательных организаций востребованными кадрами на систематической основе</w:t>
      </w:r>
      <w:r>
        <w:rPr>
          <w:rFonts w:ascii="PT Astra Serif" w:hAnsi="PT Astra Serif" w:eastAsia="Times New Roman" w:cs="Arial"/>
          <w:sz w:val="24"/>
          <w:szCs w:val="24"/>
          <w:lang w:eastAsia="ru-RU"/>
        </w:rPr>
        <w:t xml:space="preserve"> реализуется следующий комплекс мер</w:t>
      </w:r>
      <w:r>
        <w:rPr>
          <w:rFonts w:ascii="PT Astra Serif" w:hAnsi="PT Astra Serif" w:eastAsia="Times New Roman" w:cs="Arial"/>
          <w:sz w:val="24"/>
          <w:szCs w:val="24"/>
          <w:lang w:eastAsia="ru-RU"/>
        </w:rPr>
        <w:t xml:space="preserve">:</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у</w:t>
      </w:r>
      <w:r>
        <w:rPr>
          <w:rFonts w:ascii="PT Astra Serif" w:hAnsi="PT Astra Serif" w:eastAsia="Times New Roman" w:cs="Arial"/>
          <w:sz w:val="24"/>
          <w:szCs w:val="24"/>
          <w:lang w:eastAsia="ru-RU"/>
        </w:rPr>
        <w:t xml:space="preserve">правления образования администраций муниципальных образований совместно 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ТГПУ, ТГПК, НИ ТГУ ежегодно проводят встречи с выпускниками школ;</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 организована работа с ТГПУ по целевому набору/целевому обучению, обсуждению и согласованию контрольных цифр приема;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 в соответствии с потребностью в кадрах для системы общего образования Томской области формируются контрольные цифры приема;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 реализуются федеральные и региональные программы поддержки школьных учителей. По программе «Земский учитель» 7 учителей трудоустроились в школы Томской области и получили выплату в размере 1 млн. рублей. В рамках реализации регионального проекта «Бюджетный дом» 5 семей учителей из Бакчарского, Верхнекетского, Кривошеинского, Первомайского районов получили жилье;</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 в регионе проводятся конкурсы профессионального мастерства педагогических работников, в отчетном году 58 педагогов – победителей и призеров профессиональных конкурсов получили премии Губернатора Томской области;</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 действуют меры материального и социального стимулирования.</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стартовали 2 региональные инициативы: «Губернаторский учитель»,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рамках которой 19 учителей получили по 500 тыс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рублей;</w:t>
      </w:r>
      <w:r>
        <w:rPr>
          <w:rFonts w:ascii="PT Astra Serif" w:hAnsi="PT Astra Serif" w:eastAsia="Times New Roman" w:cs="Arial"/>
          <w:sz w:val="24"/>
          <w:szCs w:val="24"/>
          <w:lang w:eastAsia="ru-RU"/>
        </w:rPr>
        <w:t xml:space="preserve"> конкурсный отбор команд образовательных организаций для получения грантов на реализацию проектов, направленных на развитие системы образования региона «Через тернии к звездам» (выделено 5</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100 тыс. рублей из средств областного бюджета).</w:t>
      </w:r>
    </w:p>
    <w:p>
      <w:pPr>
        <w:spacing w:after="0" w:line="240" w:lineRule="auto"/>
        <w:ind w:firstLine="709"/>
        <w:jc w:val="both"/>
        <w:rPr>
          <w:rFonts w:ascii="PT Astra Serif" w:hAnsi="PT Astra Serif" w:eastAsia="Times New Roman" w:cs="Arial"/>
          <w:sz w:val="24"/>
          <w:szCs w:val="24"/>
          <w:lang w:eastAsia="ru-RU"/>
        </w:rPr>
      </w:pPr>
    </w:p>
    <w:p>
      <w:pPr>
        <w:spacing w:after="0" w:line="240" w:lineRule="auto"/>
        <w:jc w:val="both"/>
        <w:rPr>
          <w:rFonts w:ascii="PT Astra Serif" w:hAnsi="PT Astra Serif" w:eastAsia="Calibri"/>
          <w:b/>
          <w:sz w:val="24"/>
          <w:szCs w:val="24"/>
          <w:shd w:val="clear" w:color="auto" w:fill="f2f2f2"/>
        </w:rPr>
      </w:pPr>
      <w:r>
        <w:rPr>
          <w:rFonts w:ascii="PT Astra Serif" w:hAnsi="PT Astra Serif" w:eastAsia="Calibri"/>
          <w:b/>
          <w:sz w:val="24"/>
          <w:szCs w:val="24"/>
          <w:shd w:val="clear" w:color="auto" w:fill="f2f2f2"/>
        </w:rPr>
        <w:t xml:space="preserve">Перспективные задачи:</w:t>
      </w:r>
    </w:p>
    <w:p>
      <w:pPr>
        <w:shd w:val="clear" w:color="auto" w:fill="ffffff"/>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1. Завершение в 2026 </w:t>
      </w:r>
      <w:r>
        <w:rPr>
          <w:rFonts w:ascii="PT Astra Serif" w:hAnsi="PT Astra Serif" w:eastAsia="Times New Roman" w:cs="Arial"/>
          <w:sz w:val="24"/>
          <w:szCs w:val="24"/>
          <w:lang w:eastAsia="ru-RU"/>
        </w:rPr>
        <w:t xml:space="preserve">год</w:t>
      </w:r>
      <w:r>
        <w:rPr>
          <w:rFonts w:ascii="PT Astra Serif" w:hAnsi="PT Astra Serif" w:eastAsia="Times New Roman" w:cs="Arial"/>
          <w:sz w:val="24"/>
          <w:szCs w:val="24"/>
          <w:lang w:eastAsia="ru-RU"/>
        </w:rPr>
        <w:t xml:space="preserve">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строительства здания МБОУ «Саровская СОШ» 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размещением 2</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групп дошкольного образования на 140 мест (110 ученических мест)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Большая Саровка Колпашевского района и МБОУ «Корниловская СОШ» на 200 мест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Томском районе. Продолжение строительства общеобразовательной организации на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100</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мест 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ул.</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Крячкова, 3 в г. Томске (ввод в эксплуатацию в 2027 году).</w:t>
      </w:r>
    </w:p>
    <w:p>
      <w:pPr>
        <w:shd w:val="clear" w:color="auto" w:fill="ffffff"/>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2. </w:t>
      </w:r>
      <w:r>
        <w:rPr>
          <w:rFonts w:ascii="PT Astra Serif" w:hAnsi="PT Astra Serif" w:eastAsia="Times New Roman" w:cs="Arial"/>
          <w:sz w:val="24"/>
          <w:szCs w:val="24"/>
          <w:lang w:eastAsia="ru-RU"/>
        </w:rPr>
        <w:t xml:space="preserve">Завершение</w:t>
      </w:r>
      <w:r>
        <w:rPr>
          <w:rFonts w:ascii="PT Astra Serif" w:hAnsi="PT Astra Serif" w:eastAsia="Times New Roman" w:cs="Arial"/>
          <w:sz w:val="24"/>
          <w:szCs w:val="24"/>
          <w:lang w:eastAsia="ru-RU"/>
        </w:rPr>
        <w:t xml:space="preserve"> капитального ремонта 32 зданий общеобразовательных организаций в 2026 году.</w:t>
      </w:r>
    </w:p>
    <w:p>
      <w:pPr>
        <w:shd w:val="clear" w:color="auto" w:fill="ffffff"/>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3. Совершенствование региональной модели профильного обучения, в том числе через открытие специализированных профильных классов технического, аграрного, психолого-педагогического направлени</w:t>
      </w:r>
      <w:r>
        <w:rPr>
          <w:rFonts w:ascii="PT Astra Serif" w:hAnsi="PT Astra Serif" w:eastAsia="Times New Roman" w:cs="Arial"/>
          <w:sz w:val="24"/>
          <w:szCs w:val="24"/>
          <w:lang w:eastAsia="ru-RU"/>
        </w:rPr>
        <w:t xml:space="preserve">й</w:t>
      </w:r>
      <w:r>
        <w:rPr>
          <w:rFonts w:ascii="PT Astra Serif" w:hAnsi="PT Astra Serif" w:eastAsia="Times New Roman" w:cs="Arial"/>
          <w:sz w:val="24"/>
          <w:szCs w:val="24"/>
          <w:lang w:eastAsia="ru-RU"/>
        </w:rPr>
        <w:t xml:space="preserve"> и прогр</w:t>
      </w:r>
      <w:r>
        <w:rPr>
          <w:rFonts w:ascii="PT Astra Serif" w:hAnsi="PT Astra Serif" w:eastAsia="Times New Roman" w:cs="Arial"/>
          <w:sz w:val="24"/>
          <w:szCs w:val="24"/>
          <w:lang w:eastAsia="ru-RU"/>
        </w:rPr>
        <w:t xml:space="preserve">амм дополнительного образования,</w:t>
      </w:r>
      <w:r>
        <w:rPr>
          <w:rFonts w:ascii="PT Astra Serif" w:hAnsi="PT Astra Serif" w:eastAsia="Times New Roman" w:cs="Arial"/>
          <w:sz w:val="24"/>
          <w:szCs w:val="24"/>
          <w:lang w:eastAsia="ru-RU"/>
        </w:rPr>
        <w:t xml:space="preserve"> разработка модели непрерывного образования детей-инвалидов и детей с ОВЗ.</w:t>
      </w:r>
    </w:p>
    <w:p>
      <w:pPr>
        <w:shd w:val="clear" w:color="auto" w:fill="ffffff"/>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4. Увеличение доли учащихся, выбравших единый государственный экзамен 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естественно-научным предметам (химии, физике, информатике, биологии, профильной математике)</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план на 2026 </w:t>
      </w:r>
      <w:r>
        <w:rPr>
          <w:rFonts w:ascii="PT Astra Serif" w:hAnsi="PT Astra Serif"/>
          <w:sz w:val="24"/>
          <w:szCs w:val="24"/>
        </w:rPr>
        <w:t xml:space="preserve">– </w:t>
      </w:r>
      <w:r>
        <w:rPr>
          <w:rFonts w:ascii="PT Astra Serif" w:hAnsi="PT Astra Serif" w:eastAsia="Times New Roman" w:cs="Arial"/>
          <w:sz w:val="24"/>
          <w:szCs w:val="24"/>
          <w:lang w:eastAsia="ru-RU"/>
        </w:rPr>
        <w:t xml:space="preserve">34,25 %.</w:t>
      </w:r>
    </w:p>
    <w:p>
      <w:pPr>
        <w:shd w:val="clear" w:color="auto" w:fill="ffffff"/>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5. Интеграция государственных информационных систем в сфере образования для</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обеспечения цифровой безопасности при организации образовательного процесса.</w:t>
      </w:r>
    </w:p>
    <w:p>
      <w:pPr>
        <w:shd w:val="clear" w:color="auto" w:fill="ffffff"/>
        <w:spacing w:after="0" w:line="240" w:lineRule="auto"/>
        <w:ind w:firstLine="567"/>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6. Повышение статуса учителя, сокращение дефицита учителей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общеобразовательных организациях.</w:t>
      </w:r>
    </w:p>
    <w:p>
      <w:pPr>
        <w:tabs>
          <w:tab w:val="left" w:pos="4962"/>
        </w:tabs>
        <w:spacing w:after="0" w:line="240" w:lineRule="auto"/>
        <w:ind w:firstLine="709"/>
        <w:jc w:val="both"/>
        <w:rPr>
          <w:rFonts w:ascii="PT Astra Serif" w:hAnsi="PT Astra Serif" w:eastAsia="Calibri"/>
          <w:b/>
          <w:sz w:val="24"/>
          <w:szCs w:val="24"/>
          <w:shd w:val="clear" w:color="auto" w:fill="f2f2f2"/>
        </w:rPr>
      </w:pPr>
    </w:p>
    <w:p>
      <w:pPr>
        <w:shd w:val="clear" w:color="auto" w:fill="eaf1dd" w:themeFill="accent3" w:themeFillTint="33"/>
        <w:tabs>
          <w:tab w:val="left" w:pos="4962"/>
        </w:tabs>
        <w:spacing w:after="0" w:line="240" w:lineRule="auto"/>
        <w:jc w:val="both"/>
        <w:rPr>
          <w:rFonts w:ascii="PT Astra Serif" w:hAnsi="PT Astra Serif" w:eastAsia="Calibri" w:cs="Arial"/>
          <w:b/>
          <w:bCs/>
          <w:sz w:val="24"/>
          <w:szCs w:val="24"/>
        </w:rPr>
      </w:pPr>
      <w:r>
        <w:rPr>
          <w:rFonts w:ascii="PT Astra Serif" w:hAnsi="PT Astra Serif" w:eastAsia="Calibri" w:cs="Arial"/>
          <w:b/>
          <w:bCs/>
          <w:sz w:val="24"/>
          <w:szCs w:val="24"/>
        </w:rPr>
        <w:t xml:space="preserve">Дополнительное образование</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Томской области для детей открыт широкий спектр возможностей дополнительного образования. Оно предоставляется как государственными, муниципальными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негосударственными образовательным</w:t>
      </w:r>
      <w:r>
        <w:rPr>
          <w:rFonts w:ascii="PT Astra Serif" w:hAnsi="PT Astra Serif" w:eastAsia="Times New Roman" w:cs="Arial"/>
          <w:sz w:val="24"/>
          <w:szCs w:val="24"/>
          <w:lang w:eastAsia="ru-RU"/>
        </w:rPr>
        <w:t xml:space="preserve">и организациями, так и </w:t>
      </w:r>
      <w:r>
        <w:rPr>
          <w:rFonts w:ascii="PT Astra Serif" w:hAnsi="PT Astra Serif" w:eastAsia="Times New Roman" w:cs="Arial"/>
          <w:sz w:val="24"/>
          <w:szCs w:val="24"/>
          <w:lang w:eastAsia="ru-RU"/>
        </w:rPr>
        <w:t xml:space="preserve">учреждениями культуры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спорта. В 2025 году в региональном Навигаторе дополнительного образования детей зарегистрирована 641 образовательная организация, реализующая дополнительные общеобразовательные программы (2024 год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571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образовательная организация).</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139 197 детей посещали занятия (кружки, секции и др</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дополнительным общеобразовательным программам во всех государственных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муниципальных образовательных организациях Томской области</w:t>
      </w:r>
      <w:r>
        <w:rPr>
          <w:rFonts w:ascii="PT Astra Serif" w:hAnsi="PT Astra Serif" w:eastAsia="Times New Roman" w:cs="Arial"/>
          <w:sz w:val="24"/>
          <w:szCs w:val="24"/>
          <w:lang w:eastAsia="ru-RU"/>
        </w:rPr>
        <w:t xml:space="preserve">, с</w:t>
      </w:r>
      <w:r>
        <w:rPr>
          <w:rFonts w:ascii="PT Astra Serif" w:hAnsi="PT Astra Serif" w:eastAsia="Times New Roman" w:cs="Arial"/>
          <w:sz w:val="24"/>
          <w:szCs w:val="24"/>
          <w:lang w:eastAsia="ru-RU"/>
        </w:rPr>
        <w:t xml:space="preserve">реди них 61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653</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обучающихся по физкультурно-спортивным программам и программам спортивной подготовки, 23</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132 человека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детски</w:t>
      </w:r>
      <w:r>
        <w:rPr>
          <w:rFonts w:ascii="PT Astra Serif" w:hAnsi="PT Astra Serif" w:eastAsia="Times New Roman" w:cs="Arial"/>
          <w:sz w:val="24"/>
          <w:szCs w:val="24"/>
          <w:lang w:eastAsia="ru-RU"/>
        </w:rPr>
        <w:t xml:space="preserve">е</w:t>
      </w:r>
      <w:r>
        <w:rPr>
          <w:rFonts w:ascii="PT Astra Serif" w:hAnsi="PT Astra Serif" w:eastAsia="Times New Roman" w:cs="Arial"/>
          <w:sz w:val="24"/>
          <w:szCs w:val="24"/>
          <w:lang w:eastAsia="ru-RU"/>
        </w:rPr>
        <w:t xml:space="preserve"> школ</w:t>
      </w:r>
      <w:r>
        <w:rPr>
          <w:rFonts w:ascii="PT Astra Serif" w:hAnsi="PT Astra Serif" w:eastAsia="Times New Roman" w:cs="Arial"/>
          <w:sz w:val="24"/>
          <w:szCs w:val="24"/>
          <w:lang w:eastAsia="ru-RU"/>
        </w:rPr>
        <w:t xml:space="preserve">ы</w:t>
      </w:r>
      <w:r>
        <w:rPr>
          <w:rFonts w:ascii="PT Astra Serif" w:hAnsi="PT Astra Serif" w:eastAsia="Times New Roman" w:cs="Arial"/>
          <w:sz w:val="24"/>
          <w:szCs w:val="24"/>
          <w:lang w:eastAsia="ru-RU"/>
        </w:rPr>
        <w:t xml:space="preserve"> искусств. </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Томске функционирует детский технопарк «Кванториум», где ежегодно обучается более 2</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090 человек по дополнительным образовательным программам.</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bCs/>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21216" behindDoc="0" locked="0" layoutInCell="1" allowOverlap="1">
                <wp:simplePos x="0" y="0"/>
                <wp:positionH relativeFrom="margin">
                  <wp:posOffset>-47625</wp:posOffset>
                </wp:positionH>
                <wp:positionV relativeFrom="paragraph">
                  <wp:posOffset>142876</wp:posOffset>
                </wp:positionV>
                <wp:extent cx="6143625" cy="742950"/>
                <wp:effectExtent l="0" t="0" r="28575" b="19050"/>
                <wp:wrapNone/>
                <wp:docPr id="31" name="TextBox 2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6143625" cy="742950"/>
                        </a:xfrm>
                        <a:prstGeom prst="rect">
                          <a:avLst/>
                        </a:prstGeom>
                        <a:solidFill>
                          <a:sysClr val="window" lastClr="FFFFFF"/>
                        </a:solidFill>
                        <a:ln w="9525" cap="flat" cmpd="sng" algn="ctr">
                          <a:solidFill>
                            <a:srgbClr val="00B050"/>
                          </a:solidFill>
                          <a:prstDash val="solid"/>
                        </a:ln>
                        <a:effectLst/>
                      </wps:spPr>
                      <wps:txbx>
                        <w:txbxContent>
                          <w:p>
                            <w:pPr>
                              <w:spacing w:after="0"/>
                              <w:jc w:val="center"/>
                              <w:rPr>
                                <w:rFonts w:ascii="PT Astra Serif" w:hAnsi="PT Astra Serif"/>
                                <w:b/>
                                <w:sz w:val="24"/>
                                <w:szCs w:val="24"/>
                              </w:rPr>
                            </w:pPr>
                            <w:r>
                              <w:rPr>
                                <w:rFonts w:ascii="PT Astra Serif" w:hAnsi="PT Astra Serif"/>
                                <w:b/>
                                <w:sz w:val="24"/>
                                <w:szCs w:val="24"/>
                              </w:rPr>
                              <w:t xml:space="preserve">В мероприятиях АНО ДО «Детский технопарк «Кванториум» </w:t>
                            </w:r>
                          </w:p>
                          <w:p>
                            <w:pPr>
                              <w:spacing w:after="0"/>
                              <w:jc w:val="center"/>
                              <w:rPr>
                                <w:rFonts w:ascii="PT Astra Serif" w:hAnsi="PT Astra Serif"/>
                                <w:b/>
                                <w:sz w:val="24"/>
                                <w:szCs w:val="24"/>
                              </w:rPr>
                            </w:pPr>
                            <w:r>
                              <w:rPr>
                                <w:rFonts w:ascii="PT Astra Serif" w:hAnsi="PT Astra Serif"/>
                                <w:b/>
                                <w:sz w:val="24"/>
                                <w:szCs w:val="24"/>
                              </w:rPr>
                              <w:t xml:space="preserve">в 2025 году приняли участие 7 330 обучающихся, </w:t>
                            </w:r>
                          </w:p>
                          <w:p>
                            <w:pPr>
                              <w:spacing w:after="0"/>
                              <w:jc w:val="center"/>
                              <w:rPr>
                                <w:rFonts w:ascii="PT Astra Serif" w:hAnsi="PT Astra Serif"/>
                                <w:bCs/>
                                <w:i/>
                                <w:sz w:val="24"/>
                                <w:szCs w:val="24"/>
                              </w:rPr>
                            </w:pPr>
                            <w:r>
                              <w:rPr>
                                <w:rFonts w:ascii="PT Astra Serif" w:hAnsi="PT Astra Serif"/>
                                <w:b/>
                                <w:sz w:val="24"/>
                                <w:szCs w:val="24"/>
                              </w:rPr>
                              <w:t xml:space="preserve">из них 3 141 </w:t>
                            </w:r>
                            <w:r>
                              <w:rPr>
                                <w:rFonts w:ascii="PT Astra Serif" w:hAnsi="PT Astra Serif"/>
                                <w:b/>
                                <w:bCs/>
                                <w:sz w:val="24"/>
                                <w:szCs w:val="24"/>
                              </w:rPr>
                              <w:t xml:space="preserve">–</w:t>
                            </w:r>
                            <w:r>
                              <w:rPr>
                                <w:rFonts w:ascii="PT Astra Serif" w:hAnsi="PT Astra Serif"/>
                                <w:b/>
                                <w:sz w:val="24"/>
                                <w:szCs w:val="24"/>
                              </w:rPr>
                              <w:t xml:space="preserve"> в мероприятиях Мобильного Кванториума</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id="shape 23" o:spid="_x0000_s23" o:spt="202" type="#_x0000_t202" style="position:absolute;z-index:251721216;o:allowoverlap:true;o:allowincell:true;mso-position-horizontal-relative:margin;margin-left:-3.75pt;mso-position-horizontal:absolute;mso-position-vertical-relative:text;margin-top:11.25pt;mso-position-vertical:absolute;width:483.75pt;height:58.50pt;mso-wrap-distance-left:9.00pt;mso-wrap-distance-top:0.00pt;mso-wrap-distance-right:9.00pt;mso-wrap-distance-bottom:0.00pt;visibility:visible;" fillcolor="#FFFFFF" strokecolor="#00B050" strokeweight="0.75pt">
                <v:stroke dashstyle="solid"/>
                <v:textbox inset="0,0,0,0">
                  <w:txbxContent>
                    <w:p>
                      <w:pPr>
                        <w:spacing w:after="0"/>
                        <w:jc w:val="center"/>
                        <w:rPr>
                          <w:rFonts w:ascii="PT Astra Serif" w:hAnsi="PT Astra Serif"/>
                          <w:b/>
                          <w:sz w:val="24"/>
                          <w:szCs w:val="24"/>
                        </w:rPr>
                      </w:pPr>
                      <w:r>
                        <w:rPr>
                          <w:rFonts w:ascii="PT Astra Serif" w:hAnsi="PT Astra Serif"/>
                          <w:b/>
                          <w:sz w:val="24"/>
                          <w:szCs w:val="24"/>
                        </w:rPr>
                        <w:t xml:space="preserve">В мероприятиях АНО ДО «Детский технопарк «Кванториум» </w:t>
                      </w:r>
                    </w:p>
                    <w:p>
                      <w:pPr>
                        <w:spacing w:after="0"/>
                        <w:jc w:val="center"/>
                        <w:rPr>
                          <w:rFonts w:ascii="PT Astra Serif" w:hAnsi="PT Astra Serif"/>
                          <w:b/>
                          <w:sz w:val="24"/>
                          <w:szCs w:val="24"/>
                        </w:rPr>
                      </w:pPr>
                      <w:r>
                        <w:rPr>
                          <w:rFonts w:ascii="PT Astra Serif" w:hAnsi="PT Astra Serif"/>
                          <w:b/>
                          <w:sz w:val="24"/>
                          <w:szCs w:val="24"/>
                        </w:rPr>
                        <w:t xml:space="preserve">в 2025 году приняли участие 7 330 обучающихся, </w:t>
                      </w:r>
                    </w:p>
                    <w:p>
                      <w:pPr>
                        <w:spacing w:after="0"/>
                        <w:jc w:val="center"/>
                        <w:rPr>
                          <w:rFonts w:ascii="PT Astra Serif" w:hAnsi="PT Astra Serif"/>
                          <w:bCs/>
                          <w:i/>
                          <w:sz w:val="24"/>
                          <w:szCs w:val="24"/>
                        </w:rPr>
                      </w:pPr>
                      <w:r>
                        <w:rPr>
                          <w:rFonts w:ascii="PT Astra Serif" w:hAnsi="PT Astra Serif"/>
                          <w:b/>
                          <w:sz w:val="24"/>
                          <w:szCs w:val="24"/>
                        </w:rPr>
                        <w:t xml:space="preserve">из них 3 141 </w:t>
                      </w:r>
                      <w:r>
                        <w:rPr>
                          <w:rFonts w:ascii="PT Astra Serif" w:hAnsi="PT Astra Serif"/>
                          <w:b/>
                          <w:bCs/>
                          <w:sz w:val="24"/>
                          <w:szCs w:val="24"/>
                        </w:rPr>
                        <w:t xml:space="preserve">–</w:t>
                      </w:r>
                      <w:r>
                        <w:rPr>
                          <w:rFonts w:ascii="PT Astra Serif" w:hAnsi="PT Astra Serif"/>
                          <w:b/>
                          <w:sz w:val="24"/>
                          <w:szCs w:val="24"/>
                        </w:rPr>
                        <w:t xml:space="preserve"> в мероприятиях Мобильного Кванториума</w:t>
                      </w:r>
                    </w:p>
                  </w:txbxContent>
                </v:textbox>
              </v:shape>
            </w:pict>
          </mc:Fallback>
        </mc:AlternateContent>
      </w:r>
    </w:p>
    <w:p>
      <w:pPr>
        <w:shd w:val="clear" w:color="auto" w:fill="ffffff" w:themeFill="background1"/>
        <w:spacing w:after="0" w:line="240" w:lineRule="auto"/>
        <w:ind w:firstLine="708"/>
        <w:jc w:val="both"/>
        <w:rPr>
          <w:rFonts w:ascii="PT Astra Serif" w:hAnsi="PT Astra Serif" w:eastAsia="Times New Roman" w:cs="Arial"/>
          <w:sz w:val="24"/>
          <w:szCs w:val="24"/>
          <w:lang w:eastAsia="ru-RU"/>
        </w:rPr>
      </w:pPr>
    </w:p>
    <w:p>
      <w:pPr>
        <w:shd w:val="clear" w:color="auto" w:fill="ffffff" w:themeFill="background1"/>
        <w:spacing w:after="0" w:line="240" w:lineRule="auto"/>
        <w:ind w:firstLine="708"/>
        <w:jc w:val="both"/>
        <w:rPr>
          <w:rFonts w:ascii="PT Astra Serif" w:hAnsi="PT Astra Serif" w:eastAsia="Times New Roman" w:cs="Arial"/>
          <w:sz w:val="24"/>
          <w:szCs w:val="24"/>
          <w:lang w:eastAsia="ru-RU"/>
        </w:rPr>
      </w:pPr>
    </w:p>
    <w:p>
      <w:pPr>
        <w:shd w:val="clear" w:color="auto" w:fill="ffffff" w:themeFill="background1"/>
        <w:spacing w:after="0" w:line="240" w:lineRule="auto"/>
        <w:ind w:firstLine="708"/>
        <w:jc w:val="both"/>
        <w:rPr>
          <w:rFonts w:ascii="PT Astra Serif" w:hAnsi="PT Astra Serif" w:eastAsia="Times New Roman" w:cs="Arial"/>
          <w:sz w:val="24"/>
          <w:szCs w:val="24"/>
          <w:lang w:eastAsia="ru-RU"/>
        </w:rPr>
      </w:pPr>
    </w:p>
    <w:p>
      <w:pPr>
        <w:shd w:val="clear" w:color="auto" w:fill="ffffff" w:themeFill="background1"/>
        <w:spacing w:after="0" w:line="240" w:lineRule="auto"/>
        <w:ind w:firstLine="708"/>
        <w:jc w:val="both"/>
        <w:rPr>
          <w:rFonts w:ascii="PT Astra Serif" w:hAnsi="PT Astra Serif" w:eastAsia="Times New Roman" w:cs="Arial"/>
          <w:sz w:val="24"/>
          <w:szCs w:val="24"/>
          <w:lang w:eastAsia="ru-RU"/>
        </w:rPr>
      </w:pPr>
    </w:p>
    <w:p>
      <w:pPr>
        <w:shd w:val="clear" w:color="auto" w:fill="ffffff" w:themeFill="background1"/>
        <w:spacing w:after="0" w:line="240" w:lineRule="auto"/>
        <w:ind w:firstLine="708"/>
        <w:jc w:val="both"/>
        <w:rPr>
          <w:rFonts w:ascii="PT Astra Serif" w:hAnsi="PT Astra Serif" w:eastAsia="Times New Roman" w:cs="Arial"/>
          <w:sz w:val="24"/>
          <w:szCs w:val="24"/>
          <w:lang w:eastAsia="ru-RU"/>
        </w:rPr>
      </w:pP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w:t>
      </w:r>
      <w:r>
        <w:rPr>
          <w:rFonts w:ascii="PT Astra Serif" w:hAnsi="PT Astra Serif" w:eastAsia="Times New Roman" w:cs="Arial"/>
          <w:sz w:val="24"/>
          <w:szCs w:val="24"/>
          <w:lang w:eastAsia="ru-RU"/>
        </w:rPr>
        <w:t xml:space="preserve">детский технопарк «Кванториум» </w:t>
      </w:r>
      <w:r>
        <w:rPr>
          <w:rFonts w:ascii="PT Astra Serif" w:hAnsi="PT Astra Serif" w:eastAsia="Times New Roman" w:cs="Arial"/>
          <w:sz w:val="24"/>
          <w:szCs w:val="24"/>
          <w:lang w:eastAsia="ru-RU"/>
        </w:rPr>
        <w:t xml:space="preserve">инициировал новые направления деятельности: авиа-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судомоделирование, а также стал очной площадкой для сдачи нормативов программы «ТехноГТО» на золотой значок</w:t>
      </w:r>
      <w:r>
        <w:rPr>
          <w:rFonts w:ascii="PT Astra Serif" w:hAnsi="PT Astra Serif" w:eastAsia="Times New Roman" w:cs="Arial"/>
          <w:sz w:val="24"/>
          <w:szCs w:val="24"/>
          <w:lang w:eastAsia="ru-RU"/>
        </w:rPr>
        <w:t xml:space="preserve">. В период с апреля по май 2025 </w:t>
      </w:r>
      <w:r>
        <w:rPr>
          <w:rFonts w:ascii="PT Astra Serif" w:hAnsi="PT Astra Serif" w:eastAsia="Times New Roman" w:cs="Arial"/>
          <w:sz w:val="24"/>
          <w:szCs w:val="24"/>
          <w:lang w:eastAsia="ru-RU"/>
        </w:rPr>
        <w:t xml:space="preserve">года проведены очные сдачи по трем нормативам, по итогам которых два участника получили золотые значки.</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Технопарк «Кванториум» выполняет функции регионального координатора Национальной технологической олимпиады (НТО) в Томской области. Регион ежегодно входит в пятерку лидеров по количеству регистраций на НТО. В 2025 году 29</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598</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обучающихся Томской области приняли участие в более чем 30 мероприятиях, направленных на вовлечение в НТО и движение Кружкового движения. На НТО было зарегистрировано 5</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234 школьника 5</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w:t>
      </w:r>
      <w:r>
        <w:rPr>
          <w:rFonts w:ascii="PT Astra Serif" w:hAnsi="PT Astra Serif"/>
          <w:sz w:val="24"/>
          <w:szCs w:val="24"/>
        </w:rPr>
        <w:t xml:space="preserve">– </w:t>
      </w:r>
      <w:r>
        <w:rPr>
          <w:rFonts w:ascii="PT Astra Serif" w:hAnsi="PT Astra Serif" w:eastAsia="Times New Roman" w:cs="Arial"/>
          <w:sz w:val="24"/>
          <w:szCs w:val="24"/>
          <w:lang w:eastAsia="ru-RU"/>
        </w:rPr>
        <w:t xml:space="preserve">11</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классов.</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По итогам сезона НТО для учащихся 8</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w:t>
      </w:r>
      <w:r>
        <w:rPr>
          <w:rFonts w:ascii="PT Astra Serif" w:hAnsi="PT Astra Serif"/>
          <w:sz w:val="24"/>
          <w:szCs w:val="24"/>
        </w:rPr>
        <w:t xml:space="preserve">– </w:t>
      </w:r>
      <w:r>
        <w:rPr>
          <w:rFonts w:ascii="PT Astra Serif" w:hAnsi="PT Astra Serif" w:eastAsia="Times New Roman" w:cs="Arial"/>
          <w:sz w:val="24"/>
          <w:szCs w:val="24"/>
          <w:lang w:eastAsia="ru-RU"/>
        </w:rPr>
        <w:t xml:space="preserve">11</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классов в 2024/2025 учебном году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финал прошли 22 участника по 12 профильным направлениям НТО, из которых </w:t>
      </w:r>
      <w:r>
        <w:rPr>
          <w:rFonts w:ascii="PT Astra Serif" w:hAnsi="PT Astra Serif" w:eastAsia="Times New Roman" w:cs="Arial"/>
          <w:sz w:val="24"/>
          <w:szCs w:val="24"/>
          <w:lang w:eastAsia="ru-RU"/>
        </w:rPr>
        <w:t xml:space="preserve">3</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 участника из</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Томска стали призерами. В сезоне НТО 2025/2026 года в финал прошли 10</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участников 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9</w:t>
      </w:r>
      <w:r>
        <w:rPr>
          <w:rFonts w:ascii="PT Astra Serif" w:hAnsi="PT Astra Serif" w:eastAsia="Times New Roman" w:cs="Arial"/>
          <w:sz w:val="24"/>
          <w:szCs w:val="24"/>
          <w:lang w:eastAsia="ru-RU"/>
        </w:rPr>
        <w:t xml:space="preserve"> профильным направлениям.</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Томская область также является опорным регионом для проведения Всероссийских финалов НТО Junior, ориентированных на учащихся 5</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w:t>
      </w:r>
      <w:r>
        <w:rPr>
          <w:rFonts w:ascii="PT Astra Serif" w:hAnsi="PT Astra Serif"/>
          <w:sz w:val="24"/>
          <w:szCs w:val="24"/>
        </w:rPr>
        <w:t xml:space="preserve">– </w:t>
      </w:r>
      <w:r>
        <w:rPr>
          <w:rFonts w:ascii="PT Astra Serif" w:hAnsi="PT Astra Serif" w:eastAsia="Times New Roman" w:cs="Arial"/>
          <w:sz w:val="24"/>
          <w:szCs w:val="24"/>
          <w:lang w:eastAsia="ru-RU"/>
        </w:rPr>
        <w:t xml:space="preserve">7</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классов.</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детский технопарк «Кванториум» одержал победу во </w:t>
      </w:r>
      <w:r>
        <w:rPr>
          <w:rFonts w:ascii="PT Astra Serif" w:hAnsi="PT Astra Serif" w:eastAsia="Times New Roman" w:cs="Arial"/>
          <w:sz w:val="24"/>
          <w:szCs w:val="24"/>
          <w:lang w:eastAsia="ru-RU"/>
        </w:rPr>
        <w:t xml:space="preserve">В</w:t>
      </w:r>
      <w:r>
        <w:rPr>
          <w:rFonts w:ascii="PT Astra Serif" w:hAnsi="PT Astra Serif" w:eastAsia="Times New Roman" w:cs="Arial"/>
          <w:sz w:val="24"/>
          <w:szCs w:val="24"/>
          <w:lang w:eastAsia="ru-RU"/>
        </w:rPr>
        <w:t xml:space="preserve">сероссийском конкурсе «Кружки НТИ» в номинации «Среда технологического развития», а направление БИО-квантум стало победителем в номинации «Технологические кружки».</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Уникальный семейный фестиваль «Технопредки: код технологий» для детей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взрослых на тему «Связь технологий через поколения» собрал в октябре 2025 года более 4</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000 человек.</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продолжили работу Центры цифрового образования детей «IT-куб»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Асино, ЗАТО Северск). Ежегодно по программам дополнительного образования обучается 400 детей, охват мероприятиями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500 человек.</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деятельностью региональных центров выявления, поддержки и развития способносте</w:t>
      </w:r>
      <w:r>
        <w:rPr>
          <w:rFonts w:ascii="PT Astra Serif" w:hAnsi="PT Astra Serif" w:eastAsia="Times New Roman" w:cs="Arial"/>
          <w:sz w:val="24"/>
          <w:szCs w:val="24"/>
          <w:lang w:eastAsia="ru-RU"/>
        </w:rPr>
        <w:t xml:space="preserve">й и талантов у детей и молодежи</w:t>
      </w:r>
      <w:r>
        <w:rPr>
          <w:rFonts w:ascii="PT Astra Serif" w:hAnsi="PT Astra Serif" w:eastAsia="Times New Roman" w:cs="Arial"/>
          <w:sz w:val="24"/>
          <w:szCs w:val="24"/>
          <w:lang w:eastAsia="ru-RU"/>
        </w:rPr>
        <w:t xml:space="preserve"> «Кванториум» и центр «IT-куб» охвачено 11,06% детей.</w:t>
      </w:r>
    </w:p>
    <w:p>
      <w:pPr>
        <w:spacing w:after="0" w:line="240" w:lineRule="auto"/>
        <w:ind w:firstLine="708"/>
        <w:jc w:val="both"/>
        <w:rPr>
          <w:rFonts w:ascii="PT Astra Serif" w:hAnsi="PT Astra Serif" w:eastAsia="Times New Roman" w:cs="Arial"/>
          <w:sz w:val="24"/>
          <w:szCs w:val="24"/>
          <w:lang w:eastAsia="ru-RU"/>
        </w:rPr>
      </w:pPr>
    </w:p>
    <w:p>
      <w:pPr>
        <w:spacing w:after="0" w:line="240" w:lineRule="auto"/>
        <w:ind w:firstLine="708"/>
        <w:jc w:val="both"/>
        <w:rPr>
          <w:rFonts w:ascii="PT Astra Serif" w:hAnsi="PT Astra Serif" w:eastAsia="Times New Roman" w:cs="Arial"/>
          <w:sz w:val="24"/>
          <w:szCs w:val="24"/>
          <w:lang w:eastAsia="ru-RU"/>
        </w:rPr>
      </w:pPr>
    </w:p>
    <w:p>
      <w:pPr>
        <w:pBdr>
          <w:top w:val="single" w:color="00B050" w:sz="4" w:space="1"/>
          <w:left w:val="single" w:color="00B050" w:sz="4" w:space="4"/>
          <w:bottom w:val="single" w:color="00B050" w:sz="4" w:space="1"/>
          <w:right w:val="single" w:color="00B050" w:sz="4" w:space="4"/>
        </w:pBdr>
        <w:spacing w:after="0" w:line="240" w:lineRule="auto"/>
        <w:contextualSpacing/>
        <w:jc w:val="center"/>
        <w:rPr>
          <w:rFonts w:ascii="PT Astra Serif" w:hAnsi="PT Astra Serif"/>
          <w:b/>
          <w:sz w:val="24"/>
          <w:szCs w:val="24"/>
        </w:rPr>
      </w:pPr>
      <w:r>
        <w:rPr>
          <w:rFonts w:ascii="PT Astra Serif" w:hAnsi="PT Astra Serif"/>
          <w:b/>
          <w:sz w:val="24"/>
          <w:szCs w:val="24"/>
        </w:rPr>
        <w:t xml:space="preserve">Общий охват обучающихся дополнительным образованием составил 81,81% (плановое значение – 80,3%)</w:t>
      </w:r>
    </w:p>
    <w:p>
      <w:pPr>
        <w:pBdr>
          <w:top w:val="single" w:color="00B050" w:sz="4" w:space="1"/>
          <w:left w:val="single" w:color="00B050" w:sz="4" w:space="4"/>
          <w:bottom w:val="single" w:color="00B050" w:sz="4" w:space="1"/>
          <w:right w:val="single" w:color="00B050" w:sz="4" w:space="4"/>
        </w:pBdr>
        <w:spacing w:after="0" w:line="240" w:lineRule="auto"/>
        <w:contextualSpacing/>
        <w:jc w:val="center"/>
        <w:rPr>
          <w:rFonts w:ascii="PT Astra Serif" w:hAnsi="PT Astra Serif"/>
          <w:b/>
          <w:sz w:val="24"/>
          <w:szCs w:val="24"/>
        </w:rPr>
      </w:pPr>
      <w:r>
        <w:rPr>
          <w:rFonts w:ascii="PT Astra Serif" w:hAnsi="PT Astra Serif"/>
          <w:b/>
          <w:sz w:val="24"/>
          <w:szCs w:val="24"/>
        </w:rPr>
        <w:t xml:space="preserve">Доля детей, охваченных программами технической и естественно-научной направленности</w:t>
      </w:r>
      <w:r>
        <w:rPr>
          <w:rFonts w:ascii="PT Astra Serif" w:hAnsi="PT Astra Serif"/>
          <w:b/>
          <w:sz w:val="24"/>
          <w:szCs w:val="24"/>
        </w:rPr>
        <w:t xml:space="preserve">,</w:t>
      </w:r>
      <w:r>
        <w:rPr>
          <w:rFonts w:ascii="PT Astra Serif" w:hAnsi="PT Astra Serif"/>
          <w:b/>
          <w:sz w:val="24"/>
          <w:szCs w:val="24"/>
        </w:rPr>
        <w:t xml:space="preserve"> </w:t>
      </w:r>
      <w:r>
        <w:rPr>
          <w:rFonts w:ascii="PT Astra Serif" w:hAnsi="PT Astra Serif"/>
          <w:b/>
          <w:bCs/>
          <w:sz w:val="24"/>
          <w:szCs w:val="24"/>
        </w:rPr>
        <w:t xml:space="preserve">–</w:t>
      </w:r>
      <w:r>
        <w:rPr>
          <w:rFonts w:ascii="PT Astra Serif" w:hAnsi="PT Astra Serif"/>
          <w:b/>
          <w:sz w:val="24"/>
          <w:szCs w:val="24"/>
        </w:rPr>
        <w:t xml:space="preserve"> 39,7% (плановое значение – 26%)</w:t>
      </w:r>
    </w:p>
    <w:p>
      <w:pPr>
        <w:pBdr>
          <w:top w:val="single" w:color="00B050" w:sz="4" w:space="1"/>
          <w:left w:val="single" w:color="00B050" w:sz="4" w:space="4"/>
          <w:bottom w:val="single" w:color="00B050" w:sz="4" w:space="1"/>
          <w:right w:val="single" w:color="00B050" w:sz="4" w:space="4"/>
        </w:pBdr>
        <w:spacing w:after="0" w:line="240" w:lineRule="auto"/>
        <w:contextualSpacing/>
        <w:jc w:val="center"/>
        <w:rPr>
          <w:rFonts w:ascii="PT Astra Serif" w:hAnsi="PT Astra Serif"/>
          <w:b/>
          <w:sz w:val="12"/>
          <w:szCs w:val="12"/>
        </w:rPr>
      </w:pPr>
    </w:p>
    <w:p>
      <w:pPr>
        <w:shd w:val="clear" w:color="auto" w:fill="ffffff"/>
        <w:spacing w:after="0" w:line="240" w:lineRule="auto"/>
        <w:ind w:firstLine="708"/>
        <w:jc w:val="both"/>
        <w:rPr>
          <w:rFonts w:ascii="PT Astra Serif" w:hAnsi="PT Astra Serif" w:eastAsia="Times New Roman" w:cs="Arial"/>
          <w:sz w:val="24"/>
          <w:szCs w:val="24"/>
          <w:lang w:eastAsia="ru-RU"/>
        </w:rPr>
      </w:pP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продолжил свою деятельность Региональный центр развития талантов «Пульсар». В мероприятиях и программах РЦРТ «Пульсар» приняли участие более 11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000</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обучающихся и педагогов Томской области. В 2025 </w:t>
      </w:r>
      <w:r>
        <w:rPr>
          <w:rFonts w:ascii="PT Astra Serif" w:hAnsi="PT Astra Serif" w:eastAsia="Times New Roman" w:cs="Arial"/>
          <w:sz w:val="24"/>
          <w:szCs w:val="24"/>
          <w:lang w:eastAsia="ru-RU"/>
        </w:rPr>
        <w:t xml:space="preserve">году </w:t>
      </w:r>
      <w:r>
        <w:rPr>
          <w:rFonts w:ascii="PT Astra Serif" w:hAnsi="PT Astra Serif" w:eastAsia="Times New Roman" w:cs="Arial"/>
          <w:sz w:val="24"/>
          <w:szCs w:val="24"/>
          <w:lang w:eastAsia="ru-RU"/>
        </w:rPr>
        <w:t xml:space="preserve">более 2</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500 школьников стали участниками высокорейтинговых мероприятий, входящих в перечни Минпросвещения России, Минобрнауки России, Минспорта России, 563 из них стали победителями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отмечены почетным знаком «Юное дарование Томской области».</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на уровне региона вручен</w:t>
      </w:r>
      <w:r>
        <w:rPr>
          <w:rFonts w:ascii="PT Astra Serif" w:hAnsi="PT Astra Serif" w:eastAsia="Times New Roman" w:cs="Arial"/>
          <w:sz w:val="24"/>
          <w:szCs w:val="24"/>
          <w:lang w:eastAsia="ru-RU"/>
        </w:rPr>
        <w:t xml:space="preserve">о</w:t>
      </w:r>
      <w:r>
        <w:rPr>
          <w:rFonts w:ascii="PT Astra Serif" w:hAnsi="PT Astra Serif" w:eastAsia="Times New Roman" w:cs="Arial"/>
          <w:sz w:val="24"/>
          <w:szCs w:val="24"/>
          <w:lang w:eastAsia="ru-RU"/>
        </w:rPr>
        <w:t xml:space="preserve"> 387 премий для поддержки талантливых школьников.</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За счет средств субсидии из областного бюджета 1</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026 обучающихся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308</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педагогов-наставников приняли участие в высокорейтинговых межрегиональных, всероссийских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международных конкурсных мероприятиях.</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На портале Минпросвещения России «ШкольныйТуризмРоссии.рф» в разделе «Маршруты» зарегистрировано 20 маршрутов шк</w:t>
      </w:r>
      <w:r>
        <w:rPr>
          <w:rFonts w:ascii="PT Astra Serif" w:hAnsi="PT Astra Serif" w:eastAsia="Times New Roman" w:cs="Arial"/>
          <w:sz w:val="24"/>
          <w:szCs w:val="24"/>
          <w:lang w:eastAsia="ru-RU"/>
        </w:rPr>
        <w:t xml:space="preserve">ольного познавательного туризма,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w:t>
      </w:r>
      <w:r>
        <w:rPr>
          <w:rFonts w:ascii="PT Astra Serif" w:hAnsi="PT Astra Serif" w:eastAsia="Times New Roman" w:cs="Arial"/>
          <w:sz w:val="24"/>
          <w:szCs w:val="24"/>
          <w:lang w:eastAsia="ru-RU"/>
        </w:rPr>
        <w:t xml:space="preserve">реди них 11 комбинированных, 1 лыжный и 3 водных маршрута, охватывающих как городскую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сельскую местность, так и природные зоны. Семь маршрутов предусматривают посещение краеведческих музеев, включая школьные. </w:t>
      </w:r>
      <w:r>
        <w:rPr>
          <w:rFonts w:ascii="PT Astra Serif" w:hAnsi="PT Astra Serif" w:eastAsia="Times New Roman" w:cs="Arial"/>
          <w:sz w:val="24"/>
          <w:szCs w:val="24"/>
          <w:lang w:eastAsia="ru-RU"/>
        </w:rPr>
        <w:t xml:space="preserve">Из 20 маршрутов 14 доступны для </w:t>
      </w:r>
      <w:r>
        <w:rPr>
          <w:rFonts w:ascii="PT Astra Serif" w:hAnsi="PT Astra Serif" w:eastAsia="Times New Roman" w:cs="Arial"/>
          <w:sz w:val="24"/>
          <w:szCs w:val="24"/>
          <w:lang w:eastAsia="ru-RU"/>
        </w:rPr>
        <w:t xml:space="preserve">посещения людьми с ограниченными возможностями здоровья.</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рамках развития системы дополнительного образования детей в 2025 году разработаны новые программы по приоритетным направлениям: «Школьные музеи», «Школьные театры», «Школьные спортивные клубы», «Школьные туристские клубы»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«Школьные медиацентры».</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На территории Томской области активно развивается юнармейское движение, охватывающее 7</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823 юнармейцев в 206 юнармейских отрядах.</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продолжена реализация общероссийского проекта «Самбо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в школу!», целью которого является массовое вовлечение обучающихся в систематические занятия самбо, а также нравственное и патриотическое воспитание школьников. В рамках проекта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33 школах области, как городских, так и сельских, созданы специализированные спортивные залы, оснащ</w:t>
      </w:r>
      <w:r>
        <w:rPr>
          <w:rFonts w:ascii="PT Astra Serif" w:hAnsi="PT Astra Serif" w:eastAsia="Times New Roman" w:cs="Arial"/>
          <w:sz w:val="24"/>
          <w:szCs w:val="24"/>
          <w:lang w:eastAsia="ru-RU"/>
        </w:rPr>
        <w:t xml:space="preserve">е</w:t>
      </w:r>
      <w:r>
        <w:rPr>
          <w:rFonts w:ascii="PT Astra Serif" w:hAnsi="PT Astra Serif" w:eastAsia="Times New Roman" w:cs="Arial"/>
          <w:sz w:val="24"/>
          <w:szCs w:val="24"/>
          <w:lang w:eastAsia="ru-RU"/>
        </w:rPr>
        <w:t xml:space="preserve">нные коврами для борьбы самбо.</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Проект «Футбол в школе» охватывает 74 общеобразовательные организации Томской области. Ежегодно в рамках данного проекта более 7</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000 школьников активно занимаются футболом.</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Томской области функционирует региональная сеть Центров этнокультурного образования (ЦЭО), включающая 56 образовательных организаций дошкольного, общего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дополнительного образования, а также учреждения культуры в 16 муниципальных образованиях.</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2024/2025 учебном году </w:t>
      </w:r>
      <w:r>
        <w:rPr>
          <w:rFonts w:ascii="PT Astra Serif" w:hAnsi="PT Astra Serif" w:eastAsia="Times New Roman" w:cs="Arial"/>
          <w:sz w:val="24"/>
          <w:szCs w:val="24"/>
          <w:lang w:eastAsia="ru-RU"/>
        </w:rPr>
        <w:t xml:space="preserve">ЦЭО</w:t>
      </w:r>
      <w:r>
        <w:rPr>
          <w:rFonts w:ascii="PT Astra Serif" w:hAnsi="PT Astra Serif" w:eastAsia="Times New Roman" w:cs="Arial"/>
          <w:sz w:val="24"/>
          <w:szCs w:val="24"/>
          <w:lang w:eastAsia="ru-RU"/>
        </w:rPr>
        <w:t xml:space="preserve"> организовано и проведено 237 образовательных мероприятий, в которых приняли участие более 20</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тыс. </w:t>
      </w:r>
      <w:r>
        <w:rPr>
          <w:rFonts w:ascii="PT Astra Serif" w:hAnsi="PT Astra Serif" w:eastAsia="Times New Roman" w:cs="Arial"/>
          <w:sz w:val="24"/>
          <w:szCs w:val="24"/>
          <w:lang w:eastAsia="ru-RU"/>
        </w:rPr>
        <w:t xml:space="preserve">обучающихся.</w:t>
      </w:r>
    </w:p>
    <w:p>
      <w:pPr>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Томской области функционируют 24 школьных военно-патриотических клуба, 33</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волонт</w:t>
      </w:r>
      <w:r>
        <w:rPr>
          <w:rFonts w:ascii="PT Astra Serif" w:hAnsi="PT Astra Serif" w:eastAsia="Times New Roman" w:cs="Arial"/>
          <w:sz w:val="24"/>
          <w:szCs w:val="24"/>
          <w:lang w:eastAsia="ru-RU"/>
        </w:rPr>
        <w:t xml:space="preserve">е</w:t>
      </w:r>
      <w:r>
        <w:rPr>
          <w:rFonts w:ascii="PT Astra Serif" w:hAnsi="PT Astra Serif" w:eastAsia="Times New Roman" w:cs="Arial"/>
          <w:sz w:val="24"/>
          <w:szCs w:val="24"/>
          <w:lang w:eastAsia="ru-RU"/>
        </w:rPr>
        <w:t xml:space="preserve">рских и 28 патриотических отрядов при колледжах и техникумах. В системе образования региона действуют 669 объединений патриотической направленности, включая 12 поисковых отрядов, 283 отряда юных инс</w:t>
      </w:r>
      <w:r>
        <w:rPr>
          <w:rFonts w:ascii="PT Astra Serif" w:hAnsi="PT Astra Serif" w:eastAsia="Times New Roman" w:cs="Arial"/>
          <w:sz w:val="24"/>
          <w:szCs w:val="24"/>
          <w:lang w:eastAsia="ru-RU"/>
        </w:rPr>
        <w:t xml:space="preserve">пекторов движения, 137 </w:t>
      </w:r>
      <w:r>
        <w:rPr>
          <w:rFonts w:ascii="PT Astra Serif" w:hAnsi="PT Astra Serif" w:eastAsia="Times New Roman" w:cs="Arial"/>
          <w:sz w:val="24"/>
          <w:szCs w:val="24"/>
          <w:lang w:eastAsia="ru-RU"/>
        </w:rPr>
        <w:t xml:space="preserve">патриотических клубов, 5 стройотрядов и 12 отрядов Всероссийского студенческого корпуса спасателей. </w:t>
      </w:r>
      <w:r>
        <w:rPr>
          <w:rFonts w:ascii="PT Astra Serif" w:hAnsi="PT Astra Serif" w:eastAsia="Times New Roman" w:cs="Arial"/>
          <w:sz w:val="24"/>
          <w:szCs w:val="24"/>
          <w:lang w:eastAsia="ru-RU"/>
        </w:rPr>
        <w:t xml:space="preserve">Ф</w:t>
      </w:r>
      <w:r>
        <w:rPr>
          <w:rFonts w:ascii="PT Astra Serif" w:hAnsi="PT Astra Serif" w:eastAsia="Times New Roman" w:cs="Arial"/>
          <w:sz w:val="24"/>
          <w:szCs w:val="24"/>
          <w:lang w:eastAsia="ru-RU"/>
        </w:rPr>
        <w:t xml:space="preserve">ункционируют 289 спортивных клубов и 304 добровольческих объединения.</w:t>
      </w:r>
    </w:p>
    <w:p>
      <w:pPr>
        <w:shd w:val="clear" w:color="auto" w:fill="ffffff" w:themeFill="background1"/>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Томская область стала единственным победителем среди регионов Сибирского федерального округа по реализации международной программы «Классная </w:t>
      </w:r>
      <w:r>
        <w:rPr>
          <w:rFonts w:ascii="PT Astra Serif" w:hAnsi="PT Astra Serif" w:eastAsia="Times New Roman" w:cs="Arial"/>
          <w:sz w:val="24"/>
          <w:szCs w:val="24"/>
          <w:lang w:eastAsia="ru-RU"/>
        </w:rPr>
        <w:t xml:space="preserve">страна»: лучшими признаны программы путешествий «Технологические тайны Томска»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«Изумрудное богатство Томской области».</w:t>
      </w:r>
    </w:p>
    <w:p>
      <w:pPr>
        <w:spacing w:after="0" w:line="240" w:lineRule="auto"/>
        <w:ind w:firstLine="708"/>
        <w:jc w:val="both"/>
        <w:rPr>
          <w:rFonts w:ascii="PT Astra Serif" w:hAnsi="PT Astra Serif" w:eastAsia="Calibri"/>
          <w:sz w:val="24"/>
          <w:szCs w:val="24"/>
        </w:rPr>
      </w:pPr>
    </w:p>
    <w:p>
      <w:pPr>
        <w:spacing w:after="0" w:line="240" w:lineRule="auto"/>
        <w:jc w:val="both"/>
        <w:rPr>
          <w:rFonts w:ascii="PT Astra Serif" w:hAnsi="PT Astra Serif" w:eastAsia="Calibri"/>
          <w:b/>
          <w:sz w:val="24"/>
          <w:szCs w:val="24"/>
          <w:shd w:val="clear" w:color="auto" w:fill="f2f2f2"/>
        </w:rPr>
      </w:pPr>
      <w:r>
        <w:rPr>
          <w:rFonts w:ascii="PT Astra Serif" w:hAnsi="PT Astra Serif" w:eastAsia="Calibri"/>
          <w:b/>
          <w:sz w:val="24"/>
          <w:szCs w:val="24"/>
          <w:shd w:val="clear" w:color="auto" w:fill="f2f2f2"/>
        </w:rPr>
        <w:t xml:space="preserve">Перспективные задачи:</w:t>
      </w:r>
    </w:p>
    <w:p>
      <w:pPr>
        <w:shd w:val="clear" w:color="auto" w:fill="ffffff" w:themeFill="background1"/>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1. Трансформация содержания программ дополнительного образования с целью адаптации к достижениям научно-технологического прогресса, социальным потребностям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требовани</w:t>
      </w:r>
      <w:r>
        <w:rPr>
          <w:rFonts w:ascii="PT Astra Serif" w:hAnsi="PT Astra Serif" w:eastAsia="Times New Roman" w:cs="Arial"/>
          <w:sz w:val="24"/>
          <w:szCs w:val="24"/>
          <w:lang w:eastAsia="ru-RU"/>
        </w:rPr>
        <w:t xml:space="preserve">ям реального сектора экономики </w:t>
      </w:r>
      <w:r>
        <w:rPr>
          <w:rFonts w:ascii="PT Astra Serif" w:hAnsi="PT Astra Serif" w:eastAsia="Times New Roman" w:cs="Arial"/>
          <w:sz w:val="24"/>
          <w:szCs w:val="24"/>
          <w:lang w:eastAsia="ru-RU"/>
        </w:rPr>
        <w:t xml:space="preserve">с учетом плана мероприятий по повышению качества математического и естественно-научного образования в Томской области.</w:t>
      </w:r>
    </w:p>
    <w:p>
      <w:pPr>
        <w:shd w:val="clear" w:color="auto" w:fill="ffffff" w:themeFill="background1"/>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2. Ра</w:t>
      </w:r>
      <w:r>
        <w:rPr>
          <w:rFonts w:ascii="PT Astra Serif" w:hAnsi="PT Astra Serif" w:eastAsia="Times New Roman" w:cs="Arial"/>
          <w:sz w:val="24"/>
          <w:szCs w:val="24"/>
          <w:lang w:eastAsia="ru-RU"/>
        </w:rPr>
        <w:t xml:space="preserve">зра</w:t>
      </w:r>
      <w:r>
        <w:rPr>
          <w:rFonts w:ascii="PT Astra Serif" w:hAnsi="PT Astra Serif" w:eastAsia="Times New Roman" w:cs="Arial"/>
          <w:sz w:val="24"/>
          <w:szCs w:val="24"/>
          <w:lang w:eastAsia="ru-RU"/>
        </w:rPr>
        <w:t xml:space="preserve">ботка и реализация дополнительных общеобразовательных программ, реализуемых в сетевой форме с участием образовательных организаций высшего образования, профессиональных образовательных организаций, предприятий реального сектора экономики, научных организаций.</w:t>
      </w:r>
    </w:p>
    <w:p>
      <w:pPr>
        <w:shd w:val="clear" w:color="auto" w:fill="ffffff" w:themeFill="background1"/>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3. Обновление содержания дополнительных общеразвивающих программ, в том числе в части интеграции с учебными предметами «Труд (технология)», «Музыка», «Изобразительное искусство», «Физическая культура».</w:t>
      </w:r>
    </w:p>
    <w:p>
      <w:pPr>
        <w:shd w:val="clear" w:color="auto" w:fill="ffffff" w:themeFill="background1"/>
        <w:spacing w:after="0" w:line="240" w:lineRule="auto"/>
        <w:ind w:firstLine="708"/>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4. Включение в программы дополнительного образования специализированных модулей, направленных на формирование традиционных ценностей, развитие гражданской идентичности и навыков самореализации.</w:t>
      </w:r>
    </w:p>
    <w:p>
      <w:pPr>
        <w:spacing w:after="0" w:line="240" w:lineRule="auto"/>
        <w:ind w:firstLine="708"/>
        <w:jc w:val="both"/>
        <w:rPr>
          <w:rFonts w:ascii="PT Astra Serif" w:hAnsi="PT Astra Serif" w:eastAsia="Calibri"/>
          <w:sz w:val="24"/>
          <w:szCs w:val="24"/>
        </w:rPr>
      </w:pPr>
    </w:p>
    <w:p>
      <w:pPr>
        <w:shd w:val="clear" w:color="auto" w:fill="eaf1dd" w:themeFill="accent3" w:themeFillTint="33"/>
        <w:tabs>
          <w:tab w:val="left" w:pos="4962"/>
        </w:tabs>
        <w:spacing w:after="0" w:line="240" w:lineRule="auto"/>
        <w:jc w:val="both"/>
        <w:rPr>
          <w:rFonts w:ascii="PT Astra Serif" w:hAnsi="PT Astra Serif" w:eastAsia="Times New Roman" w:cs="Arial"/>
          <w:b/>
          <w:bCs/>
          <w:sz w:val="24"/>
          <w:szCs w:val="24"/>
          <w:lang w:eastAsia="ru-RU"/>
        </w:rPr>
      </w:pPr>
      <w:r>
        <w:rPr>
          <w:rFonts w:ascii="PT Astra Serif" w:hAnsi="PT Astra Serif" w:eastAsia="Times New Roman" w:cs="Arial"/>
          <w:b/>
          <w:bCs/>
          <w:sz w:val="24"/>
          <w:szCs w:val="24"/>
          <w:lang w:eastAsia="ru-RU"/>
        </w:rPr>
        <w:t xml:space="preserve">Профессиональное образование</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условиях технологических и социально-экономических преобразований промышленности и инновационного развития экономики необходима трансформация содержания профессионального образования, в том числе для поддержания конкурентоспособности выпускников.</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Потенциал системы профессионального образования Томской области (СПО) позволяет решать задачи национальных проектов «Молодежь и дети», «Экономика данных»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«Кадры», федерального проекта «Кадры для беспилотных авиационных систем».</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Подготовка кадров по программам среднего профессионального образования проводилась в 29 профессиональных образовательных организациях, в том числе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25</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областных</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государственных учреждениях, 4 негосударственных организациях, филиале</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ГБПОУ «Жирновский</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нефтяной</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техникум»</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(Волгоградская область), 5 структурных подразделениях организаций высшего образования.</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К концу 2025 года контингент обучающихся в системе профессионального образования составил 29</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907 человек (2024</w:t>
      </w:r>
      <w:r>
        <w:rPr>
          <w:rFonts w:ascii="PT Astra Serif" w:hAnsi="PT Astra Serif" w:eastAsia="Times New Roman" w:cs="Arial"/>
          <w:sz w:val="24"/>
          <w:szCs w:val="24"/>
          <w:lang w:eastAsia="ru-RU"/>
        </w:rPr>
        <w:t xml:space="preserve"> г.</w:t>
      </w:r>
      <w:r>
        <w:rPr>
          <w:rFonts w:ascii="PT Astra Serif" w:hAnsi="PT Astra Serif" w:eastAsia="Times New Roman" w:cs="Arial"/>
          <w:sz w:val="24"/>
          <w:szCs w:val="24"/>
          <w:lang w:eastAsia="ru-RU"/>
        </w:rPr>
        <w:t xml:space="preserve"> </w:t>
      </w:r>
      <w:r>
        <w:rPr>
          <w:rFonts w:ascii="PT Astra Serif" w:hAnsi="PT Astra Serif"/>
          <w:sz w:val="24"/>
          <w:szCs w:val="24"/>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29 667 человек). Объем контрольных цифр приема по программам среднего профессионального образования за счет средств областного бюджета составил в 2025 году 6</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692 бюджетных места.</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системе профессионального образования Томской области ежегодно актуализируются перечни приоритетных профессий и специальностей для подготовки кадров для экономики Томской области, требующих среднего профессионального образования (ТОП-Регион), и перечни наиболее востребованных компетенций опережающей профессиональной подготовки (ТОП-63). Перечень востребованных компетенций опережающей профессиональной подготовки включает 105 компетенций.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соответствии 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данными перечнями и заказом реального сектора экономики проводится разработка практико-ориентированных программ и подготовка кадров.</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областных государственных профессиональных образовательных организациях подготовка кадров осуществляется по 204 основным образовательным программам, из</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них</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по 52 программам из перечня ТОП-63 и по 76 программам из перечня ТОП-Регион. </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shd w:val="clear" w:color="auto" w:fill="ffffff"/>
          <w:lang w:eastAsia="ru-RU"/>
        </w:rPr>
        <w:t xml:space="preserve">В 2025 году трудоустройство по программам подготовки специалистов среднего звена и по программам подготовки квалифицированных рабочих (служащих) составило 95,33% (плановое значение </w:t>
      </w:r>
      <w:r>
        <w:rPr>
          <w:rFonts w:ascii="PT Astra Serif" w:hAnsi="PT Astra Serif"/>
          <w:sz w:val="24"/>
          <w:szCs w:val="24"/>
        </w:rPr>
        <w:t xml:space="preserve">–</w:t>
      </w:r>
      <w:r>
        <w:rPr>
          <w:rFonts w:ascii="PT Astra Serif" w:hAnsi="PT Astra Serif" w:eastAsia="Times New Roman" w:cs="Arial"/>
          <w:sz w:val="24"/>
          <w:szCs w:val="24"/>
          <w:shd w:val="clear" w:color="auto" w:fill="ffffff"/>
          <w:lang w:eastAsia="ru-RU"/>
        </w:rPr>
        <w:t xml:space="preserve"> 85%).</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продолжена модернизация системы профессионального образования Томской области для создания новой образовательной инфраструктуры подготовки рабочих кадров и формирования прикладных квалификаций.</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За счет средс</w:t>
      </w:r>
      <w:r>
        <w:rPr>
          <w:rFonts w:ascii="PT Astra Serif" w:hAnsi="PT Astra Serif" w:eastAsia="Times New Roman" w:cs="Arial"/>
          <w:sz w:val="24"/>
          <w:szCs w:val="24"/>
          <w:lang w:eastAsia="ru-RU"/>
        </w:rPr>
        <w:t xml:space="preserve">тв областного бюджета проведены</w:t>
      </w:r>
      <w:r>
        <w:rPr>
          <w:rFonts w:ascii="PT Astra Serif" w:hAnsi="PT Astra Serif" w:eastAsia="Times New Roman" w:cs="Arial"/>
          <w:sz w:val="24"/>
          <w:szCs w:val="24"/>
          <w:lang w:eastAsia="ru-RU"/>
        </w:rPr>
        <w:t xml:space="preserve"> текущий ремонт административного корпуса и капитальный ремонт с</w:t>
      </w:r>
      <w:r>
        <w:rPr>
          <w:rFonts w:ascii="PT Astra Serif" w:hAnsi="PT Astra Serif" w:eastAsia="Times New Roman" w:cs="Arial"/>
          <w:sz w:val="24"/>
          <w:szCs w:val="24"/>
          <w:lang w:eastAsia="ru-RU"/>
        </w:rPr>
        <w:t xml:space="preserve">истем противопожарной защиты 16 </w:t>
      </w:r>
      <w:r>
        <w:rPr>
          <w:rFonts w:ascii="PT Astra Serif" w:hAnsi="PT Astra Serif" w:eastAsia="Times New Roman" w:cs="Arial"/>
          <w:sz w:val="24"/>
          <w:szCs w:val="24"/>
          <w:lang w:eastAsia="ru-RU"/>
        </w:rPr>
        <w:t xml:space="preserve">объектов ОГБПОУ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«Томский государственный педагогический колледж», расположенных по адресу: Томская область, Томский район, окрестности 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Калтай (бывший ОГАОУ ТРЦРТ «Пульсар»).</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На базе 4 техникумов в 2026 году были созданы авторские студенческие мастерские для талантливых студентов: на базе Асиновского техникума промышленной индустрии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сервиса «Столярная мастерская», на базе Кожевниковского техникума агробизнеса «Лаборатория сыроделия», на базе Колпашевского социально-промышленного колледжа «Выпечка хлебобулочных изделий», на базе Молчановского техникума отраслевых технологий «Автомастерская». Авторские студенческие мастерские оборудованы за счет средств областного бюджета и средств образовательных организаций от приносящей доход деятельности. </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Продолжена реализация региональной инициативы, поддержанной Губернатором Томской области «Первая рабочая профессия»: более 100 школьников 10-х классов освоили рабочие профессии на базе техникумов. </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С сентября 2025 года реализуется региональная инициатива «Профессиональное обучение школьников». 250 обучающихся 8-х классов с одновременным получением аттестата об основном общем образовании получают професси</w:t>
      </w:r>
      <w:r>
        <w:rPr>
          <w:rFonts w:ascii="PT Astra Serif" w:hAnsi="PT Astra Serif" w:eastAsia="Times New Roman" w:cs="Arial"/>
          <w:sz w:val="24"/>
          <w:szCs w:val="24"/>
          <w:lang w:eastAsia="ru-RU"/>
        </w:rPr>
        <w:t xml:space="preserve">и</w:t>
      </w:r>
      <w:r>
        <w:rPr>
          <w:rFonts w:ascii="PT Astra Serif" w:hAnsi="PT Astra Serif" w:eastAsia="Times New Roman" w:cs="Arial"/>
          <w:sz w:val="24"/>
          <w:szCs w:val="24"/>
          <w:lang w:eastAsia="ru-RU"/>
        </w:rPr>
        <w:t xml:space="preserve"> повара, пекаря, сыродела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специальности, связанные с авторемонтом и электромонтажом</w:t>
      </w:r>
      <w:r>
        <w:rPr>
          <w:rFonts w:ascii="PT Astra Serif" w:hAnsi="PT Astra Serif" w:eastAsia="Times New Roman" w:cs="Arial"/>
          <w:sz w:val="24"/>
          <w:szCs w:val="24"/>
          <w:lang w:eastAsia="ru-RU"/>
        </w:rPr>
        <w:t xml:space="preserve">, в колледжах и </w:t>
      </w:r>
      <w:r>
        <w:rPr>
          <w:rFonts w:ascii="PT Astra Serif" w:hAnsi="PT Astra Serif" w:eastAsia="Times New Roman" w:cs="Arial"/>
          <w:sz w:val="24"/>
          <w:szCs w:val="24"/>
          <w:lang w:eastAsia="ru-RU"/>
        </w:rPr>
        <w:t xml:space="preserve">техникумах, расположенных в селах Бакчар, Кожевниково, Кривошеино, Каргасок, Молчаново, Мельниково и Первомайское, а также в</w:t>
      </w:r>
      <w:r>
        <w:rPr>
          <w:rFonts w:ascii="PT Astra Serif" w:hAnsi="PT Astra Serif" w:eastAsia="Times New Roman" w:cs="Arial"/>
          <w:sz w:val="24"/>
          <w:szCs w:val="24"/>
          <w:lang w:eastAsia="ru-RU"/>
        </w:rPr>
        <w:t xml:space="preserve"> городах Стрежевой, Колпашево и </w:t>
      </w:r>
      <w:r>
        <w:rPr>
          <w:rFonts w:ascii="PT Astra Serif" w:hAnsi="PT Astra Serif" w:eastAsia="Times New Roman" w:cs="Arial"/>
          <w:sz w:val="24"/>
          <w:szCs w:val="24"/>
          <w:lang w:eastAsia="ru-RU"/>
        </w:rPr>
        <w:t xml:space="preserve">Асино. </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После окончания 9</w:t>
      </w:r>
      <w:r>
        <w:rPr>
          <w:rFonts w:ascii="PT Astra Serif" w:hAnsi="PT Astra Serif" w:eastAsia="Times New Roman" w:cs="Arial"/>
          <w:sz w:val="24"/>
          <w:szCs w:val="24"/>
          <w:lang w:eastAsia="ru-RU"/>
        </w:rPr>
        <w:t xml:space="preserve">-го</w:t>
      </w:r>
      <w:r>
        <w:rPr>
          <w:rFonts w:ascii="PT Astra Serif" w:hAnsi="PT Astra Serif" w:eastAsia="Times New Roman" w:cs="Arial"/>
          <w:sz w:val="24"/>
          <w:szCs w:val="24"/>
          <w:lang w:eastAsia="ru-RU"/>
        </w:rPr>
        <w:t xml:space="preserve"> класса выпускник</w:t>
      </w:r>
      <w:r>
        <w:rPr>
          <w:rFonts w:ascii="PT Astra Serif" w:hAnsi="PT Astra Serif" w:eastAsia="Times New Roman" w:cs="Arial"/>
          <w:sz w:val="24"/>
          <w:szCs w:val="24"/>
          <w:lang w:eastAsia="ru-RU"/>
        </w:rPr>
        <w:t xml:space="preserve">ам</w:t>
      </w:r>
      <w:r>
        <w:rPr>
          <w:rFonts w:ascii="PT Astra Serif" w:hAnsi="PT Astra Serif" w:eastAsia="Times New Roman" w:cs="Arial"/>
          <w:sz w:val="24"/>
          <w:szCs w:val="24"/>
          <w:lang w:eastAsia="ru-RU"/>
        </w:rPr>
        <w:t xml:space="preserve"> программы </w:t>
      </w:r>
      <w:r>
        <w:rPr>
          <w:rFonts w:ascii="PT Astra Serif" w:hAnsi="PT Astra Serif" w:eastAsia="Times New Roman" w:cs="Arial"/>
          <w:sz w:val="24"/>
          <w:szCs w:val="24"/>
          <w:lang w:eastAsia="ru-RU"/>
        </w:rPr>
        <w:t xml:space="preserve">предоставлен</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выбор</w:t>
      </w:r>
      <w:r>
        <w:rPr>
          <w:rFonts w:ascii="PT Astra Serif" w:hAnsi="PT Astra Serif" w:eastAsia="Times New Roman" w:cs="Arial"/>
          <w:sz w:val="24"/>
          <w:szCs w:val="24"/>
          <w:lang w:eastAsia="ru-RU"/>
        </w:rPr>
        <w:t xml:space="preserve">: вернуться в школу в 10</w:t>
      </w:r>
      <w:r>
        <w:rPr>
          <w:rFonts w:ascii="PT Astra Serif" w:hAnsi="PT Astra Serif" w:eastAsia="Times New Roman" w:cs="Arial"/>
          <w:sz w:val="24"/>
          <w:szCs w:val="24"/>
          <w:lang w:eastAsia="ru-RU"/>
        </w:rPr>
        <w:t xml:space="preserve">-й</w:t>
      </w:r>
      <w:r>
        <w:rPr>
          <w:rFonts w:ascii="PT Astra Serif" w:hAnsi="PT Astra Serif" w:eastAsia="Times New Roman" w:cs="Arial"/>
          <w:sz w:val="24"/>
          <w:szCs w:val="24"/>
          <w:lang w:eastAsia="ru-RU"/>
        </w:rPr>
        <w:t xml:space="preserve"> класс, поступить в СПО либо пойти работать (для реализации инициативы были выбраны такие профессии, на которые могут быть приняты </w:t>
      </w:r>
      <w:r>
        <w:rPr>
          <w:rFonts w:ascii="PT Astra Serif" w:hAnsi="PT Astra Serif"/>
          <w:sz w:val="24"/>
          <w:szCs w:val="24"/>
        </w:rPr>
        <w:t xml:space="preserve">и</w:t>
      </w:r>
      <w:r>
        <w:rPr>
          <w:rFonts w:ascii="PT Astra Serif" w:hAnsi="PT Astra Serif"/>
          <w:sz w:val="24"/>
          <w:szCs w:val="24"/>
        </w:rPr>
        <w:t xml:space="preserve"> </w:t>
      </w:r>
      <w:r>
        <w:rPr>
          <w:rFonts w:ascii="PT Astra Serif" w:hAnsi="PT Astra Serif"/>
          <w:sz w:val="24"/>
          <w:szCs w:val="24"/>
        </w:rPr>
        <w:t xml:space="preserve">несовершеннолетние</w:t>
      </w:r>
      <w:r>
        <w:rPr>
          <w:rFonts w:ascii="PT Astra Serif" w:hAnsi="PT Astra Serif" w:eastAsia="Times New Roman" w:cs="Arial"/>
          <w:sz w:val="24"/>
          <w:szCs w:val="24"/>
          <w:lang w:eastAsia="ru-RU"/>
        </w:rPr>
        <w:t xml:space="preserve">).</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из 6</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251 выпускника</w:t>
      </w:r>
      <w:r>
        <w:rPr>
          <w:rFonts w:ascii="PT Astra Serif" w:hAnsi="PT Astra Serif" w:eastAsia="Times New Roman" w:cs="Arial"/>
          <w:sz w:val="24"/>
          <w:szCs w:val="24"/>
          <w:lang w:eastAsia="ru-RU"/>
        </w:rPr>
        <w:t xml:space="preserve"> СПО трудоустроены 4</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999 человек (80%), в том числе: отрасль культур</w:t>
      </w:r>
      <w:r>
        <w:rPr>
          <w:rFonts w:ascii="PT Astra Serif" w:hAnsi="PT Astra Serif" w:eastAsia="Times New Roman" w:cs="Arial"/>
          <w:sz w:val="24"/>
          <w:szCs w:val="24"/>
          <w:lang w:eastAsia="ru-RU"/>
        </w:rPr>
        <w:t xml:space="preserve">ы</w:t>
      </w:r>
      <w:r>
        <w:rPr>
          <w:rFonts w:ascii="PT Astra Serif" w:hAnsi="PT Astra Serif" w:eastAsia="Times New Roman" w:cs="Arial"/>
          <w:sz w:val="24"/>
          <w:szCs w:val="24"/>
          <w:lang w:eastAsia="ru-RU"/>
        </w:rPr>
        <w:t xml:space="preserve"> (65,25%), строительство (66,32%), промышленность (80,2%), сфера услуг (83,52%) и транспорт (88,69%).</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выпуск по программам </w:t>
      </w:r>
      <w:r>
        <w:rPr>
          <w:rFonts w:ascii="PT Astra Serif" w:hAnsi="PT Astra Serif" w:eastAsia="Times New Roman" w:cs="Arial"/>
          <w:sz w:val="24"/>
          <w:szCs w:val="24"/>
          <w:lang w:eastAsia="ru-RU"/>
        </w:rPr>
        <w:t xml:space="preserve">федерального проекта</w:t>
      </w:r>
      <w:r>
        <w:rPr>
          <w:rFonts w:ascii="PT Astra Serif" w:hAnsi="PT Astra Serif" w:eastAsia="Times New Roman" w:cs="Arial"/>
          <w:sz w:val="24"/>
          <w:szCs w:val="24"/>
          <w:lang w:eastAsia="ru-RU"/>
        </w:rPr>
        <w:t xml:space="preserve"> «Профессионалитет» осуществлялся</w:t>
      </w:r>
      <w:r>
        <w:rPr>
          <w:rFonts w:ascii="PT Astra Serif" w:hAnsi="PT Astra Serif" w:eastAsia="Times New Roman" w:cs="Arial"/>
          <w:sz w:val="24"/>
          <w:szCs w:val="24"/>
          <w:lang w:eastAsia="ru-RU"/>
        </w:rPr>
        <w:t xml:space="preserve"> по двум отраслям «Туризм и сфера услуг (портной)» и «Сельское хозяйство». Трудоустройство выпускников (252 человека) составило 85%, при этом трудоустройство выпускников опорной организации (Томский аграрный колледж) составило 97,2%.</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в Томской области прошел Региональный этап чемпионата «Профессионалы» по 95 компетенциям, в т</w:t>
      </w:r>
      <w:r>
        <w:rPr>
          <w:rFonts w:ascii="PT Astra Serif" w:hAnsi="PT Astra Serif" w:eastAsia="Times New Roman" w:cs="Arial"/>
          <w:sz w:val="24"/>
          <w:szCs w:val="24"/>
          <w:lang w:eastAsia="ru-RU"/>
        </w:rPr>
        <w:t xml:space="preserve">ом числе</w:t>
      </w:r>
      <w:r>
        <w:rPr>
          <w:rFonts w:ascii="PT Astra Serif" w:hAnsi="PT Astra Serif" w:eastAsia="Times New Roman" w:cs="Arial"/>
          <w:sz w:val="24"/>
          <w:szCs w:val="24"/>
          <w:lang w:eastAsia="ru-RU"/>
        </w:rPr>
        <w:t xml:space="preserve"> 18 компетенци</w:t>
      </w:r>
      <w:r>
        <w:rPr>
          <w:rFonts w:ascii="PT Astra Serif" w:hAnsi="PT Astra Serif" w:eastAsia="Times New Roman" w:cs="Arial"/>
          <w:sz w:val="24"/>
          <w:szCs w:val="24"/>
          <w:lang w:eastAsia="ru-RU"/>
        </w:rPr>
        <w:t xml:space="preserve">ям</w:t>
      </w:r>
      <w:r>
        <w:rPr>
          <w:rFonts w:ascii="PT Astra Serif" w:hAnsi="PT Astra Serif" w:eastAsia="Times New Roman" w:cs="Arial"/>
          <w:sz w:val="24"/>
          <w:szCs w:val="24"/>
          <w:lang w:eastAsia="ru-RU"/>
        </w:rPr>
        <w:t xml:space="preserve"> юниорского направления наиболее востребованны</w:t>
      </w:r>
      <w:r>
        <w:rPr>
          <w:rFonts w:ascii="PT Astra Serif" w:hAnsi="PT Astra Serif" w:eastAsia="Times New Roman" w:cs="Arial"/>
          <w:sz w:val="24"/>
          <w:szCs w:val="24"/>
          <w:lang w:eastAsia="ru-RU"/>
        </w:rPr>
        <w:t xml:space="preserve">м</w:t>
      </w:r>
      <w:r>
        <w:rPr>
          <w:rFonts w:ascii="PT Astra Serif" w:hAnsi="PT Astra Serif" w:eastAsia="Times New Roman" w:cs="Arial"/>
          <w:sz w:val="24"/>
          <w:szCs w:val="24"/>
          <w:lang w:eastAsia="ru-RU"/>
        </w:rPr>
        <w:t xml:space="preserve"> на рынке труда Томской области.</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Победители и призеры Регионального этапа получили возможность представлять Томскую область </w:t>
      </w:r>
      <w:r>
        <w:rPr>
          <w:rFonts w:ascii="PT Astra Serif" w:hAnsi="PT Astra Serif" w:eastAsia="Times New Roman" w:cs="Arial"/>
          <w:sz w:val="24"/>
          <w:szCs w:val="24"/>
          <w:lang w:eastAsia="ru-RU"/>
        </w:rPr>
        <w:t xml:space="preserve">на</w:t>
      </w:r>
      <w:r>
        <w:rPr>
          <w:rFonts w:ascii="PT Astra Serif" w:hAnsi="PT Astra Serif" w:eastAsia="Times New Roman" w:cs="Arial"/>
          <w:sz w:val="24"/>
          <w:szCs w:val="24"/>
          <w:lang w:eastAsia="ru-RU"/>
        </w:rPr>
        <w:t xml:space="preserve"> последующих этапах Всероссийского</w:t>
      </w:r>
      <w:r>
        <w:rPr>
          <w:rFonts w:ascii="PT Astra Serif" w:hAnsi="PT Astra Serif" w:eastAsia="Times New Roman" w:cs="Arial"/>
          <w:sz w:val="24"/>
          <w:szCs w:val="24"/>
          <w:lang w:eastAsia="ru-RU"/>
        </w:rPr>
        <w:t xml:space="preserve"> чемпионатного движения: Итоговом (межрегиональном</w:t>
      </w:r>
      <w:r>
        <w:rPr>
          <w:rFonts w:ascii="PT Astra Serif" w:hAnsi="PT Astra Serif" w:eastAsia="Times New Roman" w:cs="Arial"/>
          <w:sz w:val="24"/>
          <w:szCs w:val="24"/>
          <w:lang w:eastAsia="ru-RU"/>
        </w:rPr>
        <w:t xml:space="preserve">) этап</w:t>
      </w:r>
      <w:r>
        <w:rPr>
          <w:rFonts w:ascii="PT Astra Serif" w:hAnsi="PT Astra Serif" w:eastAsia="Times New Roman" w:cs="Arial"/>
          <w:sz w:val="24"/>
          <w:szCs w:val="24"/>
          <w:lang w:eastAsia="ru-RU"/>
        </w:rPr>
        <w:t xml:space="preserve">е и Финале</w:t>
      </w:r>
      <w:r>
        <w:rPr>
          <w:rFonts w:ascii="PT Astra Serif" w:hAnsi="PT Astra Serif" w:eastAsia="Times New Roman" w:cs="Arial"/>
          <w:sz w:val="24"/>
          <w:szCs w:val="24"/>
          <w:lang w:eastAsia="ru-RU"/>
        </w:rPr>
        <w:t xml:space="preserve"> чемпионата по профессиональному мастерству.</w:t>
      </w:r>
    </w:p>
    <w:p>
      <w:pPr>
        <w:shd w:val="clear" w:color="auto" w:fill="ffffff" w:themeFill="background1"/>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Региональная команда из школьников и студентов колледжей и техникумов Томской области приняла участие в соревнованиях Итогового (межрегионального) этапа 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78</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компетенциям, которые проходили в 20 регионах России. По результатам участия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копилке Томской области 1 золотая, 3 серебряных, 4 бронзовых медали и 26 медальонов «За профессионализм».</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обеспечено участие представителей Томской области в </w:t>
      </w:r>
      <w:r>
        <w:rPr>
          <w:rFonts w:ascii="PT Astra Serif" w:hAnsi="PT Astra Serif" w:eastAsia="Times New Roman" w:cs="Arial"/>
          <w:sz w:val="24"/>
          <w:szCs w:val="24"/>
          <w:lang w:eastAsia="ru-RU"/>
        </w:rPr>
        <w:t xml:space="preserve">ф</w:t>
      </w:r>
      <w:r>
        <w:rPr>
          <w:rFonts w:ascii="PT Astra Serif" w:hAnsi="PT Astra Serif" w:eastAsia="Times New Roman" w:cs="Arial"/>
          <w:sz w:val="24"/>
          <w:szCs w:val="24"/>
          <w:lang w:eastAsia="ru-RU"/>
        </w:rPr>
        <w:t xml:space="preserve">иналах чемпионатов по профессиональному мастерству «Профессионалы» в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Калуга </w:t>
      </w:r>
      <w:r>
        <w:rPr>
          <w:rFonts w:ascii="PT Astra Serif" w:hAnsi="PT Astra Serif" w:eastAsia="Times New Roman" w:cs="Arial"/>
          <w:sz w:val="24"/>
          <w:szCs w:val="24"/>
          <w:lang w:eastAsia="ru-RU"/>
        </w:rPr>
        <w:t xml:space="preserve">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компетенциям «Экспедирование грузов», креативных индустрий и </w:t>
      </w:r>
      <w:r>
        <w:rPr>
          <w:rFonts w:ascii="PT Astra Serif" w:hAnsi="PT Astra Serif" w:eastAsia="Times New Roman" w:cs="Arial"/>
          <w:sz w:val="24"/>
          <w:szCs w:val="24"/>
          <w:lang w:val="en-US" w:eastAsia="ru-RU"/>
        </w:rPr>
        <w:t xml:space="preserve">IT</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Нижнем Новгороде по компетенции «Звукорежиссура», в заключительном Финале чемпионата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Санкт-Петербург</w:t>
      </w:r>
      <w:r>
        <w:rPr>
          <w:rFonts w:ascii="PT Astra Serif" w:hAnsi="PT Astra Serif" w:eastAsia="Times New Roman" w:cs="Arial"/>
          <w:sz w:val="24"/>
          <w:szCs w:val="24"/>
          <w:lang w:eastAsia="ru-RU"/>
        </w:rPr>
        <w:t xml:space="preserve">е</w:t>
      </w:r>
      <w:r>
        <w:rPr>
          <w:rFonts w:ascii="PT Astra Serif" w:hAnsi="PT Astra Serif" w:eastAsia="Times New Roman" w:cs="Arial"/>
          <w:sz w:val="24"/>
          <w:szCs w:val="24"/>
          <w:lang w:eastAsia="ru-RU"/>
        </w:rPr>
        <w:t xml:space="preserve"> по трем компетенциям: «Мехатроника» (золотая медаль), «Управление перевозочным процессом на железнодорожном транспорте» и «Эксплуатация судов водного транспорта».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Кроме того, студент ОГБПОУ «Томский аграрный колледж» принял участие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Открытом чемпионате профессионального мастерства стран-партнеров ЕАЭС+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Республике Беларусь, проводимо</w:t>
      </w:r>
      <w:r>
        <w:rPr>
          <w:rFonts w:ascii="PT Astra Serif" w:hAnsi="PT Astra Serif" w:eastAsia="Times New Roman" w:cs="Arial"/>
          <w:sz w:val="24"/>
          <w:szCs w:val="24"/>
          <w:lang w:eastAsia="ru-RU"/>
        </w:rPr>
        <w:t xml:space="preserve">м</w:t>
      </w:r>
      <w:r>
        <w:rPr>
          <w:rFonts w:ascii="PT Astra Serif" w:hAnsi="PT Astra Serif" w:eastAsia="Times New Roman" w:cs="Arial"/>
          <w:sz w:val="24"/>
          <w:szCs w:val="24"/>
          <w:lang w:eastAsia="ru-RU"/>
        </w:rPr>
        <w:t xml:space="preserve"> в рамках VI Республиканского конкурса профессионального мастерства «ProfSkills Belarus 2025</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где в международном зачете завоевал 2</w:t>
      </w:r>
      <w:r>
        <w:rPr>
          <w:rFonts w:ascii="PT Astra Serif" w:hAnsi="PT Astra Serif" w:eastAsia="Times New Roman" w:cs="Arial"/>
          <w:sz w:val="24"/>
          <w:szCs w:val="24"/>
          <w:lang w:eastAsia="ru-RU"/>
        </w:rPr>
        <w:t xml:space="preserve">-е</w:t>
      </w:r>
      <w:r>
        <w:rPr>
          <w:rFonts w:ascii="PT Astra Serif" w:hAnsi="PT Astra Serif" w:eastAsia="Times New Roman" w:cs="Arial"/>
          <w:sz w:val="24"/>
          <w:szCs w:val="24"/>
          <w:lang w:eastAsia="ru-RU"/>
        </w:rPr>
        <w:t xml:space="preserve"> место 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компетенции «Агрономия».</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Крупными партнерами Чемпионата высоких технологий </w:t>
      </w:r>
      <w:r>
        <w:rPr>
          <w:rFonts w:ascii="PT Astra Serif" w:hAnsi="PT Astra Serif" w:eastAsia="Times New Roman" w:cs="Arial"/>
          <w:sz w:val="24"/>
          <w:szCs w:val="24"/>
          <w:lang w:eastAsia="ru-RU"/>
        </w:rPr>
        <w:t xml:space="preserve">в 2025 году </w:t>
      </w:r>
      <w:r>
        <w:rPr>
          <w:rFonts w:ascii="PT Astra Serif" w:hAnsi="PT Astra Serif" w:eastAsia="Times New Roman" w:cs="Arial"/>
          <w:sz w:val="24"/>
          <w:szCs w:val="24"/>
          <w:lang w:eastAsia="ru-RU"/>
        </w:rPr>
        <w:t xml:space="preserve">стали АО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«СИБАГРО», ООО «Томлесдрев», ОАО «РЖД», АО «НПФ «Микран», АО «НПЦ «Полюс», АО «Томская судоходная компания», ОАО «ТДСК», ООО «ТЭСС-Сибирь», ОАО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«Манотомь», ООО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«Электроскай». В 202</w:t>
      </w:r>
      <w:r>
        <w:rPr>
          <w:rFonts w:ascii="PT Astra Serif" w:hAnsi="PT Astra Serif" w:eastAsia="Times New Roman" w:cs="Arial"/>
          <w:sz w:val="24"/>
          <w:szCs w:val="24"/>
          <w:lang w:eastAsia="ru-RU"/>
        </w:rPr>
        <w:t xml:space="preserve">5</w:t>
      </w:r>
      <w:r>
        <w:rPr>
          <w:rFonts w:ascii="PT Astra Serif" w:hAnsi="PT Astra Serif" w:eastAsia="Times New Roman" w:cs="Arial"/>
          <w:sz w:val="24"/>
          <w:szCs w:val="24"/>
          <w:lang w:eastAsia="ru-RU"/>
        </w:rPr>
        <w:t xml:space="preserve"> году 36 победителей и призеров конкурсов профессионального мастерства отмечены премией Губернатора Томской области.</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По итогам участия в национальном этапе чемпионата профессионалы представители Томской области выиграли 12 медалей и 26 медальонов.</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проведен Х региональный чемпионат по профессиональному мастерству среди инвалидов и лиц с ограниченными возможностями здоровья «Абилимпикс» (далее – РЧА), в котором приняли участие 356 участников, в том числе 1 специалист-участник СВО. Соревнования проведены по 47 компетенциям. </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Партнерами РЧА стали 94 организаци</w:t>
      </w:r>
      <w:r>
        <w:rPr>
          <w:rFonts w:ascii="PT Astra Serif" w:hAnsi="PT Astra Serif" w:eastAsia="Times New Roman" w:cs="Arial"/>
          <w:sz w:val="24"/>
          <w:szCs w:val="24"/>
          <w:lang w:eastAsia="ru-RU"/>
        </w:rPr>
        <w:t xml:space="preserve">и</w:t>
      </w:r>
      <w:r>
        <w:rPr>
          <w:rFonts w:ascii="PT Astra Serif" w:hAnsi="PT Astra Serif" w:eastAsia="Times New Roman" w:cs="Arial"/>
          <w:sz w:val="24"/>
          <w:szCs w:val="24"/>
          <w:lang w:eastAsia="ru-RU"/>
        </w:rPr>
        <w:t xml:space="preserve"> и предприяти</w:t>
      </w:r>
      <w:r>
        <w:rPr>
          <w:rFonts w:ascii="PT Astra Serif" w:hAnsi="PT Astra Serif" w:eastAsia="Times New Roman" w:cs="Arial"/>
          <w:sz w:val="24"/>
          <w:szCs w:val="24"/>
          <w:lang w:eastAsia="ru-RU"/>
        </w:rPr>
        <w:t xml:space="preserve">я</w:t>
      </w:r>
      <w:r>
        <w:rPr>
          <w:rFonts w:ascii="PT Astra Serif" w:hAnsi="PT Astra Serif" w:eastAsia="Times New Roman" w:cs="Arial"/>
          <w:sz w:val="24"/>
          <w:szCs w:val="24"/>
          <w:lang w:eastAsia="ru-RU"/>
        </w:rPr>
        <w:t xml:space="preserve"> Томской области, включая СО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НКО (ТРО ОО «Всероссийское общество глухих», ТОО «Всероссийское общество слепых», ТРО «Всероссийское общество инвалидов», НКО «Союз родителей детей инвалидов»), кадровый центр «Работа в России», ПАО «Сбербанк России», ООО «Хомен Вилс», салон массажа «На ощупь», издательство «Красное знамя», Агротуристическая усадьба «Долина ягод», швейная фабрика «ДиВА», ресторан «Южане».</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Для оценки соревнований Национального чемпионата 12 национальных экспертов из</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числа преподавателей профессиональных образовательных организаций Томской области и представителей работодателей вошли в экспертное сообщество по компетенциям «Портной», «Медицинский и социальный уход»,</w:t>
      </w:r>
      <w:r>
        <w:rPr>
          <w:rFonts w:ascii="PT Astra Serif" w:hAnsi="PT Astra Serif" w:eastAsia="Times New Roman" w:cs="Arial"/>
          <w:sz w:val="24"/>
          <w:szCs w:val="24"/>
          <w:lang w:eastAsia="ru-RU"/>
        </w:rPr>
        <w:t xml:space="preserve"> «Швея», «Администрирование баз </w:t>
      </w:r>
      <w:r>
        <w:rPr>
          <w:rFonts w:ascii="PT Astra Serif" w:hAnsi="PT Astra Serif" w:eastAsia="Times New Roman" w:cs="Arial"/>
          <w:sz w:val="24"/>
          <w:szCs w:val="24"/>
          <w:lang w:eastAsia="ru-RU"/>
        </w:rPr>
        <w:t xml:space="preserve">данных», «Жестовое искусство», «Информационная безопасность», «Дошкольное воспитание», «Ремонт обуви», «Массажист».</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рамках реализации федерального проекта «Профессионалитет» организовано повышение квалификации 37 преподавателей и мастеров производственного обучения 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программе «Практическая подготовка обучающихся в соответствии с современными стандартами и передовыми технологиями».</w:t>
      </w:r>
    </w:p>
    <w:p>
      <w:pPr>
        <w:pStyle w:val="ConsPlusNormal"/>
        <w:ind w:firstLine="540"/>
        <w:jc w:val="both"/>
        <w:rPr>
          <w:rFonts w:ascii="PT Astra Serif" w:hAnsi="PT Astra Serif" w:eastAsia="Times New Roman"/>
          <w:sz w:val="24"/>
          <w:szCs w:val="24"/>
        </w:rPr>
      </w:pPr>
      <w:r>
        <w:rPr>
          <w:rFonts w:ascii="PT Astra Serif" w:hAnsi="PT Astra Serif" w:eastAsia="Times New Roman"/>
          <w:sz w:val="24"/>
          <w:szCs w:val="24"/>
        </w:rPr>
        <w:t xml:space="preserve">В 2025 году государственную итоговую аттестацию в формате демонстрационного экзамена </w:t>
      </w:r>
      <w:r>
        <w:rPr>
          <w:rFonts w:ascii="PT Astra Serif" w:hAnsi="PT Astra Serif" w:eastAsia="Times New Roman"/>
          <w:sz w:val="24"/>
          <w:szCs w:val="24"/>
        </w:rPr>
        <w:t xml:space="preserve">проходили </w:t>
      </w:r>
      <w:r>
        <w:rPr>
          <w:rFonts w:ascii="PT Astra Serif" w:hAnsi="PT Astra Serif" w:eastAsia="Times New Roman"/>
          <w:sz w:val="24"/>
          <w:szCs w:val="24"/>
        </w:rPr>
        <w:t xml:space="preserve">3,6 тыс. человек из 25 профессиональных образовательных организаций по 75 профессиям с привлечением к оценке более 624 экспертов, из них 488</w:t>
      </w:r>
      <w:r>
        <w:rPr>
          <w:rFonts w:ascii="PT Astra Serif" w:hAnsi="PT Astra Serif" w:eastAsia="Times New Roman"/>
          <w:sz w:val="24"/>
          <w:szCs w:val="24"/>
        </w:rPr>
        <w:t xml:space="preserve"> </w:t>
      </w:r>
      <w:r>
        <w:rPr>
          <w:rFonts w:ascii="PT Astra Serif" w:hAnsi="PT Astra Serif" w:eastAsia="Times New Roman"/>
          <w:sz w:val="24"/>
          <w:szCs w:val="24"/>
        </w:rPr>
        <w:t xml:space="preserve">представителей работодателя,</w:t>
      </w:r>
      <w:r>
        <w:rPr>
          <w:rFonts w:ascii="PT Astra Serif" w:hAnsi="PT Astra Serif" w:eastAsia="Times New Roman"/>
          <w:sz w:val="24"/>
          <w:szCs w:val="24"/>
        </w:rPr>
        <w:t xml:space="preserve"> 48,5% сдали профильный уровень (план</w:t>
      </w:r>
      <w:r>
        <w:rPr>
          <w:rFonts w:ascii="PT Astra Serif" w:hAnsi="PT Astra Serif" w:eastAsia="Times New Roman"/>
          <w:sz w:val="24"/>
          <w:szCs w:val="24"/>
        </w:rPr>
        <w:t xml:space="preserve"> </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30%).</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 </w:t>
      </w:r>
    </w:p>
    <w:p>
      <w:pPr>
        <w:pBdr>
          <w:top w:val="single" w:color="00B050" w:sz="4" w:space="0"/>
          <w:left w:val="single" w:color="00B050" w:sz="4" w:space="0"/>
          <w:bottom w:val="single" w:color="00B050" w:sz="4" w:space="0"/>
          <w:right w:val="single" w:color="00B050" w:sz="4" w:space="0"/>
        </w:pBdr>
        <w:shd w:val="clear" w:color="auto" w:fill="ffffff"/>
        <w:spacing w:after="0" w:line="240" w:lineRule="auto"/>
        <w:jc w:val="center"/>
        <w:rPr>
          <w:rFonts w:ascii="PT Astra Serif" w:hAnsi="PT Astra Serif" w:eastAsia="Times New Roman" w:cs="Arial"/>
          <w:b/>
          <w:sz w:val="24"/>
          <w:szCs w:val="24"/>
          <w:lang w:eastAsia="ru-RU"/>
        </w:rPr>
      </w:pPr>
      <w:r>
        <w:rPr>
          <w:rFonts w:ascii="PT Astra Serif" w:hAnsi="PT Astra Serif" w:eastAsia="Times New Roman" w:cs="Arial"/>
          <w:b/>
          <w:sz w:val="24"/>
          <w:szCs w:val="24"/>
          <w:lang w:eastAsia="ru-RU"/>
        </w:rPr>
        <w:t xml:space="preserve">Томская область вошла в ТОП-5 субъектов России </w:t>
      </w:r>
    </w:p>
    <w:p>
      <w:pPr>
        <w:pBdr>
          <w:top w:val="single" w:color="00B050" w:sz="4" w:space="0"/>
          <w:left w:val="single" w:color="00B050" w:sz="4" w:space="0"/>
          <w:bottom w:val="single" w:color="00B050" w:sz="4" w:space="0"/>
          <w:right w:val="single" w:color="00B050" w:sz="4" w:space="0"/>
        </w:pBdr>
        <w:shd w:val="clear" w:color="auto" w:fill="ffffff"/>
        <w:spacing w:after="0" w:line="240" w:lineRule="auto"/>
        <w:jc w:val="center"/>
        <w:rPr>
          <w:rFonts w:ascii="PT Astra Serif" w:hAnsi="PT Astra Serif" w:eastAsia="Times New Roman" w:cs="Arial"/>
          <w:b/>
          <w:sz w:val="24"/>
          <w:szCs w:val="24"/>
          <w:lang w:eastAsia="ru-RU"/>
        </w:rPr>
      </w:pPr>
      <w:r>
        <w:rPr>
          <w:rFonts w:ascii="PT Astra Serif" w:hAnsi="PT Astra Serif" w:eastAsia="Times New Roman" w:cs="Arial"/>
          <w:b/>
          <w:sz w:val="24"/>
          <w:szCs w:val="24"/>
          <w:lang w:eastAsia="ru-RU"/>
        </w:rPr>
        <w:t xml:space="preserve">по количеству с наибольшим средним процентом выполняемости заданий </w:t>
      </w:r>
    </w:p>
    <w:p>
      <w:pPr>
        <w:pBdr>
          <w:top w:val="single" w:color="00B050" w:sz="4" w:space="0"/>
          <w:left w:val="single" w:color="00B050" w:sz="4" w:space="0"/>
          <w:bottom w:val="single" w:color="00B050" w:sz="4" w:space="0"/>
          <w:right w:val="single" w:color="00B050" w:sz="4" w:space="0"/>
        </w:pBdr>
        <w:shd w:val="clear" w:color="auto" w:fill="ffffff"/>
        <w:spacing w:after="0" w:line="240" w:lineRule="auto"/>
        <w:jc w:val="center"/>
        <w:rPr>
          <w:rFonts w:ascii="PT Astra Serif" w:hAnsi="PT Astra Serif" w:eastAsia="Times New Roman" w:cs="Arial"/>
          <w:b/>
          <w:sz w:val="24"/>
          <w:szCs w:val="24"/>
          <w:lang w:eastAsia="ru-RU"/>
        </w:rPr>
      </w:pPr>
      <w:r>
        <w:rPr>
          <w:rFonts w:ascii="PT Astra Serif" w:hAnsi="PT Astra Serif" w:eastAsia="Times New Roman" w:cs="Arial"/>
          <w:b/>
          <w:sz w:val="24"/>
          <w:szCs w:val="24"/>
          <w:lang w:eastAsia="ru-RU"/>
        </w:rPr>
        <w:t xml:space="preserve">демонстрационного экзамена</w:t>
      </w:r>
    </w:p>
    <w:p>
      <w:pPr>
        <w:shd w:val="clear" w:color="auto" w:fill="ffffff"/>
        <w:spacing w:after="0" w:line="240" w:lineRule="auto"/>
        <w:ind w:firstLine="709"/>
        <w:jc w:val="both"/>
        <w:rPr>
          <w:rFonts w:ascii="PT Astra Serif" w:hAnsi="PT Astra Serif" w:eastAsia="Times New Roman" w:cs="Arial"/>
          <w:sz w:val="24"/>
          <w:szCs w:val="24"/>
          <w:lang w:eastAsia="ru-RU"/>
        </w:rPr>
      </w:pP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На базе Центра опережающей профессиональной подготовки Томской области (ЦОПП) в рамках федерального проекта «Кадры» национального проекта «Активные меры содействия занятости» на территории Томской области в 2025 году прошли обучение 26 граждан различных категорий. </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в образовательных организациях региона открыты 16 парт Героя, посвящ</w:t>
      </w:r>
      <w:r>
        <w:rPr>
          <w:rFonts w:ascii="PT Astra Serif" w:hAnsi="PT Astra Serif" w:eastAsia="Times New Roman" w:cs="Arial"/>
          <w:sz w:val="24"/>
          <w:szCs w:val="24"/>
          <w:lang w:eastAsia="ru-RU"/>
        </w:rPr>
        <w:t xml:space="preserve">е</w:t>
      </w:r>
      <w:r>
        <w:rPr>
          <w:rFonts w:ascii="PT Astra Serif" w:hAnsi="PT Astra Serif" w:eastAsia="Times New Roman" w:cs="Arial"/>
          <w:sz w:val="24"/>
          <w:szCs w:val="24"/>
          <w:lang w:eastAsia="ru-RU"/>
        </w:rPr>
        <w:t xml:space="preserve">нных памяти участников </w:t>
      </w:r>
      <w:r>
        <w:rPr>
          <w:rFonts w:ascii="PT Astra Serif" w:hAnsi="PT Astra Serif" w:eastAsia="Times New Roman" w:cs="Arial"/>
          <w:sz w:val="24"/>
          <w:szCs w:val="24"/>
          <w:lang w:eastAsia="ru-RU"/>
        </w:rPr>
        <w:t xml:space="preserve">СВО</w:t>
      </w:r>
      <w:r>
        <w:rPr>
          <w:rFonts w:ascii="PT Astra Serif" w:hAnsi="PT Astra Serif" w:eastAsia="Times New Roman" w:cs="Arial"/>
          <w:sz w:val="24"/>
          <w:szCs w:val="24"/>
          <w:lang w:eastAsia="ru-RU"/>
        </w:rPr>
        <w:t xml:space="preserve">.</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рамках мероприятий </w:t>
      </w:r>
      <w:r>
        <w:rPr>
          <w:rFonts w:ascii="PT Astra Serif" w:hAnsi="PT Astra Serif" w:eastAsia="Times New Roman" w:cs="Arial"/>
          <w:sz w:val="24"/>
          <w:szCs w:val="24"/>
          <w:lang w:eastAsia="ru-RU"/>
        </w:rPr>
        <w:t xml:space="preserve">ф</w:t>
      </w:r>
      <w:r>
        <w:rPr>
          <w:rFonts w:ascii="PT Astra Serif" w:hAnsi="PT Astra Serif" w:eastAsia="Times New Roman" w:cs="Arial"/>
          <w:sz w:val="24"/>
          <w:szCs w:val="24"/>
          <w:lang w:eastAsia="ru-RU"/>
        </w:rPr>
        <w:t xml:space="preserve">едерального проекта «Профессионалитет» на территории Томской области реализуется Единая модель профориентации «Билет в будущее» (далее – ЕМП «Билет в будущее», ЕМП). </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рамках ЕМП «Билет в будущее» обеспечивается еженедельное проведение курса занятий «Россия </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мои горизонты»» для школьников 6</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 </w:t>
      </w:r>
      <w:r>
        <w:rPr>
          <w:rFonts w:ascii="PT Astra Serif" w:hAnsi="PT Astra Serif" w:eastAsia="Times New Roman" w:cs="Arial"/>
          <w:sz w:val="24"/>
          <w:szCs w:val="24"/>
          <w:lang w:eastAsia="ru-RU"/>
        </w:rPr>
        <w:t xml:space="preserve">11</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классов во всех общеобразовательных организациях Томской области. В 2025 году в рамках ЕМП «Билет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будущее» проведено более 600 мероприятий (мастер-классы, профессиональные пробы 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различным направлениям/профессиям, встречи с представителями профессий, экскурсии на предприятия и в корпоративные музеи, дни открытых дверей в образовательных организациях Томской области) для 34</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180 обучающихся 6</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 </w:t>
      </w:r>
      <w:r>
        <w:rPr>
          <w:rFonts w:ascii="PT Astra Serif" w:hAnsi="PT Astra Serif" w:eastAsia="Times New Roman" w:cs="Arial"/>
          <w:sz w:val="24"/>
          <w:szCs w:val="24"/>
          <w:lang w:eastAsia="ru-RU"/>
        </w:rPr>
        <w:t xml:space="preserve">11</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классов, позволяющих школьникам получить информацию о различных профессиях реального сектора экономики. </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Ежегодно проводятся весенние и осенние профориентационные кампании для</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обучающихся 6</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 </w:t>
      </w:r>
      <w:r>
        <w:rPr>
          <w:rFonts w:ascii="PT Astra Serif" w:hAnsi="PT Astra Serif" w:eastAsia="Times New Roman" w:cs="Arial"/>
          <w:sz w:val="24"/>
          <w:szCs w:val="24"/>
          <w:lang w:eastAsia="ru-RU"/>
        </w:rPr>
        <w:t xml:space="preserve">11</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классов, налажено системное эффективное сотрудничество 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производственными предпр</w:t>
      </w:r>
      <w:r>
        <w:rPr>
          <w:rFonts w:ascii="PT Astra Serif" w:hAnsi="PT Astra Serif" w:eastAsia="Times New Roman" w:cs="Arial"/>
          <w:sz w:val="24"/>
          <w:szCs w:val="24"/>
          <w:lang w:eastAsia="ru-RU"/>
        </w:rPr>
        <w:t xml:space="preserve">иятиями, научными организациями</w:t>
      </w:r>
      <w:r>
        <w:rPr>
          <w:rFonts w:ascii="PT Astra Serif" w:hAnsi="PT Astra Serif" w:eastAsia="Times New Roman" w:cs="Arial"/>
          <w:sz w:val="24"/>
          <w:szCs w:val="24"/>
          <w:lang w:eastAsia="ru-RU"/>
        </w:rPr>
        <w:t xml:space="preserve"> АО «Томская генерация», АО «НПФ «Микран», ООО «Газпром трансгаз Томск», АО «ЭлеСи», АО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«ТомскНИПИнефть», корпоративный институт ООО «Газпром трансгаз Томск», ООО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«Томскнефтехим» (СИБУР), АО «СХК», Институт</w:t>
      </w:r>
      <w:r>
        <w:rPr>
          <w:rFonts w:ascii="PT Astra Serif" w:hAnsi="PT Astra Serif" w:eastAsia="Times New Roman" w:cs="Arial"/>
          <w:sz w:val="24"/>
          <w:szCs w:val="24"/>
          <w:lang w:eastAsia="ru-RU"/>
        </w:rPr>
        <w:t xml:space="preserve">ом</w:t>
      </w:r>
      <w:r>
        <w:rPr>
          <w:rFonts w:ascii="PT Astra Serif" w:hAnsi="PT Astra Serif" w:eastAsia="Times New Roman" w:cs="Arial"/>
          <w:sz w:val="24"/>
          <w:szCs w:val="24"/>
          <w:lang w:eastAsia="ru-RU"/>
        </w:rPr>
        <w:t xml:space="preserve"> сильноточной электроники, Музе</w:t>
      </w:r>
      <w:r>
        <w:rPr>
          <w:rFonts w:ascii="PT Astra Serif" w:hAnsi="PT Astra Serif" w:eastAsia="Times New Roman" w:cs="Arial"/>
          <w:sz w:val="24"/>
          <w:szCs w:val="24"/>
          <w:lang w:eastAsia="ru-RU"/>
        </w:rPr>
        <w:t xml:space="preserve">ем</w:t>
      </w:r>
      <w:r>
        <w:rPr>
          <w:rFonts w:ascii="PT Astra Serif" w:hAnsi="PT Astra Serif" w:eastAsia="Times New Roman" w:cs="Arial"/>
          <w:sz w:val="24"/>
          <w:szCs w:val="24"/>
          <w:lang w:eastAsia="ru-RU"/>
        </w:rPr>
        <w:t xml:space="preserve"> истории связи Томской области Томского филиала ПАО «Ростелеком», ОАО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«Манотомь», ООО «ТехноЛес», Опытно-демонстрационны</w:t>
      </w:r>
      <w:r>
        <w:rPr>
          <w:rFonts w:ascii="PT Astra Serif" w:hAnsi="PT Astra Serif" w:eastAsia="Times New Roman" w:cs="Arial"/>
          <w:sz w:val="24"/>
          <w:szCs w:val="24"/>
          <w:lang w:eastAsia="ru-RU"/>
        </w:rPr>
        <w:t xml:space="preserve">м</w:t>
      </w:r>
      <w:r>
        <w:rPr>
          <w:rFonts w:ascii="PT Astra Serif" w:hAnsi="PT Astra Serif" w:eastAsia="Times New Roman" w:cs="Arial"/>
          <w:sz w:val="24"/>
          <w:szCs w:val="24"/>
          <w:lang w:eastAsia="ru-RU"/>
        </w:rPr>
        <w:t xml:space="preserve"> энергокомплекс</w:t>
      </w:r>
      <w:r>
        <w:rPr>
          <w:rFonts w:ascii="PT Astra Serif" w:hAnsi="PT Astra Serif" w:eastAsia="Times New Roman" w:cs="Arial"/>
          <w:sz w:val="24"/>
          <w:szCs w:val="24"/>
          <w:lang w:eastAsia="ru-RU"/>
        </w:rPr>
        <w:t xml:space="preserve">ом</w:t>
      </w:r>
      <w:r>
        <w:rPr>
          <w:rFonts w:ascii="PT Astra Serif" w:hAnsi="PT Astra Serif" w:eastAsia="Times New Roman" w:cs="Arial"/>
          <w:sz w:val="24"/>
          <w:szCs w:val="24"/>
          <w:lang w:eastAsia="ru-RU"/>
        </w:rPr>
        <w:t xml:space="preserve"> ОДЭК (проект «Прорыв»), промышленн</w:t>
      </w:r>
      <w:r>
        <w:rPr>
          <w:rFonts w:ascii="PT Astra Serif" w:hAnsi="PT Astra Serif" w:eastAsia="Times New Roman" w:cs="Arial"/>
          <w:sz w:val="24"/>
          <w:szCs w:val="24"/>
          <w:lang w:eastAsia="ru-RU"/>
        </w:rPr>
        <w:t xml:space="preserve">ой</w:t>
      </w:r>
      <w:r>
        <w:rPr>
          <w:rFonts w:ascii="PT Astra Serif" w:hAnsi="PT Astra Serif" w:eastAsia="Times New Roman" w:cs="Arial"/>
          <w:sz w:val="24"/>
          <w:szCs w:val="24"/>
          <w:lang w:eastAsia="ru-RU"/>
        </w:rPr>
        <w:t xml:space="preserve"> площадк</w:t>
      </w:r>
      <w:r>
        <w:rPr>
          <w:rFonts w:ascii="PT Astra Serif" w:hAnsi="PT Astra Serif" w:eastAsia="Times New Roman" w:cs="Arial"/>
          <w:sz w:val="24"/>
          <w:szCs w:val="24"/>
          <w:lang w:eastAsia="ru-RU"/>
        </w:rPr>
        <w:t xml:space="preserve">ой</w:t>
      </w:r>
      <w:r>
        <w:rPr>
          <w:rFonts w:ascii="PT Astra Serif" w:hAnsi="PT Astra Serif" w:eastAsia="Times New Roman" w:cs="Arial"/>
          <w:sz w:val="24"/>
          <w:szCs w:val="24"/>
          <w:lang w:eastAsia="ru-RU"/>
        </w:rPr>
        <w:t xml:space="preserve"> Томского линейного производственного управления магистральных газопроводов «Газ</w:t>
      </w:r>
      <w:r>
        <w:rPr>
          <w:rFonts w:ascii="PT Astra Serif" w:hAnsi="PT Astra Serif" w:eastAsia="Times New Roman" w:cs="Arial"/>
          <w:sz w:val="24"/>
          <w:szCs w:val="24"/>
          <w:lang w:eastAsia="ru-RU"/>
        </w:rPr>
        <w:t xml:space="preserve">пром трансгаз Томск», факультетами</w:t>
      </w:r>
      <w:r>
        <w:rPr>
          <w:rFonts w:ascii="PT Astra Serif" w:hAnsi="PT Astra Serif" w:eastAsia="Times New Roman" w:cs="Arial"/>
          <w:sz w:val="24"/>
          <w:szCs w:val="24"/>
          <w:lang w:eastAsia="ru-RU"/>
        </w:rPr>
        <w:t xml:space="preserve"> и кафедр</w:t>
      </w:r>
      <w:r>
        <w:rPr>
          <w:rFonts w:ascii="PT Astra Serif" w:hAnsi="PT Astra Serif" w:eastAsia="Times New Roman" w:cs="Arial"/>
          <w:sz w:val="24"/>
          <w:szCs w:val="24"/>
          <w:lang w:eastAsia="ru-RU"/>
        </w:rPr>
        <w:t xml:space="preserve">ами томских университетов, музеями</w:t>
      </w:r>
      <w:r>
        <w:rPr>
          <w:rFonts w:ascii="PT Astra Serif" w:hAnsi="PT Astra Serif" w:eastAsia="Times New Roman" w:cs="Arial"/>
          <w:sz w:val="24"/>
          <w:szCs w:val="24"/>
          <w:lang w:eastAsia="ru-RU"/>
        </w:rPr>
        <w:t xml:space="preserve"> вузов и др.</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впервые в регионе рамках весенних и осенних каникул были реализованы региональные профориентационные про</w:t>
      </w:r>
      <w:r>
        <w:rPr>
          <w:rFonts w:ascii="PT Astra Serif" w:hAnsi="PT Astra Serif" w:eastAsia="Times New Roman" w:cs="Arial"/>
          <w:sz w:val="24"/>
          <w:szCs w:val="24"/>
          <w:lang w:eastAsia="ru-RU"/>
        </w:rPr>
        <w:t xml:space="preserve">екты «Каникулы в колледже» (для </w:t>
      </w:r>
      <w:r>
        <w:rPr>
          <w:rFonts w:ascii="PT Astra Serif" w:hAnsi="PT Astra Serif" w:eastAsia="Times New Roman" w:cs="Arial"/>
          <w:sz w:val="24"/>
          <w:szCs w:val="24"/>
          <w:lang w:eastAsia="ru-RU"/>
        </w:rPr>
        <w:t xml:space="preserve">обучающихся 8</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х классов) и «Каникулы в вузе» (д</w:t>
      </w:r>
      <w:r>
        <w:rPr>
          <w:rFonts w:ascii="PT Astra Serif" w:hAnsi="PT Astra Serif" w:eastAsia="Times New Roman" w:cs="Arial"/>
          <w:sz w:val="24"/>
          <w:szCs w:val="24"/>
          <w:lang w:eastAsia="ru-RU"/>
        </w:rPr>
        <w:t xml:space="preserve">ля обучающихся 9-х классов) для </w:t>
      </w:r>
      <w:r>
        <w:rPr>
          <w:rFonts w:ascii="PT Astra Serif" w:hAnsi="PT Astra Serif" w:eastAsia="Times New Roman" w:cs="Arial"/>
          <w:sz w:val="24"/>
          <w:szCs w:val="24"/>
          <w:lang w:eastAsia="ru-RU"/>
        </w:rPr>
        <w:t xml:space="preserve">выбора дальнейшей траектории обучения. В про</w:t>
      </w:r>
      <w:r>
        <w:rPr>
          <w:rFonts w:ascii="PT Astra Serif" w:hAnsi="PT Astra Serif" w:eastAsia="Times New Roman" w:cs="Arial"/>
          <w:sz w:val="24"/>
          <w:szCs w:val="24"/>
          <w:lang w:eastAsia="ru-RU"/>
        </w:rPr>
        <w:t xml:space="preserve">ектах приняли учас</w:t>
      </w:r>
      <w:r>
        <w:rPr>
          <w:rFonts w:ascii="PT Astra Serif" w:hAnsi="PT Astra Serif" w:eastAsia="Times New Roman" w:cs="Arial"/>
          <w:sz w:val="24"/>
          <w:szCs w:val="24"/>
          <w:lang w:eastAsia="ru-RU"/>
        </w:rPr>
        <w:t xml:space="preserve">тие около </w:t>
      </w:r>
      <w:r>
        <w:rPr>
          <w:rFonts w:ascii="PT Astra Serif" w:hAnsi="PT Astra Serif" w:eastAsia="Times New Roman" w:cs="Arial"/>
          <w:sz w:val="24"/>
          <w:szCs w:val="24"/>
          <w:lang w:eastAsia="ru-RU"/>
        </w:rPr>
        <w:t xml:space="preserve">300 </w:t>
      </w:r>
      <w:r>
        <w:rPr>
          <w:rFonts w:ascii="PT Astra Serif" w:hAnsi="PT Astra Serif" w:eastAsia="Times New Roman" w:cs="Arial"/>
          <w:sz w:val="24"/>
          <w:szCs w:val="24"/>
          <w:lang w:eastAsia="ru-RU"/>
        </w:rPr>
        <w:t xml:space="preserve">школьников.</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рамках реализации федерального проекта «Профессионалитет» на основе комплексной реструктуризации среднего профессионального образования во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взаимодействии с реальным сектором экономики создается отраслевой подход к</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подготовке кадров – кластеризация экономики и реализация инвестиционных проектов (создан полный </w:t>
      </w:r>
      <w:r>
        <w:rPr>
          <w:rFonts w:ascii="PT Astra Serif" w:hAnsi="PT Astra Serif" w:eastAsia="Times New Roman" w:cs="Arial"/>
          <w:sz w:val="24"/>
          <w:szCs w:val="24"/>
          <w:lang w:eastAsia="ru-RU"/>
        </w:rPr>
        <w:t xml:space="preserve">технологический цикл и оснащен под требования работодателя)</w:t>
      </w:r>
      <w:r>
        <w:rPr>
          <w:rFonts w:ascii="PT Astra Serif" w:hAnsi="PT Astra Serif" w:eastAsia="Times New Roman" w:cs="Arial"/>
          <w:sz w:val="24"/>
          <w:szCs w:val="24"/>
          <w:lang w:eastAsia="ru-RU"/>
        </w:rPr>
        <w:t xml:space="preserve">.</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Дополнительно к 3 образовательно-производственным центрам (кластерам) в</w:t>
      </w:r>
      <w:r>
        <w:rPr>
          <w:rFonts w:ascii="PT Astra Serif" w:hAnsi="PT Astra Serif" w:eastAsia="Times New Roman"/>
          <w:sz w:val="24"/>
          <w:szCs w:val="24"/>
        </w:rPr>
        <w:t xml:space="preserve"> </w:t>
      </w:r>
      <w:r>
        <w:rPr>
          <w:rFonts w:ascii="PT Astra Serif" w:hAnsi="PT Astra Serif" w:eastAsia="Times New Roman"/>
          <w:sz w:val="24"/>
          <w:szCs w:val="24"/>
        </w:rPr>
        <w:t xml:space="preserve">Томской области </w:t>
      </w:r>
      <w:r>
        <w:rPr>
          <w:rFonts w:ascii="PT Astra Serif" w:hAnsi="PT Astra Serif" w:eastAsia="Times New Roman"/>
          <w:sz w:val="24"/>
          <w:szCs w:val="24"/>
        </w:rPr>
        <w:t xml:space="preserve">(</w:t>
      </w:r>
      <w:r>
        <w:rPr>
          <w:rFonts w:ascii="PT Astra Serif" w:hAnsi="PT Astra Serif" w:eastAsia="Times New Roman"/>
          <w:sz w:val="24"/>
          <w:szCs w:val="24"/>
        </w:rPr>
        <w:t xml:space="preserve">для сельскохозяйственной отрасли на базе ОГБПОУ «Томский аграрный колледж» с опорным работодателем АО «Сибагро», для железнодорожного транспорта на</w:t>
      </w:r>
      <w:r>
        <w:rPr>
          <w:rFonts w:ascii="PT Astra Serif" w:hAnsi="PT Astra Serif" w:eastAsia="Times New Roman"/>
          <w:sz w:val="24"/>
          <w:szCs w:val="24"/>
        </w:rPr>
        <w:t xml:space="preserve"> </w:t>
      </w:r>
      <w:r>
        <w:rPr>
          <w:rFonts w:ascii="PT Astra Serif" w:hAnsi="PT Astra Serif" w:eastAsia="Times New Roman"/>
          <w:sz w:val="24"/>
          <w:szCs w:val="24"/>
        </w:rPr>
        <w:t xml:space="preserve">базе филиала СГУПС «Томский техникум железнодорожного транспорта» с</w:t>
      </w:r>
      <w:r>
        <w:rPr>
          <w:rFonts w:ascii="PT Astra Serif" w:hAnsi="PT Astra Serif" w:eastAsia="Times New Roman"/>
          <w:sz w:val="24"/>
          <w:szCs w:val="24"/>
        </w:rPr>
        <w:t xml:space="preserve"> </w:t>
      </w:r>
      <w:r>
        <w:rPr>
          <w:rFonts w:ascii="PT Astra Serif" w:hAnsi="PT Astra Serif" w:eastAsia="Times New Roman"/>
          <w:sz w:val="24"/>
          <w:szCs w:val="24"/>
        </w:rPr>
        <w:t xml:space="preserve">ОАО «РЖД», для атомной отрасли ОГБПОУ «Северск</w:t>
      </w:r>
      <w:r>
        <w:rPr>
          <w:rFonts w:ascii="PT Astra Serif" w:hAnsi="PT Astra Serif" w:eastAsia="Times New Roman"/>
          <w:sz w:val="24"/>
          <w:szCs w:val="24"/>
        </w:rPr>
        <w:t xml:space="preserve">ий промышленный колледж» с АО </w:t>
      </w:r>
      <w:r>
        <w:rPr>
          <w:rFonts w:ascii="PT Astra Serif" w:hAnsi="PT Astra Serif" w:eastAsia="Times New Roman"/>
          <w:sz w:val="24"/>
          <w:szCs w:val="24"/>
        </w:rPr>
        <w:t xml:space="preserve">«СХК»), </w:t>
      </w:r>
      <w:r>
        <w:rPr>
          <w:rFonts w:ascii="PT Astra Serif" w:hAnsi="PT Astra Serif" w:eastAsia="Times New Roman"/>
          <w:sz w:val="24"/>
          <w:szCs w:val="24"/>
        </w:rPr>
        <w:t xml:space="preserve">к</w:t>
      </w:r>
      <w:r>
        <w:rPr>
          <w:rFonts w:ascii="PT Astra Serif" w:hAnsi="PT Astra Serif" w:eastAsia="Times New Roman"/>
          <w:sz w:val="24"/>
          <w:szCs w:val="24"/>
        </w:rPr>
        <w:t xml:space="preserve"> </w:t>
      </w:r>
      <w:r>
        <w:rPr>
          <w:rFonts w:ascii="PT Astra Serif" w:hAnsi="PT Astra Serif" w:eastAsia="Times New Roman"/>
          <w:sz w:val="24"/>
          <w:szCs w:val="24"/>
        </w:rPr>
        <w:t xml:space="preserve">2</w:t>
      </w:r>
      <w:r>
        <w:rPr>
          <w:rFonts w:ascii="PT Astra Serif" w:hAnsi="PT Astra Serif" w:eastAsia="Times New Roman"/>
          <w:sz w:val="24"/>
          <w:szCs w:val="24"/>
        </w:rPr>
        <w:t xml:space="preserve"> </w:t>
      </w:r>
      <w:r>
        <w:rPr>
          <w:rFonts w:ascii="PT Astra Serif" w:hAnsi="PT Astra Serif" w:eastAsia="Times New Roman"/>
          <w:sz w:val="24"/>
          <w:szCs w:val="24"/>
        </w:rPr>
        <w:t xml:space="preserve">образовательным кластерам среднего профессионального образования для отрасли «Туризм и сфера услуг» на базе ОГБПОУ «Колледж индустрии питания, торговли и сферы услуг» и отрасли «Средства массовой информации и коммуникационные технологии» на базе ОГБПОУ «Томский индустриальный техникум»</w:t>
      </w:r>
      <w:r>
        <w:rPr>
          <w:rFonts w:ascii="PT Astra Serif" w:hAnsi="PT Astra Serif" w:eastAsia="Times New Roman"/>
          <w:sz w:val="24"/>
          <w:szCs w:val="24"/>
        </w:rPr>
        <w:t xml:space="preserve"> в</w:t>
      </w:r>
      <w:r>
        <w:rPr>
          <w:rFonts w:ascii="PT Astra Serif" w:hAnsi="PT Astra Serif" w:eastAsia="Times New Roman"/>
          <w:sz w:val="24"/>
          <w:szCs w:val="24"/>
        </w:rPr>
        <w:t xml:space="preserve"> 2025 году созданы 2 </w:t>
      </w:r>
      <w:r>
        <w:rPr>
          <w:rFonts w:ascii="PT Astra Serif" w:hAnsi="PT Astra Serif" w:eastAsia="Times New Roman"/>
          <w:sz w:val="24"/>
          <w:szCs w:val="24"/>
        </w:rPr>
        <w:t xml:space="preserve">кластера:</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 </w:t>
      </w:r>
      <w:r>
        <w:rPr>
          <w:rFonts w:ascii="PT Astra Serif" w:hAnsi="PT Astra Serif" w:eastAsia="Times New Roman"/>
          <w:sz w:val="24"/>
          <w:szCs w:val="24"/>
        </w:rPr>
        <w:t xml:space="preserve">образовательный кластер для отрасли «Педагогика» на базе ОГБПОУ «Томский государственный педагогический колледж». В состав кластера вошли 4 представителя организаций образования и 2 профессиональные образовательные организации;</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 </w:t>
      </w:r>
      <w:r>
        <w:rPr>
          <w:rFonts w:ascii="PT Astra Serif" w:hAnsi="PT Astra Serif" w:eastAsia="Times New Roman"/>
          <w:sz w:val="24"/>
          <w:szCs w:val="24"/>
        </w:rPr>
        <w:t xml:space="preserve">образовательно-производственный центр (кластер) для отрасли радиоэлектроника на базе ОГБПОУ «Томский экономико-промышленный колледж» с участием ведущих предприятий </w:t>
      </w:r>
      <w:r>
        <w:rPr>
          <w:rFonts w:ascii="PT Astra Serif" w:hAnsi="PT Astra Serif" w:eastAsia="Times New Roman"/>
          <w:sz w:val="24"/>
          <w:szCs w:val="24"/>
        </w:rPr>
        <w:t xml:space="preserve">АО «НПФ </w:t>
      </w:r>
      <w:r>
        <w:rPr>
          <w:rFonts w:ascii="PT Astra Serif" w:hAnsi="PT Astra Serif" w:eastAsia="Times New Roman"/>
          <w:sz w:val="24"/>
          <w:szCs w:val="24"/>
        </w:rPr>
        <w:t xml:space="preserve">«Микран», </w:t>
      </w:r>
      <w:r>
        <w:rPr>
          <w:rFonts w:ascii="PT Astra Serif" w:hAnsi="PT Astra Serif" w:eastAsia="Times New Roman"/>
          <w:sz w:val="24"/>
          <w:szCs w:val="24"/>
        </w:rPr>
        <w:t xml:space="preserve">ОАО </w:t>
      </w:r>
      <w:r>
        <w:rPr>
          <w:rFonts w:ascii="PT Astra Serif" w:hAnsi="PT Astra Serif" w:eastAsia="Times New Roman"/>
          <w:sz w:val="24"/>
          <w:szCs w:val="24"/>
        </w:rPr>
        <w:t xml:space="preserve">«НИИПП», </w:t>
      </w:r>
      <w:r>
        <w:rPr>
          <w:rFonts w:ascii="PT Astra Serif" w:hAnsi="PT Astra Serif" w:eastAsia="Times New Roman"/>
          <w:sz w:val="24"/>
          <w:szCs w:val="24"/>
        </w:rPr>
        <w:t xml:space="preserve">ОАО </w:t>
      </w:r>
      <w:r>
        <w:rPr>
          <w:rFonts w:ascii="PT Astra Serif" w:hAnsi="PT Astra Serif" w:eastAsia="Times New Roman"/>
          <w:sz w:val="24"/>
          <w:szCs w:val="24"/>
        </w:rPr>
        <w:t xml:space="preserve">«Томская электронная компания», </w:t>
      </w:r>
      <w:r>
        <w:rPr>
          <w:rFonts w:ascii="PT Astra Serif" w:hAnsi="PT Astra Serif" w:eastAsia="Times New Roman"/>
          <w:sz w:val="24"/>
          <w:szCs w:val="24"/>
        </w:rPr>
        <w:t xml:space="preserve">ООО «ПК «Стальтом».</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С 1 сентября 2025 года приступили к обучению более 4 тыс. студентов по</w:t>
      </w:r>
      <w:r>
        <w:rPr>
          <w:rFonts w:ascii="PT Astra Serif" w:hAnsi="PT Astra Serif" w:eastAsia="Times New Roman"/>
          <w:sz w:val="24"/>
          <w:szCs w:val="24"/>
        </w:rPr>
        <w:t xml:space="preserve"> </w:t>
      </w:r>
      <w:r>
        <w:rPr>
          <w:rFonts w:ascii="PT Astra Serif" w:hAnsi="PT Astra Serif" w:eastAsia="Times New Roman"/>
          <w:sz w:val="24"/>
          <w:szCs w:val="24"/>
        </w:rPr>
        <w:t xml:space="preserve">образовательным программам в рамках федерального проекта «Профессионалитет». Заключено более 900 договоров о целевом обучении с опорными работодателями: </w:t>
      </w:r>
      <w:r>
        <w:rPr>
          <w:rFonts w:ascii="PT Astra Serif" w:hAnsi="PT Astra Serif" w:eastAsia="Times New Roman"/>
          <w:sz w:val="24"/>
          <w:szCs w:val="24"/>
        </w:rPr>
        <w:t xml:space="preserve">АО</w:t>
      </w:r>
      <w:r>
        <w:rPr>
          <w:rFonts w:ascii="PT Astra Serif" w:hAnsi="PT Astra Serif" w:eastAsia="Times New Roman"/>
          <w:sz w:val="24"/>
          <w:szCs w:val="24"/>
        </w:rPr>
        <w:t xml:space="preserve"> </w:t>
      </w:r>
      <w:r>
        <w:rPr>
          <w:rFonts w:ascii="PT Astra Serif" w:hAnsi="PT Astra Serif" w:eastAsia="Times New Roman"/>
          <w:sz w:val="24"/>
          <w:szCs w:val="24"/>
        </w:rPr>
        <w:t xml:space="preserve">«Сибагро», ОАО «РЖД» и ГК «ЛАМА», АО «НПФ «Микран».</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рамках реализации </w:t>
      </w:r>
      <w:r>
        <w:rPr>
          <w:rFonts w:ascii="PT Astra Serif" w:hAnsi="PT Astra Serif" w:eastAsia="Times New Roman"/>
          <w:sz w:val="24"/>
          <w:szCs w:val="24"/>
        </w:rPr>
        <w:t xml:space="preserve">федерального проекта</w:t>
      </w:r>
      <w:r>
        <w:rPr>
          <w:rFonts w:ascii="PT Astra Serif" w:hAnsi="PT Astra Serif" w:eastAsia="Times New Roman"/>
          <w:sz w:val="24"/>
          <w:szCs w:val="24"/>
        </w:rPr>
        <w:t xml:space="preserve"> «Стимулирование спроса на</w:t>
      </w:r>
      <w:r>
        <w:rPr>
          <w:rFonts w:ascii="PT Astra Serif" w:hAnsi="PT Astra Serif" w:eastAsia="Times New Roman"/>
          <w:sz w:val="24"/>
          <w:szCs w:val="24"/>
        </w:rPr>
        <w:t xml:space="preserve"> </w:t>
      </w:r>
      <w:r>
        <w:rPr>
          <w:rFonts w:ascii="PT Astra Serif" w:hAnsi="PT Astra Serif" w:eastAsia="Times New Roman"/>
          <w:sz w:val="24"/>
          <w:szCs w:val="24"/>
        </w:rPr>
        <w:t xml:space="preserve">отечественные БАС» в 19 общеобразовательных организациях </w:t>
      </w:r>
      <w:r>
        <w:rPr>
          <w:rFonts w:ascii="PT Astra Serif" w:hAnsi="PT Astra Serif" w:eastAsia="Times New Roman"/>
          <w:sz w:val="24"/>
          <w:szCs w:val="24"/>
        </w:rPr>
        <w:t xml:space="preserve">созданы </w:t>
      </w:r>
      <w:r>
        <w:rPr>
          <w:rFonts w:ascii="PT Astra Serif" w:hAnsi="PT Astra Serif" w:eastAsia="Times New Roman"/>
          <w:sz w:val="24"/>
          <w:szCs w:val="24"/>
        </w:rPr>
        <w:t xml:space="preserve">центры для</w:t>
      </w:r>
      <w:r>
        <w:rPr>
          <w:rFonts w:ascii="PT Astra Serif" w:hAnsi="PT Astra Serif" w:eastAsia="Times New Roman"/>
          <w:sz w:val="24"/>
          <w:szCs w:val="24"/>
        </w:rPr>
        <w:t xml:space="preserve"> </w:t>
      </w:r>
      <w:r>
        <w:rPr>
          <w:rFonts w:ascii="PT Astra Serif" w:hAnsi="PT Astra Serif" w:eastAsia="Times New Roman"/>
          <w:sz w:val="24"/>
          <w:szCs w:val="24"/>
        </w:rPr>
        <w:t xml:space="preserve">кружковых</w:t>
      </w:r>
      <w:r>
        <w:rPr>
          <w:rFonts w:ascii="PT Astra Serif" w:hAnsi="PT Astra Serif" w:eastAsia="Times New Roman"/>
          <w:sz w:val="24"/>
          <w:szCs w:val="24"/>
        </w:rPr>
        <w:t xml:space="preserve"> заняти</w:t>
      </w:r>
      <w:r>
        <w:rPr>
          <w:rFonts w:ascii="PT Astra Serif" w:hAnsi="PT Astra Serif" w:eastAsia="Times New Roman"/>
          <w:sz w:val="24"/>
          <w:szCs w:val="24"/>
        </w:rPr>
        <w:t xml:space="preserve">й</w:t>
      </w:r>
      <w:r>
        <w:rPr>
          <w:rFonts w:ascii="PT Astra Serif" w:hAnsi="PT Astra Serif" w:eastAsia="Times New Roman"/>
          <w:sz w:val="24"/>
          <w:szCs w:val="24"/>
        </w:rPr>
        <w:t xml:space="preserve"> БПЛА и 1 центр практич</w:t>
      </w:r>
      <w:r>
        <w:rPr>
          <w:rFonts w:ascii="PT Astra Serif" w:hAnsi="PT Astra Serif" w:eastAsia="Times New Roman"/>
          <w:sz w:val="24"/>
          <w:szCs w:val="24"/>
        </w:rPr>
        <w:t xml:space="preserve">еской подготовки на базе ОГБПОУ </w:t>
      </w:r>
      <w:r>
        <w:rPr>
          <w:rFonts w:ascii="PT Astra Serif" w:hAnsi="PT Astra Serif" w:eastAsia="Times New Roman"/>
          <w:sz w:val="24"/>
          <w:szCs w:val="24"/>
        </w:rPr>
        <w:t xml:space="preserve">«Томский аграрный колледж». Охват проектом составляет 927 человек. </w:t>
      </w:r>
      <w:r>
        <w:rPr>
          <w:rFonts w:ascii="PT Astra Serif" w:hAnsi="PT Astra Serif" w:eastAsia="Times New Roman"/>
          <w:sz w:val="24"/>
          <w:szCs w:val="24"/>
        </w:rPr>
        <w:t xml:space="preserve">Организовано обучение по</w:t>
      </w:r>
      <w:r>
        <w:rPr>
          <w:rFonts w:ascii="PT Astra Serif" w:hAnsi="PT Astra Serif" w:eastAsia="Times New Roman"/>
          <w:sz w:val="24"/>
          <w:szCs w:val="24"/>
        </w:rPr>
        <w:t xml:space="preserve"> специальнос</w:t>
      </w:r>
      <w:r>
        <w:rPr>
          <w:rFonts w:ascii="PT Astra Serif" w:hAnsi="PT Astra Serif" w:eastAsia="Times New Roman"/>
          <w:sz w:val="24"/>
          <w:szCs w:val="24"/>
        </w:rPr>
        <w:t xml:space="preserve">ти</w:t>
      </w:r>
      <w:r>
        <w:rPr>
          <w:rFonts w:ascii="PT Astra Serif" w:hAnsi="PT Astra Serif" w:eastAsia="Times New Roman"/>
          <w:sz w:val="24"/>
          <w:szCs w:val="24"/>
        </w:rPr>
        <w:t xml:space="preserve"> «Эксплуатация беспилотн</w:t>
      </w:r>
      <w:r>
        <w:rPr>
          <w:rFonts w:ascii="PT Astra Serif" w:hAnsi="PT Astra Serif" w:eastAsia="Times New Roman"/>
          <w:sz w:val="24"/>
          <w:szCs w:val="24"/>
        </w:rPr>
        <w:t xml:space="preserve">ых авиационных систем» в ОГБПОУ </w:t>
      </w:r>
      <w:r>
        <w:rPr>
          <w:rFonts w:ascii="PT Astra Serif" w:hAnsi="PT Astra Serif" w:eastAsia="Times New Roman"/>
          <w:sz w:val="24"/>
          <w:szCs w:val="24"/>
        </w:rPr>
        <w:t xml:space="preserve">«Томский аграрный колледж» и ОГБПОУ «Том</w:t>
      </w:r>
      <w:r>
        <w:rPr>
          <w:rFonts w:ascii="PT Astra Serif" w:hAnsi="PT Astra Serif" w:eastAsia="Times New Roman"/>
          <w:sz w:val="24"/>
          <w:szCs w:val="24"/>
        </w:rPr>
        <w:t xml:space="preserve">ский индустриальный техникум»</w:t>
      </w:r>
      <w:r>
        <w:rPr>
          <w:rFonts w:ascii="PT Astra Serif" w:hAnsi="PT Astra Serif" w:eastAsia="Times New Roman"/>
          <w:sz w:val="24"/>
          <w:szCs w:val="24"/>
        </w:rPr>
        <w:t xml:space="preserve">, а также </w:t>
      </w:r>
      <w:r>
        <w:rPr>
          <w:rFonts w:ascii="PT Astra Serif" w:hAnsi="PT Astra Serif" w:eastAsia="Times New Roman"/>
          <w:sz w:val="24"/>
          <w:szCs w:val="24"/>
        </w:rPr>
        <w:t xml:space="preserve">осуществлен набор на обучение п</w:t>
      </w:r>
      <w:r>
        <w:rPr>
          <w:rFonts w:ascii="PT Astra Serif" w:hAnsi="PT Astra Serif" w:eastAsia="Times New Roman"/>
          <w:sz w:val="24"/>
          <w:szCs w:val="24"/>
        </w:rPr>
        <w:t xml:space="preserve">о данной программе в объеме 117 </w:t>
      </w:r>
      <w:r>
        <w:rPr>
          <w:rFonts w:ascii="PT Astra Serif" w:hAnsi="PT Astra Serif" w:eastAsia="Times New Roman"/>
          <w:sz w:val="24"/>
          <w:szCs w:val="24"/>
        </w:rPr>
        <w:t xml:space="preserve">человек.</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доля студентов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профессиональных образовательных организаций,</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у которых формируются новые или дополнительные компетенции,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возросла до 34,8% численности обучающихся (2024 год </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27,7%).</w:t>
      </w:r>
    </w:p>
    <w:p>
      <w:pPr>
        <w:spacing w:after="0" w:line="240" w:lineRule="auto"/>
        <w:ind w:firstLine="567"/>
        <w:jc w:val="both"/>
        <w:rPr>
          <w:rFonts w:ascii="PT Astra Serif" w:hAnsi="PT Astra Serif" w:eastAsia="Calibri"/>
          <w:sz w:val="24"/>
          <w:szCs w:val="24"/>
        </w:rPr>
      </w:pPr>
    </w:p>
    <w:p>
      <w:pPr>
        <w:spacing w:after="0" w:line="240" w:lineRule="auto"/>
        <w:jc w:val="both"/>
        <w:rPr>
          <w:rFonts w:ascii="PT Astra Serif" w:hAnsi="PT Astra Serif" w:eastAsia="Calibri"/>
          <w:b/>
          <w:sz w:val="24"/>
          <w:szCs w:val="24"/>
          <w:shd w:val="clear" w:color="auto" w:fill="f2f2f2"/>
        </w:rPr>
      </w:pPr>
      <w:r>
        <w:rPr>
          <w:rFonts w:ascii="PT Astra Serif" w:hAnsi="PT Astra Serif" w:eastAsia="Calibri"/>
          <w:b/>
          <w:sz w:val="24"/>
          <w:szCs w:val="24"/>
          <w:shd w:val="clear" w:color="auto" w:fill="f2f2f2"/>
        </w:rPr>
        <w:t xml:space="preserve">Перспективные задачи:</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1. Обеспечение синхронизации прогноза потребности экономики в кадрах, подготовленного Минтрудом России, с прогнозом потребности экономики в кадрах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регионе и потребностью в кадрах отраслей, включенных в национальные проекты 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обеспечению технологического лидерства в Российской Федерации.</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2. Формирование заявки на участие в конкурсе Минпросвещения России на создание кластеров среднего профессионального образования:</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для отрасли «Энергетика» на базе ОГБПОУ «Томский политехнический техникум»;</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 для отрасли «Транспорт» на базе ОГБПОУ «Асиновский техникум промышленной индустрии и сервиса»;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для отрасли «ИТ» на базе ОГБПОУ «Томский техникум информационных технологий»;</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для отрасли «Здравоохранение и фармацевтика» на базе ОГБПОУ «Томский базовый медицинский колледж».</w:t>
      </w:r>
    </w:p>
    <w:p>
      <w:pPr>
        <w:tabs>
          <w:tab w:val="left" w:pos="851"/>
        </w:tabs>
        <w:spacing w:after="0" w:line="240" w:lineRule="auto"/>
        <w:ind w:firstLine="709"/>
        <w:contextualSpacing/>
        <w:jc w:val="both"/>
        <w:rPr>
          <w:rFonts w:ascii="PT Astra Serif" w:hAnsi="PT Astra Serif" w:eastAsia="Times New Roman"/>
          <w:sz w:val="24"/>
          <w:szCs w:val="24"/>
          <w:lang w:eastAsia="ru-RU"/>
        </w:rPr>
      </w:pPr>
    </w:p>
    <w:p>
      <w:pPr>
        <w:shd w:val="clear" w:color="auto" w:fill="eaf1dd" w:themeFill="accent3" w:themeFillTint="33"/>
        <w:tabs>
          <w:tab w:val="left" w:pos="4962"/>
        </w:tabs>
        <w:spacing w:after="0" w:line="240" w:lineRule="auto"/>
        <w:jc w:val="both"/>
        <w:rPr>
          <w:rFonts w:ascii="PT Astra Serif" w:hAnsi="PT Astra Serif" w:eastAsia="Calibri"/>
          <w:b/>
          <w:sz w:val="24"/>
          <w:szCs w:val="24"/>
        </w:rPr>
      </w:pPr>
      <w:r>
        <w:rPr>
          <w:rFonts w:ascii="PT Astra Serif" w:hAnsi="PT Astra Serif" w:eastAsia="Calibri"/>
          <w:b/>
          <w:sz w:val="24"/>
          <w:szCs w:val="24"/>
        </w:rPr>
        <w:t xml:space="preserve">Высшее образование</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Высшие учебные заведения Томской области формируют основу научно-образовательного комплекса региона. В рамках развития российского высшего образования и его активного продвижения на международных рынках Томская область занимает одну из</w:t>
      </w:r>
      <w:r>
        <w:rPr>
          <w:rFonts w:ascii="PT Astra Serif" w:hAnsi="PT Astra Serif" w:eastAsia="Times New Roman"/>
          <w:sz w:val="24"/>
          <w:szCs w:val="24"/>
        </w:rPr>
        <w:t xml:space="preserve"> </w:t>
      </w:r>
      <w:r>
        <w:rPr>
          <w:rFonts w:ascii="PT Astra Serif" w:hAnsi="PT Astra Serif" w:eastAsia="Times New Roman"/>
          <w:sz w:val="24"/>
          <w:szCs w:val="24"/>
        </w:rPr>
        <w:t xml:space="preserve">ведущих позиций. </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2025 году в Томской области осуществляли деятельность 6 государственных вузов (</w:t>
      </w:r>
      <w:r>
        <w:rPr>
          <w:rFonts w:ascii="PT Astra Serif" w:hAnsi="PT Astra Serif" w:eastAsia="Times New Roman"/>
          <w:sz w:val="24"/>
          <w:szCs w:val="24"/>
        </w:rPr>
        <w:t xml:space="preserve">НИ </w:t>
      </w:r>
      <w:r>
        <w:rPr>
          <w:rFonts w:ascii="PT Astra Serif" w:hAnsi="PT Astra Serif" w:eastAsia="Times New Roman"/>
          <w:sz w:val="24"/>
          <w:szCs w:val="24"/>
        </w:rPr>
        <w:t xml:space="preserve">ТГУ, </w:t>
      </w:r>
      <w:r>
        <w:rPr>
          <w:rFonts w:ascii="PT Astra Serif" w:hAnsi="PT Astra Serif" w:eastAsia="Times New Roman"/>
          <w:sz w:val="24"/>
          <w:szCs w:val="24"/>
        </w:rPr>
        <w:t xml:space="preserve">НИ </w:t>
      </w:r>
      <w:r>
        <w:rPr>
          <w:rFonts w:ascii="PT Astra Serif" w:hAnsi="PT Astra Serif" w:eastAsia="Times New Roman"/>
          <w:sz w:val="24"/>
          <w:szCs w:val="24"/>
        </w:rPr>
        <w:t xml:space="preserve">ТПУ, ТУСУР, СибГМУ, ТГАСУ, ТГПУ), 2 фи</w:t>
      </w:r>
      <w:r>
        <w:rPr>
          <w:rFonts w:ascii="PT Astra Serif" w:hAnsi="PT Astra Serif" w:eastAsia="Times New Roman"/>
          <w:sz w:val="24"/>
          <w:szCs w:val="24"/>
        </w:rPr>
        <w:t xml:space="preserve">лиала иногородних вузов (МИФИ и </w:t>
      </w:r>
      <w:r>
        <w:rPr>
          <w:rFonts w:ascii="PT Astra Serif" w:hAnsi="PT Astra Serif" w:eastAsia="Times New Roman"/>
          <w:sz w:val="24"/>
          <w:szCs w:val="24"/>
        </w:rPr>
        <w:t xml:space="preserve">РГУП).</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высших учебных заведениях Томской области трудятся 12 168 человек. Профессорско-преподавательский состав</w:t>
      </w:r>
      <w:r>
        <w:rPr>
          <w:rFonts w:ascii="PT Astra Serif" w:hAnsi="PT Astra Serif" w:eastAsia="Times New Roman"/>
          <w:sz w:val="24"/>
          <w:szCs w:val="24"/>
        </w:rPr>
        <w:t xml:space="preserve"> (ППС)</w:t>
      </w:r>
      <w:r>
        <w:rPr>
          <w:rFonts w:ascii="PT Astra Serif" w:hAnsi="PT Astra Serif" w:eastAsia="Times New Roman"/>
          <w:sz w:val="24"/>
          <w:szCs w:val="24"/>
        </w:rPr>
        <w:t xml:space="preserve"> насчитывает 3 494 специалиста. Численность профессорско-преподавательского </w:t>
      </w:r>
      <w:r>
        <w:rPr>
          <w:rFonts w:ascii="PT Astra Serif" w:hAnsi="PT Astra Serif" w:eastAsia="Times New Roman"/>
          <w:sz w:val="24"/>
          <w:szCs w:val="24"/>
        </w:rPr>
        <w:t xml:space="preserve">состава до 39 лет составляет 97 </w:t>
      </w:r>
      <w:r>
        <w:rPr>
          <w:rFonts w:ascii="PT Astra Serif" w:hAnsi="PT Astra Serif" w:eastAsia="Times New Roman"/>
          <w:sz w:val="24"/>
          <w:szCs w:val="24"/>
        </w:rPr>
        <w:t xml:space="preserve"> </w:t>
      </w:r>
      <w:r>
        <w:rPr>
          <w:rFonts w:ascii="PT Astra Serif" w:hAnsi="PT Astra Serif" w:eastAsia="Times New Roman"/>
          <w:sz w:val="24"/>
          <w:szCs w:val="24"/>
        </w:rPr>
        <w:t xml:space="preserve">человек </w:t>
      </w:r>
      <w:r>
        <w:rPr>
          <w:rFonts w:ascii="PT Astra Serif" w:hAnsi="PT Astra Serif" w:eastAsia="Times New Roman"/>
          <w:sz w:val="24"/>
          <w:szCs w:val="24"/>
        </w:rPr>
        <w:t xml:space="preserve">(27,6% от общего числа ППС). Почти половина молодых преподавателей (до 39 лет) имеют ученые степени. В общей численности профессорско-п</w:t>
      </w:r>
      <w:r>
        <w:rPr>
          <w:rFonts w:ascii="PT Astra Serif" w:hAnsi="PT Astra Serif" w:eastAsia="Times New Roman"/>
          <w:sz w:val="24"/>
          <w:szCs w:val="24"/>
        </w:rPr>
        <w:t xml:space="preserve">реподавательского состава 70,6% </w:t>
      </w:r>
      <w:r>
        <w:rPr>
          <w:rFonts w:ascii="PT Astra Serif" w:hAnsi="PT Astra Serif" w:eastAsia="Times New Roman"/>
          <w:sz w:val="24"/>
          <w:szCs w:val="24"/>
        </w:rPr>
        <w:t xml:space="preserve">сотрудников в 2025 году имели ученые степени доктора наук и кандидата наук. </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6 томских университетах и 2 филиалах иногородних вузов реализуются 809</w:t>
      </w:r>
      <w:r>
        <w:rPr>
          <w:rFonts w:ascii="PT Astra Serif" w:hAnsi="PT Astra Serif" w:eastAsia="Times New Roman"/>
          <w:sz w:val="24"/>
          <w:szCs w:val="24"/>
        </w:rPr>
        <w:t xml:space="preserve"> </w:t>
      </w:r>
      <w:r>
        <w:rPr>
          <w:rFonts w:ascii="PT Astra Serif" w:hAnsi="PT Astra Serif" w:eastAsia="Times New Roman"/>
          <w:sz w:val="24"/>
          <w:szCs w:val="24"/>
        </w:rPr>
        <w:t xml:space="preserve">образовательных программ бакалавриата (414), специалитета (67), магистратуры (328). </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С 2025/2026 учебного года открыты новые направления подготовки: в СибГМУ</w:t>
      </w:r>
      <w:r>
        <w:rPr>
          <w:rFonts w:ascii="PT Astra Serif" w:hAnsi="PT Astra Serif" w:eastAsia="Times New Roman"/>
          <w:sz w:val="24"/>
          <w:szCs w:val="24"/>
        </w:rPr>
        <w:t xml:space="preserve"> </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«Врачебная практика в области педиатрии и лечебного дела»</w:t>
      </w:r>
      <w:r>
        <w:rPr>
          <w:rFonts w:ascii="PT Astra Serif" w:hAnsi="PT Astra Serif" w:eastAsia="Times New Roman"/>
          <w:sz w:val="24"/>
          <w:szCs w:val="24"/>
        </w:rPr>
        <w:t xml:space="preserve">,</w:t>
      </w:r>
      <w:r>
        <w:rPr>
          <w:rFonts w:ascii="PT Astra Serif" w:hAnsi="PT Astra Serif" w:eastAsia="Times New Roman"/>
          <w:sz w:val="24"/>
          <w:szCs w:val="24"/>
        </w:rPr>
        <w:t xml:space="preserve"> в </w:t>
      </w:r>
      <w:r>
        <w:rPr>
          <w:rFonts w:ascii="PT Astra Serif" w:hAnsi="PT Astra Serif" w:eastAsia="Times New Roman"/>
          <w:sz w:val="24"/>
          <w:szCs w:val="24"/>
        </w:rPr>
        <w:t xml:space="preserve">НИ </w:t>
      </w:r>
      <w:r>
        <w:rPr>
          <w:rFonts w:ascii="PT Astra Serif" w:hAnsi="PT Astra Serif" w:eastAsia="Times New Roman"/>
          <w:sz w:val="24"/>
          <w:szCs w:val="24"/>
        </w:rPr>
        <w:t xml:space="preserve">ТПУ по программам бакалавриата</w:t>
      </w:r>
      <w:r>
        <w:rPr>
          <w:rFonts w:ascii="PT Astra Serif" w:hAnsi="PT Astra Serif" w:eastAsia="Times New Roman"/>
          <w:sz w:val="24"/>
          <w:szCs w:val="24"/>
        </w:rPr>
        <w:t xml:space="preserve"> </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«Программирование встраиваемых систем», «Информационные технологии и интеллектуальный анализ данных», по программе магистратуры</w:t>
      </w:r>
      <w:r>
        <w:rPr>
          <w:rFonts w:ascii="PT Astra Serif" w:hAnsi="PT Astra Serif" w:eastAsia="Times New Roman"/>
          <w:sz w:val="24"/>
          <w:szCs w:val="24"/>
        </w:rPr>
        <w:t xml:space="preserve"> </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«Малотоннажная химия»</w:t>
      </w:r>
      <w:r>
        <w:rPr>
          <w:rFonts w:ascii="PT Astra Serif" w:hAnsi="PT Astra Serif" w:eastAsia="Times New Roman"/>
          <w:sz w:val="24"/>
          <w:szCs w:val="24"/>
        </w:rPr>
        <w:t xml:space="preserve">,</w:t>
      </w:r>
      <w:r>
        <w:rPr>
          <w:rFonts w:ascii="PT Astra Serif" w:hAnsi="PT Astra Serif" w:eastAsia="Times New Roman"/>
          <w:sz w:val="24"/>
          <w:szCs w:val="24"/>
        </w:rPr>
        <w:t xml:space="preserve"> в ТУСУР</w:t>
      </w:r>
      <w:r>
        <w:rPr>
          <w:rFonts w:ascii="PT Astra Serif" w:hAnsi="PT Astra Serif" w:eastAsia="Times New Roman"/>
          <w:sz w:val="24"/>
          <w:szCs w:val="24"/>
        </w:rPr>
        <w:t xml:space="preserve"> </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«Интеллектуальные системы связи», «Проектирование электронных средств космических аппаратов»</w:t>
      </w:r>
      <w:r>
        <w:rPr>
          <w:rFonts w:ascii="PT Astra Serif" w:hAnsi="PT Astra Serif" w:eastAsia="Times New Roman"/>
          <w:sz w:val="24"/>
          <w:szCs w:val="24"/>
        </w:rPr>
        <w:t xml:space="preserve">,</w:t>
      </w:r>
      <w:r>
        <w:rPr>
          <w:rFonts w:ascii="PT Astra Serif" w:hAnsi="PT Astra Serif" w:eastAsia="Times New Roman"/>
          <w:sz w:val="24"/>
          <w:szCs w:val="24"/>
        </w:rPr>
        <w:t xml:space="preserve"> в </w:t>
      </w:r>
      <w:r>
        <w:rPr>
          <w:rFonts w:ascii="PT Astra Serif" w:hAnsi="PT Astra Serif" w:eastAsia="Times New Roman"/>
          <w:sz w:val="24"/>
          <w:szCs w:val="24"/>
        </w:rPr>
        <w:t xml:space="preserve">НИ </w:t>
      </w:r>
      <w:r>
        <w:rPr>
          <w:rFonts w:ascii="PT Astra Serif" w:hAnsi="PT Astra Serif" w:eastAsia="Times New Roman"/>
          <w:sz w:val="24"/>
          <w:szCs w:val="24"/>
        </w:rPr>
        <w:t xml:space="preserve">ТГУ на уровне бакалавриата</w:t>
      </w:r>
      <w:r>
        <w:rPr>
          <w:rFonts w:ascii="PT Astra Serif" w:hAnsi="PT Astra Serif" w:eastAsia="Times New Roman"/>
          <w:sz w:val="24"/>
          <w:szCs w:val="24"/>
        </w:rPr>
        <w:t xml:space="preserve"> </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«Технологии производства и переработки сельскохозяйств</w:t>
      </w:r>
      <w:r>
        <w:rPr>
          <w:rFonts w:ascii="PT Astra Serif" w:hAnsi="PT Astra Serif" w:eastAsia="Times New Roman"/>
          <w:sz w:val="24"/>
          <w:szCs w:val="24"/>
        </w:rPr>
        <w:t xml:space="preserve">енной продукции», «Зоотехния» </w:t>
      </w:r>
      <w:r>
        <w:rPr>
          <w:rFonts w:ascii="PT Astra Serif" w:hAnsi="PT Astra Serif" w:eastAsia="Times New Roman"/>
          <w:sz w:val="24"/>
          <w:szCs w:val="24"/>
        </w:rPr>
        <w:t xml:space="preserve">и </w:t>
      </w:r>
      <w:r>
        <w:rPr>
          <w:rFonts w:ascii="PT Astra Serif" w:hAnsi="PT Astra Serif" w:eastAsia="Times New Roman"/>
          <w:sz w:val="24"/>
          <w:szCs w:val="24"/>
        </w:rPr>
        <w:t xml:space="preserve">«Ветеринария», по</w:t>
      </w:r>
      <w:r>
        <w:rPr>
          <w:rFonts w:ascii="PT Astra Serif" w:hAnsi="PT Astra Serif" w:eastAsia="Times New Roman"/>
          <w:sz w:val="24"/>
          <w:szCs w:val="24"/>
        </w:rPr>
        <w:t xml:space="preserve"> </w:t>
      </w:r>
      <w:r>
        <w:rPr>
          <w:rFonts w:ascii="PT Astra Serif" w:hAnsi="PT Astra Serif" w:eastAsia="Times New Roman"/>
          <w:sz w:val="24"/>
          <w:szCs w:val="24"/>
        </w:rPr>
        <w:t xml:space="preserve">программам магистратуры</w:t>
      </w:r>
      <w:r>
        <w:rPr>
          <w:rFonts w:ascii="PT Astra Serif" w:hAnsi="PT Astra Serif" w:eastAsia="Times New Roman"/>
          <w:sz w:val="24"/>
          <w:szCs w:val="24"/>
        </w:rPr>
        <w:t xml:space="preserve"> </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«Биоинформатика» и «Физические методы и</w:t>
      </w:r>
      <w:r>
        <w:rPr>
          <w:rFonts w:ascii="PT Astra Serif" w:hAnsi="PT Astra Serif" w:eastAsia="Times New Roman"/>
          <w:sz w:val="24"/>
          <w:szCs w:val="24"/>
        </w:rPr>
        <w:t xml:space="preserve"> </w:t>
      </w:r>
      <w:r>
        <w:rPr>
          <w:rFonts w:ascii="PT Astra Serif" w:hAnsi="PT Astra Serif" w:eastAsia="Times New Roman"/>
          <w:sz w:val="24"/>
          <w:szCs w:val="24"/>
        </w:rPr>
        <w:t xml:space="preserve">информационные технологии в биомедицине». </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регионе делается акцент на высшее инженерное образование, среди перспективных направлений </w:t>
      </w:r>
      <w:r>
        <w:rPr>
          <w:rFonts w:ascii="PT Astra Serif" w:hAnsi="PT Astra Serif" w:eastAsia="Times New Roman"/>
          <w:sz w:val="24"/>
          <w:szCs w:val="24"/>
        </w:rPr>
        <w:t xml:space="preserve">выделены</w:t>
      </w:r>
      <w:r>
        <w:rPr>
          <w:rFonts w:ascii="PT Astra Serif" w:hAnsi="PT Astra Serif" w:eastAsia="Times New Roman"/>
          <w:sz w:val="24"/>
          <w:szCs w:val="24"/>
        </w:rPr>
        <w:t xml:space="preserve"> «Химия и новые материалы», «Микроэлектроника», «Новая энергетика», «Большие данные и искусственный интеллект», «Инженерная биология и</w:t>
      </w:r>
      <w:r>
        <w:rPr>
          <w:rFonts w:ascii="PT Astra Serif" w:hAnsi="PT Astra Serif" w:eastAsia="Times New Roman"/>
          <w:sz w:val="24"/>
          <w:szCs w:val="24"/>
        </w:rPr>
        <w:t xml:space="preserve"> </w:t>
      </w:r>
      <w:r>
        <w:rPr>
          <w:rFonts w:ascii="PT Astra Serif" w:hAnsi="PT Astra Serif" w:eastAsia="Times New Roman"/>
          <w:sz w:val="24"/>
          <w:szCs w:val="24"/>
        </w:rPr>
        <w:t xml:space="preserve">агробиотехнологии», «Фармацевтические разработки», «Беспилотные технологии». Развитие этих направлений связано, в том числе, с созданием Передовых инженерных школ (ПИШ) на базе вузов. Вузы осуществляют сете</w:t>
      </w:r>
      <w:r>
        <w:rPr>
          <w:rFonts w:ascii="PT Astra Serif" w:hAnsi="PT Astra Serif" w:eastAsia="Times New Roman"/>
          <w:sz w:val="24"/>
          <w:szCs w:val="24"/>
        </w:rPr>
        <w:t xml:space="preserve">вое взаимодействие с </w:t>
      </w:r>
      <w:r>
        <w:rPr>
          <w:rFonts w:ascii="PT Astra Serif" w:hAnsi="PT Astra Serif" w:eastAsia="Times New Roman"/>
          <w:sz w:val="24"/>
          <w:szCs w:val="24"/>
        </w:rPr>
        <w:t xml:space="preserve">партнерами с целью совместной</w:t>
      </w:r>
      <w:r>
        <w:rPr>
          <w:rFonts w:ascii="PT Astra Serif" w:hAnsi="PT Astra Serif" w:eastAsia="Times New Roman"/>
          <w:sz w:val="24"/>
          <w:szCs w:val="24"/>
        </w:rPr>
        <w:t xml:space="preserve"> подготовки инженерных кадров в </w:t>
      </w:r>
      <w:r>
        <w:rPr>
          <w:rFonts w:ascii="PT Astra Serif" w:hAnsi="PT Astra Serif" w:eastAsia="Times New Roman"/>
          <w:sz w:val="24"/>
          <w:szCs w:val="24"/>
        </w:rPr>
        <w:t xml:space="preserve">интересах оборонно-промышленного комплекса страны и других отраслей.</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С 2023 года Томский государственный университет и еще пять ведущих университетов Российской Федерации участвуют в пилотном проекте по</w:t>
      </w:r>
      <w:r>
        <w:rPr>
          <w:rFonts w:ascii="PT Astra Serif" w:hAnsi="PT Astra Serif" w:eastAsia="Times New Roman"/>
          <w:sz w:val="24"/>
          <w:szCs w:val="24"/>
        </w:rPr>
        <w:t xml:space="preserve"> </w:t>
      </w:r>
      <w:r>
        <w:rPr>
          <w:rFonts w:ascii="PT Astra Serif" w:hAnsi="PT Astra Serif" w:eastAsia="Times New Roman"/>
          <w:sz w:val="24"/>
          <w:szCs w:val="24"/>
        </w:rPr>
        <w:t xml:space="preserve">совершенствованию системы высшего образования (Указ Президента Российской Федерации от 12 мая 2023 года № 343 «О некоторых вопросах совершенствования системы высшего образования»). С 2025 года реализуются 43 образовательные программы, в том числе «Регионоведение России», «Агрономия», «Экология», «История».</w:t>
      </w:r>
    </w:p>
    <w:p>
      <w:pPr>
        <w:pStyle w:val="af2"/>
        <w:spacing w:before="0" w:beforeAutospacing="0" w:after="0" w:afterAutospacing="0"/>
        <w:ind w:firstLine="708"/>
        <w:jc w:val="both"/>
        <w:rPr>
          <w:rFonts w:ascii="PT Astra Serif" w:hAnsi="PT Astra Serif"/>
        </w:rPr>
      </w:pPr>
    </w:p>
    <w:p>
      <w:pPr>
        <w:pBdr>
          <w:top w:val="single" w:color="00B050" w:sz="4" w:space="1"/>
          <w:left w:val="single" w:color="00B050" w:sz="4" w:space="4"/>
          <w:bottom w:val="single" w:color="00B050" w:sz="4" w:space="1"/>
          <w:right w:val="single" w:color="00B050" w:sz="4" w:space="4"/>
        </w:pBdr>
        <w:tabs>
          <w:tab w:val="left" w:pos="4962"/>
        </w:tabs>
        <w:spacing w:after="0" w:line="240" w:lineRule="auto"/>
        <w:jc w:val="center"/>
        <w:rPr>
          <w:rFonts w:ascii="PT Astra Serif" w:hAnsi="PT Astra Serif"/>
          <w:b/>
          <w:sz w:val="24"/>
          <w:szCs w:val="24"/>
        </w:rPr>
      </w:pPr>
      <w:r>
        <w:rPr>
          <w:rFonts w:ascii="PT Astra Serif" w:hAnsi="PT Astra Serif"/>
          <w:b/>
          <w:sz w:val="24"/>
          <w:szCs w:val="24"/>
        </w:rPr>
        <w:t xml:space="preserve">Томская область по итогам 2024/2025 учебного года занимает 2</w:t>
      </w:r>
      <w:r>
        <w:rPr>
          <w:rFonts w:ascii="PT Astra Serif" w:hAnsi="PT Astra Serif"/>
          <w:b/>
          <w:sz w:val="24"/>
          <w:szCs w:val="24"/>
        </w:rPr>
        <w:t xml:space="preserve">-е</w:t>
      </w:r>
      <w:r>
        <w:rPr>
          <w:rFonts w:ascii="PT Astra Serif" w:hAnsi="PT Astra Serif"/>
          <w:b/>
          <w:sz w:val="24"/>
          <w:szCs w:val="24"/>
        </w:rPr>
        <w:t xml:space="preserve"> место в России по</w:t>
      </w:r>
      <w:r>
        <w:rPr>
          <w:rFonts w:ascii="PT Astra Serif" w:hAnsi="PT Astra Serif"/>
          <w:b/>
          <w:sz w:val="24"/>
          <w:szCs w:val="24"/>
        </w:rPr>
        <w:t xml:space="preserve"> </w:t>
      </w:r>
      <w:r>
        <w:rPr>
          <w:rFonts w:ascii="PT Astra Serif" w:hAnsi="PT Astra Serif"/>
          <w:b/>
          <w:sz w:val="24"/>
          <w:szCs w:val="24"/>
        </w:rPr>
        <w:t xml:space="preserve">численности студентов, обучающихся по образовательным программам высшего образования</w:t>
      </w:r>
      <w:r>
        <w:rPr>
          <w:rFonts w:ascii="PT Astra Serif" w:hAnsi="PT Astra Serif"/>
          <w:b/>
          <w:sz w:val="24"/>
          <w:szCs w:val="24"/>
        </w:rPr>
        <w:t xml:space="preserve"> </w:t>
      </w:r>
      <w:r>
        <w:rPr>
          <w:rFonts w:ascii="PT Astra Serif" w:hAnsi="PT Astra Serif" w:eastAsia="Times New Roman" w:cs="Arial"/>
          <w:b/>
          <w:bCs/>
          <w:sz w:val="24"/>
          <w:szCs w:val="24"/>
          <w:lang w:eastAsia="ru-RU"/>
        </w:rPr>
        <w:t xml:space="preserve">–</w:t>
      </w:r>
      <w:r>
        <w:rPr>
          <w:rFonts w:ascii="PT Astra Serif" w:hAnsi="PT Astra Serif"/>
          <w:b/>
          <w:sz w:val="24"/>
          <w:szCs w:val="24"/>
        </w:rPr>
        <w:t xml:space="preserve"> </w:t>
      </w:r>
      <w:r>
        <w:rPr>
          <w:rFonts w:ascii="PT Astra Serif" w:hAnsi="PT Astra Serif"/>
          <w:b/>
          <w:sz w:val="24"/>
          <w:szCs w:val="24"/>
        </w:rPr>
        <w:t xml:space="preserve">программам бакалавриата, специалитета, магистратуры, </w:t>
      </w:r>
    </w:p>
    <w:p>
      <w:pPr>
        <w:pBdr>
          <w:top w:val="single" w:color="00B050" w:sz="4" w:space="1"/>
          <w:left w:val="single" w:color="00B050" w:sz="4" w:space="4"/>
          <w:bottom w:val="single" w:color="00B050" w:sz="4" w:space="1"/>
          <w:right w:val="single" w:color="00B050" w:sz="4" w:space="4"/>
        </w:pBdr>
        <w:tabs>
          <w:tab w:val="left" w:pos="4962"/>
        </w:tabs>
        <w:spacing w:after="0" w:line="240" w:lineRule="auto"/>
        <w:jc w:val="center"/>
        <w:rPr>
          <w:rFonts w:ascii="PT Astra Serif" w:hAnsi="PT Astra Serif"/>
          <w:b/>
          <w:sz w:val="24"/>
          <w:szCs w:val="24"/>
        </w:rPr>
      </w:pPr>
      <w:r>
        <w:rPr>
          <w:rFonts w:ascii="PT Astra Serif" w:hAnsi="PT Astra Serif"/>
          <w:b/>
          <w:sz w:val="24"/>
          <w:szCs w:val="24"/>
        </w:rPr>
        <w:t xml:space="preserve">в расчете на 10 тыс. населения. Лидер по показателю г. Москва. </w:t>
      </w:r>
    </w:p>
    <w:p>
      <w:pPr>
        <w:pBdr>
          <w:top w:val="single" w:color="00B050" w:sz="4" w:space="1"/>
          <w:left w:val="single" w:color="00B050" w:sz="4" w:space="4"/>
          <w:bottom w:val="single" w:color="00B050" w:sz="4" w:space="1"/>
          <w:right w:val="single" w:color="00B050" w:sz="4" w:space="4"/>
        </w:pBdr>
        <w:tabs>
          <w:tab w:val="left" w:pos="4962"/>
        </w:tabs>
        <w:spacing w:after="0" w:line="240" w:lineRule="auto"/>
        <w:jc w:val="center"/>
        <w:rPr>
          <w:rFonts w:ascii="PT Astra Serif" w:hAnsi="PT Astra Serif"/>
          <w:b/>
          <w:sz w:val="24"/>
          <w:szCs w:val="24"/>
        </w:rPr>
      </w:pPr>
      <w:r>
        <w:rPr>
          <w:rFonts w:ascii="PT Astra Serif" w:hAnsi="PT Astra Serif"/>
          <w:b/>
          <w:sz w:val="24"/>
          <w:szCs w:val="24"/>
        </w:rPr>
        <w:t xml:space="preserve">Замыкает тройку лидеров </w:t>
      </w:r>
      <w:r>
        <w:rPr>
          <w:rFonts w:ascii="PT Astra Serif" w:hAnsi="PT Astra Serif"/>
          <w:b/>
          <w:sz w:val="24"/>
          <w:szCs w:val="24"/>
        </w:rPr>
        <w:t xml:space="preserve">г. </w:t>
      </w:r>
      <w:r>
        <w:rPr>
          <w:rFonts w:ascii="PT Astra Serif" w:hAnsi="PT Astra Serif"/>
          <w:b/>
          <w:sz w:val="24"/>
          <w:szCs w:val="24"/>
        </w:rPr>
        <w:t xml:space="preserve">Санкт-Петербург</w:t>
      </w:r>
    </w:p>
    <w:p>
      <w:pPr>
        <w:pStyle w:val="af8"/>
        <w:ind w:firstLine="709"/>
        <w:jc w:val="both"/>
        <w:rPr>
          <w:rFonts w:ascii="PT Astra Serif" w:hAnsi="PT Astra Serif" w:eastAsiaTheme="minorHAnsi"/>
          <w:lang w:eastAsia="en-US"/>
        </w:rPr>
      </w:pP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Томская область занимает 4</w:t>
      </w:r>
      <w:r>
        <w:rPr>
          <w:rFonts w:ascii="PT Astra Serif" w:hAnsi="PT Astra Serif" w:eastAsia="Times New Roman"/>
          <w:sz w:val="24"/>
          <w:szCs w:val="24"/>
        </w:rPr>
        <w:t xml:space="preserve">-е</w:t>
      </w:r>
      <w:r>
        <w:rPr>
          <w:rFonts w:ascii="PT Astra Serif" w:hAnsi="PT Astra Serif" w:eastAsia="Times New Roman"/>
          <w:sz w:val="24"/>
          <w:szCs w:val="24"/>
        </w:rPr>
        <w:t xml:space="preserve"> место по</w:t>
      </w:r>
      <w:r>
        <w:rPr>
          <w:rFonts w:ascii="PT Astra Serif" w:hAnsi="PT Astra Serif" w:eastAsia="Times New Roman"/>
          <w:sz w:val="24"/>
          <w:szCs w:val="24"/>
        </w:rPr>
        <w:t xml:space="preserve"> доле студентов, обучающихся по </w:t>
      </w:r>
      <w:r>
        <w:rPr>
          <w:rFonts w:ascii="PT Astra Serif" w:hAnsi="PT Astra Serif" w:eastAsia="Times New Roman"/>
          <w:sz w:val="24"/>
          <w:szCs w:val="24"/>
        </w:rPr>
        <w:t xml:space="preserve">программам высшего образования в области</w:t>
      </w:r>
      <w:r>
        <w:rPr>
          <w:rFonts w:ascii="PT Astra Serif" w:hAnsi="PT Astra Serif" w:eastAsia="Times New Roman"/>
          <w:sz w:val="24"/>
          <w:szCs w:val="24"/>
        </w:rPr>
        <w:t xml:space="preserve"> STEM (направления подготовки и </w:t>
      </w:r>
      <w:r>
        <w:rPr>
          <w:rFonts w:ascii="PT Astra Serif" w:hAnsi="PT Astra Serif" w:eastAsia="Times New Roman"/>
          <w:sz w:val="24"/>
          <w:szCs w:val="24"/>
        </w:rPr>
        <w:t xml:space="preserve">специальности в области математических и естественных наук, инженерного дела, технологии и технических наук, медицинской кибернетики, бизнес-информатики, интеллектуальных систем в гуманитарной сфере), от общей численности студентов, обучающихся по образовательным программам высшего образования.</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По данному показателю первое место делят Чукотский и Ямало-Ненецкий автономные округа, на третьем месте Мурманская область. При этом более 50% студентов STEM-профиля в России обучаются по программам высшего образования в Томской области. </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2025/2026 учебном году число студентов в вузах увеличилась до 69 280 человек. На</w:t>
      </w:r>
      <w:r>
        <w:rPr>
          <w:rFonts w:ascii="PT Astra Serif" w:hAnsi="PT Astra Serif" w:eastAsia="Times New Roman"/>
          <w:sz w:val="24"/>
          <w:szCs w:val="24"/>
        </w:rPr>
        <w:t xml:space="preserve"> </w:t>
      </w:r>
      <w:r>
        <w:rPr>
          <w:rFonts w:ascii="PT Astra Serif" w:hAnsi="PT Astra Serif" w:eastAsia="Times New Roman"/>
          <w:sz w:val="24"/>
          <w:szCs w:val="24"/>
        </w:rPr>
        <w:t xml:space="preserve">бюджетной основе получают высшее образование 59% общего числа студентов, что</w:t>
      </w:r>
      <w:r>
        <w:rPr>
          <w:rFonts w:ascii="PT Astra Serif" w:hAnsi="PT Astra Serif" w:eastAsia="Times New Roman"/>
          <w:sz w:val="24"/>
          <w:szCs w:val="24"/>
        </w:rPr>
        <w:t xml:space="preserve"> </w:t>
      </w:r>
      <w:r>
        <w:rPr>
          <w:rFonts w:ascii="PT Astra Serif" w:hAnsi="PT Astra Serif" w:eastAsia="Times New Roman"/>
          <w:sz w:val="24"/>
          <w:szCs w:val="24"/>
        </w:rPr>
        <w:t xml:space="preserve">сопоставимо с уровнем прошлого года.</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вузах по программам аспирантуры обучаются 2,6 тыс. человек, по программам ординатуры</w:t>
      </w:r>
      <w:r>
        <w:rPr>
          <w:rFonts w:ascii="PT Astra Serif" w:hAnsi="PT Astra Serif" w:eastAsia="Times New Roman"/>
          <w:sz w:val="24"/>
          <w:szCs w:val="24"/>
        </w:rPr>
        <w:t xml:space="preserve"> </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более 1,0 тыс. человек (</w:t>
      </w:r>
      <w:r>
        <w:rPr>
          <w:rFonts w:ascii="PT Astra Serif" w:hAnsi="PT Astra Serif" w:eastAsia="Times New Roman"/>
          <w:sz w:val="24"/>
          <w:szCs w:val="24"/>
        </w:rPr>
        <w:t xml:space="preserve">на уровне прошлого года</w:t>
      </w:r>
      <w:r>
        <w:rPr>
          <w:rFonts w:ascii="PT Astra Serif" w:hAnsi="PT Astra Serif" w:eastAsia="Times New Roman"/>
          <w:sz w:val="24"/>
          <w:szCs w:val="24"/>
        </w:rPr>
        <w:t xml:space="preserve">)</w:t>
      </w:r>
      <w:r>
        <w:rPr>
          <w:rFonts w:ascii="PT Astra Serif" w:hAnsi="PT Astra Serif" w:eastAsia="Times New Roman"/>
          <w:sz w:val="24"/>
          <w:szCs w:val="24"/>
        </w:rPr>
        <w:t xml:space="preserve">.</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2025/2026 учебном году число иностранных студентов увеличил</w:t>
      </w:r>
      <w:r>
        <w:rPr>
          <w:rFonts w:ascii="PT Astra Serif" w:hAnsi="PT Astra Serif" w:eastAsia="Times New Roman"/>
          <w:sz w:val="24"/>
          <w:szCs w:val="24"/>
        </w:rPr>
        <w:t xml:space="preserve">о</w:t>
      </w:r>
      <w:r>
        <w:rPr>
          <w:rFonts w:ascii="PT Astra Serif" w:hAnsi="PT Astra Serif" w:eastAsia="Times New Roman"/>
          <w:sz w:val="24"/>
          <w:szCs w:val="24"/>
        </w:rPr>
        <w:t xml:space="preserve">сь до</w:t>
      </w:r>
      <w:r>
        <w:rPr>
          <w:rFonts w:ascii="PT Astra Serif" w:hAnsi="PT Astra Serif" w:eastAsia="Times New Roman"/>
          <w:sz w:val="24"/>
          <w:szCs w:val="24"/>
        </w:rPr>
        <w:t xml:space="preserve"> </w:t>
      </w:r>
      <w:r>
        <w:rPr>
          <w:rFonts w:ascii="PT Astra Serif" w:hAnsi="PT Astra Serif" w:eastAsia="Times New Roman"/>
          <w:sz w:val="24"/>
          <w:szCs w:val="24"/>
        </w:rPr>
        <w:t xml:space="preserve">12</w:t>
      </w:r>
      <w:r>
        <w:rPr>
          <w:rFonts w:ascii="PT Astra Serif" w:hAnsi="PT Astra Serif" w:eastAsia="Times New Roman"/>
          <w:sz w:val="24"/>
          <w:szCs w:val="24"/>
        </w:rPr>
        <w:t xml:space="preserve"> </w:t>
      </w:r>
      <w:r>
        <w:rPr>
          <w:rFonts w:ascii="PT Astra Serif" w:hAnsi="PT Astra Serif" w:eastAsia="Times New Roman"/>
          <w:sz w:val="24"/>
          <w:szCs w:val="24"/>
        </w:rPr>
        <w:t xml:space="preserve">158</w:t>
      </w:r>
      <w:r>
        <w:rPr>
          <w:rFonts w:ascii="PT Astra Serif" w:hAnsi="PT Astra Serif" w:eastAsia="Times New Roman"/>
          <w:sz w:val="24"/>
          <w:szCs w:val="24"/>
        </w:rPr>
        <w:t xml:space="preserve"> </w:t>
      </w:r>
      <w:r>
        <w:rPr>
          <w:rFonts w:ascii="PT Astra Serif" w:hAnsi="PT Astra Serif" w:eastAsia="Times New Roman"/>
          <w:sz w:val="24"/>
          <w:szCs w:val="24"/>
        </w:rPr>
        <w:t xml:space="preserve">человек. Приняты на обучение студенты из 59 государств мира. По доле иностранных студентов, обучающихся по программам высшего образования, Томская область занимает 1</w:t>
      </w:r>
      <w:r>
        <w:rPr>
          <w:rFonts w:ascii="PT Astra Serif" w:hAnsi="PT Astra Serif" w:eastAsia="Times New Roman"/>
          <w:sz w:val="24"/>
          <w:szCs w:val="24"/>
        </w:rPr>
        <w:t xml:space="preserve">-е</w:t>
      </w:r>
      <w:r>
        <w:rPr>
          <w:rFonts w:ascii="PT Astra Serif" w:hAnsi="PT Astra Serif" w:eastAsia="Times New Roman"/>
          <w:sz w:val="24"/>
          <w:szCs w:val="24"/>
        </w:rPr>
        <w:t xml:space="preserve"> место в рейтинге инновационного развития субъектов Российской Федерации Высшей школы экономики.</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По очной форме получают образование более 10 тыс. иностранцев, в том числе более 1,6 тыс.</w:t>
      </w:r>
      <w:r>
        <w:rPr>
          <w:rFonts w:ascii="PT Astra Serif" w:hAnsi="PT Astra Serif" w:eastAsia="Times New Roman"/>
          <w:sz w:val="24"/>
          <w:szCs w:val="24"/>
        </w:rPr>
        <w:t xml:space="preserve"> </w:t>
      </w:r>
      <w:r>
        <w:rPr>
          <w:rFonts w:ascii="PT Astra Serif" w:hAnsi="PT Astra Serif" w:eastAsia="Times New Roman"/>
          <w:sz w:val="24"/>
          <w:szCs w:val="24"/>
        </w:rPr>
        <w:t xml:space="preserve">человек</w:t>
      </w:r>
      <w:r>
        <w:rPr>
          <w:rFonts w:ascii="PT Astra Serif" w:hAnsi="PT Astra Serif" w:eastAsia="Times New Roman"/>
          <w:sz w:val="24"/>
          <w:szCs w:val="24"/>
        </w:rPr>
        <w:t xml:space="preserve"> </w:t>
      </w:r>
      <w:r>
        <w:rPr>
          <w:rFonts w:ascii="PT Astra Serif" w:hAnsi="PT Astra Serif" w:eastAsia="Times New Roman"/>
          <w:sz w:val="24"/>
          <w:szCs w:val="24"/>
        </w:rPr>
        <w:t xml:space="preserve">из дальнего зарубежья. Доля иностранных граждан в общей численности студентов по очной форме обучения составляет 22,1% (доля иностранных граждан в общей численности студентов по всем формам обучения </w:t>
      </w:r>
      <w:r>
        <w:rPr>
          <w:rFonts w:ascii="PT Astra Serif" w:hAnsi="PT Astra Serif" w:eastAsia="Times New Roman"/>
          <w:sz w:val="24"/>
          <w:szCs w:val="24"/>
        </w:rPr>
        <w:t xml:space="preserve">–</w:t>
      </w:r>
      <w:r>
        <w:rPr>
          <w:rFonts w:ascii="PT Astra Serif" w:hAnsi="PT Astra Serif" w:eastAsia="Times New Roman"/>
          <w:sz w:val="24"/>
          <w:szCs w:val="24"/>
        </w:rPr>
        <w:t xml:space="preserve"> 17,5 %).</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вузах Томской области 724 человека обучаются в рамках квоты Правительства Российской Федерации для иностранных студентов, в 2024 году</w:t>
      </w:r>
      <w:r>
        <w:rPr>
          <w:rFonts w:ascii="PT Astra Serif" w:hAnsi="PT Astra Serif" w:eastAsia="Times New Roman"/>
          <w:sz w:val="24"/>
          <w:szCs w:val="24"/>
        </w:rPr>
        <w:t xml:space="preserve"> </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709 человек.</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Число контрольных цифр приема на бюджетные места, выделяемые вузам со</w:t>
      </w:r>
      <w:r>
        <w:rPr>
          <w:rFonts w:ascii="PT Astra Serif" w:hAnsi="PT Astra Serif" w:eastAsia="Times New Roman"/>
          <w:sz w:val="24"/>
          <w:szCs w:val="24"/>
        </w:rPr>
        <w:t xml:space="preserve"> </w:t>
      </w:r>
      <w:r>
        <w:rPr>
          <w:rFonts w:ascii="PT Astra Serif" w:hAnsi="PT Astra Serif" w:eastAsia="Times New Roman"/>
          <w:sz w:val="24"/>
          <w:szCs w:val="24"/>
        </w:rPr>
        <w:t xml:space="preserve">стороны федеральных органов исполнительной власти, </w:t>
      </w:r>
      <w:r>
        <w:rPr>
          <w:rFonts w:ascii="PT Astra Serif" w:hAnsi="PT Astra Serif" w:eastAsia="Times New Roman"/>
          <w:sz w:val="24"/>
          <w:szCs w:val="24"/>
        </w:rPr>
        <w:t xml:space="preserve">в 2025 году увеличилось до 12,4 </w:t>
      </w:r>
      <w:r>
        <w:rPr>
          <w:rFonts w:ascii="PT Astra Serif" w:hAnsi="PT Astra Serif" w:eastAsia="Times New Roman"/>
          <w:sz w:val="24"/>
          <w:szCs w:val="24"/>
        </w:rPr>
        <w:t xml:space="preserve">тыс. ед.</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рамках федерального проекта «Опережающая подготовка и переподготовка квалифицированных кадров по направлению новых материалов и химии» </w:t>
      </w:r>
      <w:r>
        <w:rPr>
          <w:rFonts w:ascii="PT Astra Serif" w:hAnsi="PT Astra Serif" w:eastAsia="Times New Roman"/>
          <w:sz w:val="24"/>
          <w:szCs w:val="24"/>
        </w:rPr>
        <w:t xml:space="preserve">национального проекта</w:t>
      </w:r>
      <w:r>
        <w:rPr>
          <w:rFonts w:ascii="PT Astra Serif" w:hAnsi="PT Astra Serif" w:eastAsia="Times New Roman"/>
          <w:sz w:val="24"/>
          <w:szCs w:val="24"/>
        </w:rPr>
        <w:t xml:space="preserve"> «Новые материалы и химия» в 2025 году создан федеральный Центр опережающей подготовки и переподготовки квалифицированных кадров по направлению новых материалов и химии (ЦОПП). Федеральным оператором ЦОПП определен </w:t>
      </w:r>
      <w:r>
        <w:rPr>
          <w:rFonts w:ascii="PT Astra Serif" w:hAnsi="PT Astra Serif" w:eastAsia="Times New Roman"/>
          <w:sz w:val="24"/>
          <w:szCs w:val="24"/>
        </w:rPr>
        <w:t xml:space="preserve">НИ </w:t>
      </w:r>
      <w:r>
        <w:rPr>
          <w:rFonts w:ascii="PT Astra Serif" w:hAnsi="PT Astra Serif" w:eastAsia="Times New Roman"/>
          <w:sz w:val="24"/>
          <w:szCs w:val="24"/>
        </w:rPr>
        <w:t xml:space="preserve">ТГУ. В задачах ЦОПП </w:t>
      </w:r>
      <w:r>
        <w:rPr>
          <w:rFonts w:ascii="PT Astra Serif" w:hAnsi="PT Astra Serif" w:eastAsia="Times New Roman"/>
          <w:sz w:val="24"/>
          <w:szCs w:val="24"/>
        </w:rPr>
        <w:t xml:space="preserve">–</w:t>
      </w:r>
      <w:r>
        <w:rPr>
          <w:rFonts w:ascii="PT Astra Serif" w:hAnsi="PT Astra Serif" w:eastAsia="Times New Roman"/>
          <w:sz w:val="24"/>
          <w:szCs w:val="24"/>
        </w:rPr>
        <w:t xml:space="preserve"> организация специализированных стажировок для студентов и преподавателей вузов на базе предприятий, формирование квалифицированного кадрового заказа с уч</w:t>
      </w:r>
      <w:r>
        <w:rPr>
          <w:rFonts w:ascii="PT Astra Serif" w:hAnsi="PT Astra Serif" w:eastAsia="Times New Roman"/>
          <w:sz w:val="24"/>
          <w:szCs w:val="24"/>
        </w:rPr>
        <w:t xml:space="preserve">е</w:t>
      </w:r>
      <w:r>
        <w:rPr>
          <w:rFonts w:ascii="PT Astra Serif" w:hAnsi="PT Astra Serif" w:eastAsia="Times New Roman"/>
          <w:sz w:val="24"/>
          <w:szCs w:val="24"/>
        </w:rPr>
        <w:t xml:space="preserve">том потребностей предприятий и развитие индустриальной аспирантуры.</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К партн</w:t>
      </w:r>
      <w:r>
        <w:rPr>
          <w:rFonts w:ascii="PT Astra Serif" w:hAnsi="PT Astra Serif" w:eastAsia="Times New Roman"/>
          <w:sz w:val="24"/>
          <w:szCs w:val="24"/>
        </w:rPr>
        <w:t xml:space="preserve">е</w:t>
      </w:r>
      <w:r>
        <w:rPr>
          <w:rFonts w:ascii="PT Astra Serif" w:hAnsi="PT Astra Serif" w:eastAsia="Times New Roman"/>
          <w:sz w:val="24"/>
          <w:szCs w:val="24"/>
        </w:rPr>
        <w:t xml:space="preserve">рской сети ЦОПП присоединились 70 университетов из 40 регионов России и 45 партнеров-предприятий отрасли. В рамках деятельности консорциума, созданного в</w:t>
      </w:r>
      <w:r>
        <w:rPr>
          <w:rFonts w:ascii="PT Astra Serif" w:hAnsi="PT Astra Serif" w:eastAsia="Times New Roman"/>
          <w:sz w:val="24"/>
          <w:szCs w:val="24"/>
        </w:rPr>
        <w:t xml:space="preserve"> </w:t>
      </w:r>
      <w:r>
        <w:rPr>
          <w:rFonts w:ascii="PT Astra Serif" w:hAnsi="PT Astra Serif" w:eastAsia="Times New Roman"/>
          <w:sz w:val="24"/>
          <w:szCs w:val="24"/>
        </w:rPr>
        <w:t xml:space="preserve">ЦОПП, разработано 40 новых образовательных программ, по которым прошли обучение 2</w:t>
      </w:r>
      <w:r>
        <w:rPr>
          <w:rFonts w:ascii="PT Astra Serif" w:hAnsi="PT Astra Serif" w:eastAsia="Times New Roman"/>
          <w:sz w:val="24"/>
          <w:szCs w:val="24"/>
        </w:rPr>
        <w:t xml:space="preserve"> </w:t>
      </w:r>
      <w:r>
        <w:rPr>
          <w:rFonts w:ascii="PT Astra Serif" w:hAnsi="PT Astra Serif" w:eastAsia="Times New Roman"/>
          <w:sz w:val="24"/>
          <w:szCs w:val="24"/>
        </w:rPr>
        <w:t xml:space="preserve">500 человек, 50 аспирантов прошли стажировки на предприятиях.</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Модель</w:t>
      </w:r>
      <w:r>
        <w:rPr>
          <w:rFonts w:ascii="PT Astra Serif" w:hAnsi="PT Astra Serif" w:eastAsia="Times New Roman"/>
          <w:sz w:val="24"/>
          <w:szCs w:val="24"/>
        </w:rPr>
        <w:t xml:space="preserve"> «бесшовного» образования в регионе </w:t>
      </w:r>
      <w:r>
        <w:rPr>
          <w:rFonts w:ascii="PT Astra Serif" w:hAnsi="PT Astra Serif" w:eastAsia="Times New Roman"/>
          <w:sz w:val="24"/>
          <w:szCs w:val="24"/>
        </w:rPr>
        <w:t xml:space="preserve">обеспечивается посредством разработанного в 2025 году регионального</w:t>
      </w:r>
      <w:r>
        <w:rPr>
          <w:rFonts w:ascii="PT Astra Serif" w:hAnsi="PT Astra Serif" w:eastAsia="Times New Roman"/>
          <w:sz w:val="24"/>
          <w:szCs w:val="24"/>
        </w:rPr>
        <w:t xml:space="preserve"> план</w:t>
      </w:r>
      <w:r>
        <w:rPr>
          <w:rFonts w:ascii="PT Astra Serif" w:hAnsi="PT Astra Serif" w:eastAsia="Times New Roman"/>
          <w:sz w:val="24"/>
          <w:szCs w:val="24"/>
        </w:rPr>
        <w:t xml:space="preserve">а</w:t>
      </w:r>
      <w:r>
        <w:rPr>
          <w:rFonts w:ascii="PT Astra Serif" w:hAnsi="PT Astra Serif" w:eastAsia="Times New Roman"/>
          <w:sz w:val="24"/>
          <w:szCs w:val="24"/>
        </w:rPr>
        <w:t xml:space="preserve"> </w:t>
      </w:r>
      <w:r>
        <w:rPr>
          <w:rFonts w:ascii="PT Astra Serif" w:hAnsi="PT Astra Serif" w:eastAsia="Times New Roman"/>
          <w:sz w:val="24"/>
          <w:szCs w:val="24"/>
        </w:rPr>
        <w:t xml:space="preserve">мероприятий (дорожной</w:t>
      </w:r>
      <w:r>
        <w:rPr>
          <w:rFonts w:ascii="PT Astra Serif" w:hAnsi="PT Astra Serif" w:eastAsia="Times New Roman"/>
          <w:sz w:val="24"/>
          <w:szCs w:val="24"/>
        </w:rPr>
        <w:t xml:space="preserve"> карт</w:t>
      </w:r>
      <w:r>
        <w:rPr>
          <w:rFonts w:ascii="PT Astra Serif" w:hAnsi="PT Astra Serif" w:eastAsia="Times New Roman"/>
          <w:sz w:val="24"/>
          <w:szCs w:val="24"/>
        </w:rPr>
        <w:t xml:space="preserve">ы</w:t>
      </w:r>
      <w:r>
        <w:rPr>
          <w:rFonts w:ascii="PT Astra Serif" w:hAnsi="PT Astra Serif" w:eastAsia="Times New Roman"/>
          <w:sz w:val="24"/>
          <w:szCs w:val="24"/>
        </w:rPr>
        <w:t xml:space="preserve">) по </w:t>
      </w:r>
      <w:r>
        <w:rPr>
          <w:rFonts w:ascii="PT Astra Serif" w:hAnsi="PT Astra Serif" w:eastAsia="Times New Roman"/>
          <w:sz w:val="24"/>
          <w:szCs w:val="24"/>
        </w:rPr>
        <w:t xml:space="preserve">реализации концепции подготовки кадров по направлениям «Новая атомная энергетика», «Химия и</w:t>
      </w:r>
      <w:r>
        <w:rPr>
          <w:rFonts w:ascii="PT Astra Serif" w:hAnsi="PT Astra Serif" w:eastAsia="Times New Roman"/>
          <w:sz w:val="24"/>
          <w:szCs w:val="24"/>
        </w:rPr>
        <w:t xml:space="preserve"> </w:t>
      </w:r>
      <w:r>
        <w:rPr>
          <w:rFonts w:ascii="PT Astra Serif" w:hAnsi="PT Astra Serif" w:eastAsia="Times New Roman"/>
          <w:sz w:val="24"/>
          <w:szCs w:val="24"/>
        </w:rPr>
        <w:t xml:space="preserve">новые материалы», «Радиоэлектроника, беспилотн</w:t>
      </w:r>
      <w:r>
        <w:rPr>
          <w:rFonts w:ascii="PT Astra Serif" w:hAnsi="PT Astra Serif" w:eastAsia="Times New Roman"/>
          <w:sz w:val="24"/>
          <w:szCs w:val="24"/>
        </w:rPr>
        <w:t xml:space="preserve">ые авиационные системы» до 2030 </w:t>
      </w:r>
      <w:r>
        <w:rPr>
          <w:rFonts w:ascii="PT Astra Serif" w:hAnsi="PT Astra Serif" w:eastAsia="Times New Roman"/>
          <w:sz w:val="24"/>
          <w:szCs w:val="24"/>
        </w:rPr>
        <w:t xml:space="preserve">года, охватывающего</w:t>
      </w:r>
      <w:r>
        <w:rPr>
          <w:rFonts w:ascii="PT Astra Serif" w:hAnsi="PT Astra Serif" w:eastAsia="Times New Roman"/>
          <w:sz w:val="24"/>
          <w:szCs w:val="24"/>
        </w:rPr>
        <w:t xml:space="preserve"> обучающихся на всех уровнях образования.</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2025 году в регионе продолжена работа по обеспечению участия студентов в</w:t>
      </w:r>
      <w:r>
        <w:rPr>
          <w:rFonts w:ascii="PT Astra Serif" w:hAnsi="PT Astra Serif" w:eastAsia="Times New Roman"/>
          <w:sz w:val="24"/>
          <w:szCs w:val="24"/>
        </w:rPr>
        <w:t xml:space="preserve"> </w:t>
      </w:r>
      <w:r>
        <w:rPr>
          <w:rFonts w:ascii="PT Astra Serif" w:hAnsi="PT Astra Serif" w:eastAsia="Times New Roman"/>
          <w:sz w:val="24"/>
          <w:szCs w:val="24"/>
        </w:rPr>
        <w:t xml:space="preserve">следующих конкурсных мероприятиях:</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1. </w:t>
      </w:r>
      <w:r>
        <w:rPr>
          <w:rFonts w:ascii="PT Astra Serif" w:hAnsi="PT Astra Serif" w:eastAsia="Times New Roman"/>
          <w:sz w:val="24"/>
          <w:szCs w:val="24"/>
        </w:rPr>
        <w:t xml:space="preserve">Всероссийская олимпиада студентов «Я </w:t>
      </w:r>
      <w:r>
        <w:rPr>
          <w:rFonts w:ascii="PT Astra Serif" w:hAnsi="PT Astra Serif" w:eastAsia="Times New Roman"/>
          <w:sz w:val="24"/>
          <w:szCs w:val="24"/>
        </w:rPr>
        <w:t xml:space="preserve">–</w:t>
      </w:r>
      <w:r>
        <w:rPr>
          <w:rFonts w:ascii="PT Astra Serif" w:hAnsi="PT Astra Serif" w:eastAsia="Times New Roman"/>
          <w:sz w:val="24"/>
          <w:szCs w:val="24"/>
        </w:rPr>
        <w:t xml:space="preserve"> профессионал» Президентской платформы «Россия </w:t>
      </w:r>
      <w:r>
        <w:rPr>
          <w:rFonts w:ascii="PT Astra Serif" w:hAnsi="PT Astra Serif" w:eastAsia="Times New Roman"/>
          <w:sz w:val="24"/>
          <w:szCs w:val="24"/>
        </w:rPr>
        <w:t xml:space="preserve">– </w:t>
      </w:r>
      <w:r>
        <w:rPr>
          <w:rFonts w:ascii="PT Astra Serif" w:hAnsi="PT Astra Serif" w:eastAsia="Times New Roman"/>
          <w:sz w:val="24"/>
          <w:szCs w:val="24"/>
        </w:rPr>
        <w:t xml:space="preserve">страна возможностей», которая проводилась по 70 направлениям от</w:t>
      </w:r>
      <w:r>
        <w:rPr>
          <w:rFonts w:ascii="PT Astra Serif" w:hAnsi="PT Astra Serif" w:eastAsia="Times New Roman"/>
          <w:sz w:val="24"/>
          <w:szCs w:val="24"/>
        </w:rPr>
        <w:t xml:space="preserve"> </w:t>
      </w:r>
      <w:r>
        <w:rPr>
          <w:rFonts w:ascii="PT Astra Serif" w:hAnsi="PT Astra Serif" w:eastAsia="Times New Roman"/>
          <w:sz w:val="24"/>
          <w:szCs w:val="24"/>
        </w:rPr>
        <w:t xml:space="preserve">географии и</w:t>
      </w:r>
      <w:r>
        <w:rPr>
          <w:rFonts w:ascii="PT Astra Serif" w:hAnsi="PT Astra Serif" w:eastAsia="Times New Roman"/>
          <w:sz w:val="24"/>
          <w:szCs w:val="24"/>
        </w:rPr>
        <w:t xml:space="preserve"> </w:t>
      </w:r>
      <w:r>
        <w:rPr>
          <w:rFonts w:ascii="PT Astra Serif" w:hAnsi="PT Astra Serif" w:eastAsia="Times New Roman"/>
          <w:sz w:val="24"/>
          <w:szCs w:val="24"/>
        </w:rPr>
        <w:t xml:space="preserve">дизайна до ядерной физики и искусственного интеллекта. Самыми востребованными направлениями среди участников из Томской области стали «Теплоэнергетика и</w:t>
      </w:r>
      <w:r>
        <w:rPr>
          <w:rFonts w:ascii="PT Astra Serif" w:hAnsi="PT Astra Serif" w:eastAsia="Times New Roman"/>
          <w:sz w:val="24"/>
          <w:szCs w:val="24"/>
        </w:rPr>
        <w:t xml:space="preserve"> </w:t>
      </w:r>
      <w:r>
        <w:rPr>
          <w:rFonts w:ascii="PT Astra Serif" w:hAnsi="PT Astra Serif" w:eastAsia="Times New Roman"/>
          <w:sz w:val="24"/>
          <w:szCs w:val="24"/>
        </w:rPr>
        <w:t xml:space="preserve">теплотехника», «Геология» и «Химическая технология».</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По итогам отборочного этапа IX сезона, который проходил в ноябре</w:t>
      </w:r>
      <w:r>
        <w:rPr>
          <w:rFonts w:ascii="PT Astra Serif" w:hAnsi="PT Astra Serif" w:eastAsia="Times New Roman"/>
          <w:sz w:val="24"/>
          <w:szCs w:val="24"/>
        </w:rPr>
        <w:t xml:space="preserve"> – </w:t>
      </w:r>
      <w:r>
        <w:rPr>
          <w:rFonts w:ascii="PT Astra Serif" w:hAnsi="PT Astra Serif" w:eastAsia="Times New Roman"/>
          <w:sz w:val="24"/>
          <w:szCs w:val="24"/>
        </w:rPr>
        <w:t xml:space="preserve">декабре 2025</w:t>
      </w:r>
      <w:r>
        <w:rPr>
          <w:rFonts w:ascii="PT Astra Serif" w:hAnsi="PT Astra Serif" w:eastAsia="Times New Roman"/>
          <w:sz w:val="24"/>
          <w:szCs w:val="24"/>
        </w:rPr>
        <w:t xml:space="preserve"> </w:t>
      </w:r>
      <w:r>
        <w:rPr>
          <w:rFonts w:ascii="PT Astra Serif" w:hAnsi="PT Astra Serif" w:eastAsia="Times New Roman"/>
          <w:sz w:val="24"/>
          <w:szCs w:val="24"/>
        </w:rPr>
        <w:t xml:space="preserve">года, в финал </w:t>
      </w:r>
      <w:r>
        <w:rPr>
          <w:rFonts w:ascii="PT Astra Serif" w:hAnsi="PT Astra Serif" w:eastAsia="Times New Roman"/>
          <w:sz w:val="24"/>
          <w:szCs w:val="24"/>
        </w:rPr>
        <w:t xml:space="preserve">вышли </w:t>
      </w:r>
      <w:r>
        <w:rPr>
          <w:rFonts w:ascii="PT Astra Serif" w:hAnsi="PT Astra Serif" w:eastAsia="Times New Roman"/>
          <w:sz w:val="24"/>
          <w:szCs w:val="24"/>
        </w:rPr>
        <w:t xml:space="preserve">610 студентов из Томской области. Лидерами по количеству финалистов стали </w:t>
      </w:r>
      <w:r>
        <w:rPr>
          <w:rFonts w:ascii="PT Astra Serif" w:hAnsi="PT Astra Serif" w:eastAsia="Times New Roman"/>
          <w:sz w:val="24"/>
          <w:szCs w:val="24"/>
        </w:rPr>
        <w:t xml:space="preserve">НИ </w:t>
      </w:r>
      <w:r>
        <w:rPr>
          <w:rFonts w:ascii="PT Astra Serif" w:hAnsi="PT Astra Serif" w:eastAsia="Times New Roman"/>
          <w:sz w:val="24"/>
          <w:szCs w:val="24"/>
        </w:rPr>
        <w:t xml:space="preserve">ТПУ (274 студента), </w:t>
      </w:r>
      <w:r>
        <w:rPr>
          <w:rFonts w:ascii="PT Astra Serif" w:hAnsi="PT Astra Serif" w:eastAsia="Times New Roman"/>
          <w:sz w:val="24"/>
          <w:szCs w:val="24"/>
        </w:rPr>
        <w:t xml:space="preserve">НИ </w:t>
      </w:r>
      <w:r>
        <w:rPr>
          <w:rFonts w:ascii="PT Astra Serif" w:hAnsi="PT Astra Serif" w:eastAsia="Times New Roman"/>
          <w:sz w:val="24"/>
          <w:szCs w:val="24"/>
        </w:rPr>
        <w:t xml:space="preserve">ТГУ (237 студентов) и ТУСУР (71 студент). </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рамках олимпиады действует Центр развития карьеры «Я </w:t>
      </w:r>
      <w:r>
        <w:rPr>
          <w:rFonts w:ascii="PT Astra Serif" w:hAnsi="PT Astra Serif" w:eastAsia="Times New Roman"/>
          <w:sz w:val="24"/>
          <w:szCs w:val="24"/>
        </w:rPr>
        <w:t xml:space="preserve">–</w:t>
      </w:r>
      <w:r>
        <w:rPr>
          <w:rFonts w:ascii="PT Astra Serif" w:hAnsi="PT Astra Serif" w:eastAsia="Times New Roman"/>
          <w:sz w:val="24"/>
          <w:szCs w:val="24"/>
        </w:rPr>
        <w:t xml:space="preserve"> профессионал», открывающий доступ к стажировкам и вакансиям в ведущих российских компаниях, консультациям карьерных экспертов, просветительским мероприятиям и экскурсиям в</w:t>
      </w:r>
      <w:r>
        <w:rPr>
          <w:rFonts w:ascii="PT Astra Serif" w:hAnsi="PT Astra Serif" w:eastAsia="Times New Roman"/>
          <w:sz w:val="24"/>
          <w:szCs w:val="24"/>
        </w:rPr>
        <w:t xml:space="preserve"> </w:t>
      </w:r>
      <w:r>
        <w:rPr>
          <w:rFonts w:ascii="PT Astra Serif" w:hAnsi="PT Astra Serif" w:eastAsia="Times New Roman"/>
          <w:sz w:val="24"/>
          <w:szCs w:val="24"/>
        </w:rPr>
        <w:t xml:space="preserve">офисы и на производства отраслевых лидеров</w:t>
      </w:r>
      <w:r>
        <w:rPr>
          <w:rFonts w:ascii="PT Astra Serif" w:hAnsi="PT Astra Serif" w:eastAsia="Times New Roman"/>
          <w:sz w:val="24"/>
          <w:szCs w:val="24"/>
        </w:rPr>
        <w:t xml:space="preserve">–</w:t>
      </w:r>
      <w:r>
        <w:rPr>
          <w:rFonts w:ascii="PT Astra Serif" w:hAnsi="PT Astra Serif" w:eastAsia="Times New Roman"/>
          <w:sz w:val="24"/>
          <w:szCs w:val="24"/>
        </w:rPr>
        <w:t xml:space="preserve">партнеров олимпиады. Более 300</w:t>
      </w:r>
      <w:r>
        <w:rPr>
          <w:rFonts w:ascii="PT Astra Serif" w:hAnsi="PT Astra Serif" w:eastAsia="Times New Roman"/>
          <w:sz w:val="24"/>
          <w:szCs w:val="24"/>
        </w:rPr>
        <w:t xml:space="preserve"> </w:t>
      </w:r>
      <w:r>
        <w:rPr>
          <w:rFonts w:ascii="PT Astra Serif" w:hAnsi="PT Astra Serif" w:eastAsia="Times New Roman"/>
          <w:sz w:val="24"/>
          <w:szCs w:val="24"/>
        </w:rPr>
        <w:t xml:space="preserve">000</w:t>
      </w:r>
      <w:r>
        <w:rPr>
          <w:rFonts w:ascii="PT Astra Serif" w:hAnsi="PT Astra Serif" w:eastAsia="Times New Roman"/>
          <w:sz w:val="24"/>
          <w:szCs w:val="24"/>
        </w:rPr>
        <w:t xml:space="preserve"> </w:t>
      </w:r>
      <w:r>
        <w:rPr>
          <w:rFonts w:ascii="PT Astra Serif" w:hAnsi="PT Astra Serif" w:eastAsia="Times New Roman"/>
          <w:sz w:val="24"/>
          <w:szCs w:val="24"/>
        </w:rPr>
        <w:t xml:space="preserve">участников олимпиады получили опыт карьерной навигации</w:t>
      </w:r>
      <w:r>
        <w:rPr>
          <w:rFonts w:ascii="PT Astra Serif" w:hAnsi="PT Astra Serif" w:eastAsia="Times New Roman"/>
          <w:sz w:val="24"/>
          <w:szCs w:val="24"/>
        </w:rPr>
        <w:t xml:space="preserve">,</w:t>
      </w:r>
      <w:r>
        <w:rPr>
          <w:rFonts w:ascii="PT Astra Serif" w:hAnsi="PT Astra Serif" w:eastAsia="Times New Roman"/>
          <w:sz w:val="24"/>
          <w:szCs w:val="24"/>
        </w:rPr>
        <w:t xml:space="preserve"> </w:t>
      </w:r>
      <w:r>
        <w:rPr>
          <w:rFonts w:ascii="PT Astra Serif" w:hAnsi="PT Astra Serif" w:eastAsia="Times New Roman"/>
          <w:sz w:val="24"/>
          <w:szCs w:val="24"/>
        </w:rPr>
        <w:t xml:space="preserve">б</w:t>
      </w:r>
      <w:r>
        <w:rPr>
          <w:rFonts w:ascii="PT Astra Serif" w:hAnsi="PT Astra Serif" w:eastAsia="Times New Roman"/>
          <w:sz w:val="24"/>
          <w:szCs w:val="24"/>
        </w:rPr>
        <w:t xml:space="preserve">олее 100</w:t>
      </w:r>
      <w:r>
        <w:rPr>
          <w:rFonts w:ascii="PT Astra Serif" w:hAnsi="PT Astra Serif" w:eastAsia="Times New Roman"/>
          <w:sz w:val="24"/>
          <w:szCs w:val="24"/>
        </w:rPr>
        <w:t xml:space="preserve"> </w:t>
      </w:r>
      <w:r>
        <w:rPr>
          <w:rFonts w:ascii="PT Astra Serif" w:hAnsi="PT Astra Serif" w:eastAsia="Times New Roman"/>
          <w:sz w:val="24"/>
          <w:szCs w:val="24"/>
        </w:rPr>
        <w:t xml:space="preserve">000</w:t>
      </w:r>
      <w:r>
        <w:rPr>
          <w:rFonts w:ascii="PT Astra Serif" w:hAnsi="PT Astra Serif" w:eastAsia="Times New Roman"/>
          <w:sz w:val="24"/>
          <w:szCs w:val="24"/>
        </w:rPr>
        <w:t xml:space="preserve"> </w:t>
      </w:r>
      <w:r>
        <w:rPr>
          <w:rFonts w:ascii="PT Astra Serif" w:hAnsi="PT Astra Serif" w:eastAsia="Times New Roman"/>
          <w:sz w:val="24"/>
          <w:szCs w:val="24"/>
        </w:rPr>
        <w:t xml:space="preserve">участников прошли стажировки с возможностью последующего трудоустройства.</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2.</w:t>
      </w:r>
      <w:r>
        <w:rPr>
          <w:rFonts w:ascii="PT Astra Serif" w:hAnsi="PT Astra Serif" w:eastAsia="Times New Roman"/>
          <w:sz w:val="24"/>
          <w:szCs w:val="24"/>
        </w:rPr>
        <w:t xml:space="preserve"> </w:t>
      </w:r>
      <w:r>
        <w:rPr>
          <w:rFonts w:ascii="PT Astra Serif" w:hAnsi="PT Astra Serif" w:eastAsia="Times New Roman"/>
          <w:sz w:val="24"/>
          <w:szCs w:val="24"/>
        </w:rPr>
        <w:t xml:space="preserve">Международный инженерный чемпионат «CASE-IN». В 2025 году 3 студенческие команды из вузов Томска стали лидерами XIII сезона Международного инженерного чемпионата CASE-IN. В финал студенческой лиги чемпионата вышли 2 команды </w:t>
      </w:r>
      <w:r>
        <w:rPr>
          <w:rFonts w:ascii="PT Astra Serif" w:hAnsi="PT Astra Serif" w:eastAsia="Times New Roman"/>
          <w:sz w:val="24"/>
          <w:szCs w:val="24"/>
        </w:rPr>
        <w:t xml:space="preserve">НИ </w:t>
      </w:r>
      <w:r>
        <w:rPr>
          <w:rFonts w:ascii="PT Astra Serif" w:hAnsi="PT Astra Serif" w:eastAsia="Times New Roman"/>
          <w:sz w:val="24"/>
          <w:szCs w:val="24"/>
        </w:rPr>
        <w:t xml:space="preserve">ТПУ и</w:t>
      </w:r>
      <w:r>
        <w:rPr>
          <w:rFonts w:ascii="PT Astra Serif" w:hAnsi="PT Astra Serif" w:eastAsia="Times New Roman"/>
          <w:sz w:val="24"/>
          <w:szCs w:val="24"/>
        </w:rPr>
        <w:t xml:space="preserve"> </w:t>
      </w:r>
      <w:r>
        <w:rPr>
          <w:rFonts w:ascii="PT Astra Serif" w:hAnsi="PT Astra Serif" w:eastAsia="Times New Roman"/>
          <w:sz w:val="24"/>
          <w:szCs w:val="24"/>
        </w:rPr>
        <w:t xml:space="preserve">команда </w:t>
      </w:r>
      <w:r>
        <w:rPr>
          <w:rFonts w:ascii="PT Astra Serif" w:hAnsi="PT Astra Serif" w:eastAsia="Times New Roman"/>
          <w:sz w:val="24"/>
          <w:szCs w:val="24"/>
        </w:rPr>
        <w:t xml:space="preserve">НИ </w:t>
      </w:r>
      <w:r>
        <w:rPr>
          <w:rFonts w:ascii="PT Astra Serif" w:hAnsi="PT Astra Serif" w:eastAsia="Times New Roman"/>
          <w:sz w:val="24"/>
          <w:szCs w:val="24"/>
        </w:rPr>
        <w:t xml:space="preserve">ТГУ.</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направлении «Нефтегазовое дело» чемпионски</w:t>
      </w:r>
      <w:r>
        <w:rPr>
          <w:rFonts w:ascii="PT Astra Serif" w:hAnsi="PT Astra Serif" w:eastAsia="Times New Roman"/>
          <w:sz w:val="24"/>
          <w:szCs w:val="24"/>
        </w:rPr>
        <w:t xml:space="preserve">й титул завоевала команда </w:t>
      </w:r>
      <w:r>
        <w:rPr>
          <w:rFonts w:ascii="PT Astra Serif" w:hAnsi="PT Astra Serif" w:eastAsia="Times New Roman"/>
          <w:sz w:val="24"/>
          <w:szCs w:val="24"/>
        </w:rPr>
        <w:t xml:space="preserve">НИ </w:t>
      </w:r>
      <w:r>
        <w:rPr>
          <w:rFonts w:ascii="PT Astra Serif" w:hAnsi="PT Astra Serif" w:eastAsia="Times New Roman"/>
          <w:sz w:val="24"/>
          <w:szCs w:val="24"/>
        </w:rPr>
        <w:t xml:space="preserve">ТПУ с </w:t>
      </w:r>
      <w:r>
        <w:rPr>
          <w:rFonts w:ascii="PT Astra Serif" w:hAnsi="PT Astra Serif" w:eastAsia="Times New Roman"/>
          <w:sz w:val="24"/>
          <w:szCs w:val="24"/>
        </w:rPr>
        <w:t xml:space="preserve">разработкой решения по строительству малотоннажных заводов по</w:t>
      </w:r>
      <w:r>
        <w:rPr>
          <w:rFonts w:ascii="PT Astra Serif" w:hAnsi="PT Astra Serif" w:eastAsia="Times New Roman"/>
          <w:sz w:val="24"/>
          <w:szCs w:val="24"/>
        </w:rPr>
        <w:t xml:space="preserve"> </w:t>
      </w:r>
      <w:r>
        <w:rPr>
          <w:rFonts w:ascii="PT Astra Serif" w:hAnsi="PT Astra Serif" w:eastAsia="Times New Roman"/>
          <w:sz w:val="24"/>
          <w:szCs w:val="24"/>
        </w:rPr>
        <w:t xml:space="preserve">производству сжиженного природного газа в Якутии. Серебряным призером направления «Геологоразведка» стала команда </w:t>
      </w:r>
      <w:r>
        <w:rPr>
          <w:rFonts w:ascii="PT Astra Serif" w:hAnsi="PT Astra Serif" w:eastAsia="Times New Roman"/>
          <w:sz w:val="24"/>
          <w:szCs w:val="24"/>
        </w:rPr>
        <w:t xml:space="preserve">ТПУ</w:t>
      </w:r>
      <w:r>
        <w:rPr>
          <w:rFonts w:ascii="PT Astra Serif" w:hAnsi="PT Astra Serif" w:eastAsia="Times New Roman"/>
          <w:sz w:val="24"/>
          <w:szCs w:val="24"/>
        </w:rPr>
        <w:t xml:space="preserve">, бронзовым </w:t>
      </w:r>
      <w:r>
        <w:rPr>
          <w:rFonts w:ascii="PT Astra Serif" w:hAnsi="PT Astra Serif" w:eastAsia="Times New Roman"/>
          <w:sz w:val="24"/>
          <w:szCs w:val="24"/>
        </w:rPr>
        <w:t xml:space="preserve">–</w:t>
      </w:r>
      <w:r>
        <w:rPr>
          <w:rFonts w:ascii="PT Astra Serif" w:hAnsi="PT Astra Serif" w:eastAsia="Times New Roman"/>
          <w:sz w:val="24"/>
          <w:szCs w:val="24"/>
        </w:rPr>
        <w:t xml:space="preserve"> команда </w:t>
      </w:r>
      <w:r>
        <w:rPr>
          <w:rFonts w:ascii="PT Astra Serif" w:hAnsi="PT Astra Serif" w:eastAsia="Times New Roman"/>
          <w:sz w:val="24"/>
          <w:szCs w:val="24"/>
        </w:rPr>
        <w:t xml:space="preserve">из </w:t>
      </w:r>
      <w:r>
        <w:rPr>
          <w:rFonts w:ascii="PT Astra Serif" w:hAnsi="PT Astra Serif" w:eastAsia="Times New Roman"/>
          <w:sz w:val="24"/>
          <w:szCs w:val="24"/>
        </w:rPr>
        <w:t xml:space="preserve">НИ </w:t>
      </w:r>
      <w:r>
        <w:rPr>
          <w:rFonts w:ascii="PT Astra Serif" w:hAnsi="PT Astra Serif" w:eastAsia="Times New Roman"/>
          <w:sz w:val="24"/>
          <w:szCs w:val="24"/>
        </w:rPr>
        <w:t xml:space="preserve">ТГУ</w:t>
      </w:r>
      <w:r>
        <w:rPr>
          <w:rFonts w:ascii="PT Astra Serif" w:hAnsi="PT Astra Serif" w:eastAsia="Times New Roman"/>
          <w:sz w:val="24"/>
          <w:szCs w:val="24"/>
        </w:rPr>
        <w:t xml:space="preserve">. Студенты выделили наиболее перспективные участки добычи золота на золоторудном месторождении и составили проект геологоразведочных работ с использованием инновационных технологий.</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Чемпионов и призеров студенческой лиги ждут льготные условия при поступлении </w:t>
      </w:r>
      <w:r>
        <w:rPr>
          <w:rFonts w:ascii="PT Astra Serif" w:hAnsi="PT Astra Serif" w:eastAsia="Times New Roman"/>
          <w:sz w:val="24"/>
          <w:szCs w:val="24"/>
        </w:rPr>
        <w:t xml:space="preserve">в </w:t>
      </w:r>
      <w:r>
        <w:rPr>
          <w:rFonts w:ascii="PT Astra Serif" w:hAnsi="PT Astra Serif" w:eastAsia="Times New Roman"/>
          <w:sz w:val="24"/>
          <w:szCs w:val="24"/>
        </w:rPr>
        <w:t xml:space="preserve">магистратуру и аспирантуру вузов </w:t>
      </w:r>
      <w:r>
        <w:rPr>
          <w:rFonts w:ascii="PT Astra Serif" w:hAnsi="PT Astra Serif" w:eastAsia="Times New Roman"/>
          <w:sz w:val="24"/>
          <w:szCs w:val="24"/>
        </w:rPr>
        <w:t xml:space="preserve">–</w:t>
      </w:r>
      <w:r>
        <w:rPr>
          <w:rFonts w:ascii="PT Astra Serif" w:hAnsi="PT Astra Serif" w:eastAsia="Times New Roman"/>
          <w:sz w:val="24"/>
          <w:szCs w:val="24"/>
        </w:rPr>
        <w:t xml:space="preserve"> партнеров чемпионата и оплачиваемые стажировки в</w:t>
      </w:r>
      <w:r>
        <w:rPr>
          <w:rFonts w:ascii="PT Astra Serif" w:hAnsi="PT Astra Serif" w:eastAsia="Times New Roman"/>
          <w:sz w:val="24"/>
          <w:szCs w:val="24"/>
        </w:rPr>
        <w:t xml:space="preserve"> </w:t>
      </w:r>
      <w:r>
        <w:rPr>
          <w:rFonts w:ascii="PT Astra Serif" w:hAnsi="PT Astra Serif" w:eastAsia="Times New Roman"/>
          <w:sz w:val="24"/>
          <w:szCs w:val="24"/>
        </w:rPr>
        <w:t xml:space="preserve">компаниях с возможностью последующего трудоустройства.</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3.</w:t>
      </w:r>
      <w:r>
        <w:rPr>
          <w:rFonts w:ascii="PT Astra Serif" w:hAnsi="PT Astra Serif" w:eastAsia="Times New Roman"/>
          <w:sz w:val="24"/>
          <w:szCs w:val="24"/>
        </w:rPr>
        <w:t xml:space="preserve"> </w:t>
      </w:r>
      <w:r>
        <w:rPr>
          <w:rFonts w:ascii="PT Astra Serif" w:hAnsi="PT Astra Serif" w:eastAsia="Times New Roman"/>
          <w:sz w:val="24"/>
          <w:szCs w:val="24"/>
        </w:rPr>
        <w:t xml:space="preserve">Всероссийский конкурс «Твой Ход» Президентской платформы «Россия </w:t>
      </w:r>
      <w:r>
        <w:rPr>
          <w:rFonts w:ascii="PT Astra Serif" w:hAnsi="PT Astra Serif" w:eastAsia="Times New Roman"/>
          <w:sz w:val="24"/>
          <w:szCs w:val="24"/>
        </w:rPr>
        <w:t xml:space="preserve">–</w:t>
      </w:r>
      <w:r>
        <w:rPr>
          <w:rFonts w:ascii="PT Astra Serif" w:hAnsi="PT Astra Serif" w:eastAsia="Times New Roman"/>
          <w:sz w:val="24"/>
          <w:szCs w:val="24"/>
        </w:rPr>
        <w:t xml:space="preserve"> страна возможностей».</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Победителями конкурсного трека «Делаю» и обладателями премии в 1 </w:t>
      </w:r>
      <w:r>
        <w:rPr>
          <w:rFonts w:ascii="PT Astra Serif" w:hAnsi="PT Astra Serif" w:eastAsia="Times New Roman"/>
          <w:sz w:val="24"/>
          <w:szCs w:val="24"/>
        </w:rPr>
        <w:t xml:space="preserve">млн. </w:t>
      </w:r>
      <w:r>
        <w:rPr>
          <w:rFonts w:ascii="PT Astra Serif" w:hAnsi="PT Astra Serif" w:eastAsia="Times New Roman"/>
          <w:sz w:val="24"/>
          <w:szCs w:val="24"/>
        </w:rPr>
        <w:t xml:space="preserve">рублей стали 9 студентов вузов Томска: </w:t>
      </w:r>
      <w:r>
        <w:rPr>
          <w:rFonts w:ascii="PT Astra Serif" w:hAnsi="PT Astra Serif" w:eastAsia="Times New Roman"/>
          <w:sz w:val="24"/>
          <w:szCs w:val="24"/>
        </w:rPr>
        <w:t xml:space="preserve">НИ </w:t>
      </w:r>
      <w:r>
        <w:rPr>
          <w:rFonts w:ascii="PT Astra Serif" w:hAnsi="PT Astra Serif" w:eastAsia="Times New Roman"/>
          <w:sz w:val="24"/>
          <w:szCs w:val="24"/>
        </w:rPr>
        <w:t xml:space="preserve">ТГУ</w:t>
      </w:r>
      <w:r>
        <w:rPr>
          <w:rFonts w:ascii="PT Astra Serif" w:hAnsi="PT Astra Serif" w:eastAsia="Times New Roman"/>
          <w:sz w:val="24"/>
          <w:szCs w:val="24"/>
        </w:rPr>
        <w:t xml:space="preserve"> – </w:t>
      </w:r>
      <w:r>
        <w:rPr>
          <w:rFonts w:ascii="PT Astra Serif" w:hAnsi="PT Astra Serif" w:eastAsia="Times New Roman"/>
          <w:sz w:val="24"/>
          <w:szCs w:val="24"/>
        </w:rPr>
        <w:t xml:space="preserve">6 человек</w:t>
      </w:r>
      <w:r>
        <w:rPr>
          <w:rFonts w:ascii="PT Astra Serif" w:hAnsi="PT Astra Serif" w:eastAsia="Times New Roman"/>
          <w:sz w:val="24"/>
          <w:szCs w:val="24"/>
        </w:rPr>
        <w:t xml:space="preserve">, СибГМУ – 2 человека, ТГПУ – 1 </w:t>
      </w:r>
      <w:r>
        <w:rPr>
          <w:rFonts w:ascii="PT Astra Serif" w:hAnsi="PT Astra Serif" w:eastAsia="Times New Roman"/>
          <w:sz w:val="24"/>
          <w:szCs w:val="24"/>
        </w:rPr>
        <w:t xml:space="preserve">человек.</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Победу в треке «Открываю» и полугодовую стипендию получили 18 студентов </w:t>
      </w:r>
      <w:r>
        <w:rPr>
          <w:rFonts w:ascii="PT Astra Serif" w:hAnsi="PT Astra Serif" w:eastAsia="Times New Roman"/>
          <w:sz w:val="24"/>
          <w:szCs w:val="24"/>
        </w:rPr>
        <w:t xml:space="preserve">–</w:t>
      </w:r>
      <w:r>
        <w:rPr>
          <w:rFonts w:ascii="PT Astra Serif" w:hAnsi="PT Astra Serif" w:eastAsia="Times New Roman"/>
          <w:sz w:val="24"/>
          <w:szCs w:val="24"/>
        </w:rPr>
        <w:t xml:space="preserve"> первокурсников томских университетов, колледжей и техникумов. Студентка ТУСУР вошла в топ-100</w:t>
      </w:r>
      <w:r>
        <w:rPr>
          <w:rFonts w:ascii="PT Astra Serif" w:hAnsi="PT Astra Serif" w:eastAsia="Times New Roman"/>
          <w:sz w:val="24"/>
          <w:szCs w:val="24"/>
        </w:rPr>
        <w:t xml:space="preserve"> победителей В</w:t>
      </w:r>
      <w:r>
        <w:rPr>
          <w:rFonts w:ascii="PT Astra Serif" w:hAnsi="PT Astra Serif" w:eastAsia="Times New Roman"/>
          <w:sz w:val="24"/>
          <w:szCs w:val="24"/>
        </w:rPr>
        <w:t xml:space="preserve">сероссийского конкурса ста</w:t>
      </w:r>
      <w:r>
        <w:rPr>
          <w:rFonts w:ascii="PT Astra Serif" w:hAnsi="PT Astra Serif" w:eastAsia="Times New Roman"/>
          <w:sz w:val="24"/>
          <w:szCs w:val="24"/>
        </w:rPr>
        <w:t xml:space="preserve">рост академических групп «Твой х</w:t>
      </w:r>
      <w:r>
        <w:rPr>
          <w:rFonts w:ascii="PT Astra Serif" w:hAnsi="PT Astra Serif" w:eastAsia="Times New Roman"/>
          <w:sz w:val="24"/>
          <w:szCs w:val="24"/>
        </w:rPr>
        <w:t xml:space="preserve">од, староста!».</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С целью популяризации науки в Томской области в рамках мероприятий Десятилетия науки и технологий в Российской Федерации ежегодно проводится Всероссийский фестиваль «НАУКА 0+». В 2025 году в программу фестиваля вошло более 100 мероприятий, в том числе научно-популярные лекции, выставки достижений молодых ученых, дни открытых дверей, экскурсии по научным лабораториям, дискуссии о будущем человечества, кинопоказы научных фильмов, а также семи</w:t>
      </w:r>
      <w:r>
        <w:rPr>
          <w:rFonts w:ascii="PT Astra Serif" w:hAnsi="PT Astra Serif" w:eastAsia="Times New Roman"/>
          <w:sz w:val="24"/>
          <w:szCs w:val="24"/>
        </w:rPr>
        <w:t xml:space="preserve">нары, конкурсы, мастер-классы и </w:t>
      </w:r>
      <w:r>
        <w:rPr>
          <w:rFonts w:ascii="PT Astra Serif" w:hAnsi="PT Astra Serif" w:eastAsia="Times New Roman"/>
          <w:sz w:val="24"/>
          <w:szCs w:val="24"/>
        </w:rPr>
        <w:t xml:space="preserve">викторины. В</w:t>
      </w:r>
      <w:r>
        <w:rPr>
          <w:rFonts w:ascii="PT Astra Serif" w:hAnsi="PT Astra Serif" w:eastAsia="Times New Roman"/>
          <w:sz w:val="24"/>
          <w:szCs w:val="24"/>
        </w:rPr>
        <w:t xml:space="preserve"> </w:t>
      </w:r>
      <w:r>
        <w:rPr>
          <w:rFonts w:ascii="PT Astra Serif" w:hAnsi="PT Astra Serif" w:eastAsia="Times New Roman"/>
          <w:sz w:val="24"/>
          <w:szCs w:val="24"/>
        </w:rPr>
        <w:t xml:space="preserve">мероприятиях фестиваля приняли участи</w:t>
      </w:r>
      <w:r>
        <w:rPr>
          <w:rFonts w:ascii="PT Astra Serif" w:hAnsi="PT Astra Serif" w:eastAsia="Times New Roman"/>
          <w:sz w:val="24"/>
          <w:szCs w:val="24"/>
        </w:rPr>
        <w:t xml:space="preserve">е около 1 тыс. человек в офлайн </w:t>
      </w:r>
      <w:r>
        <w:rPr>
          <w:rFonts w:ascii="PT Astra Serif" w:hAnsi="PT Astra Serif" w:eastAsia="Times New Roman"/>
          <w:sz w:val="24"/>
          <w:szCs w:val="24"/>
        </w:rPr>
        <w:t xml:space="preserve">формате. </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2025 году продолжена реализация проекта «Учись в Томске!», направленного на</w:t>
      </w:r>
      <w:r>
        <w:rPr>
          <w:rFonts w:ascii="PT Astra Serif" w:hAnsi="PT Astra Serif" w:eastAsia="Times New Roman"/>
          <w:sz w:val="24"/>
          <w:szCs w:val="24"/>
        </w:rPr>
        <w:t xml:space="preserve"> </w:t>
      </w:r>
      <w:r>
        <w:rPr>
          <w:rFonts w:ascii="PT Astra Serif" w:hAnsi="PT Astra Serif" w:eastAsia="Times New Roman"/>
          <w:sz w:val="24"/>
          <w:szCs w:val="24"/>
        </w:rPr>
        <w:t xml:space="preserve">привлечение талантливой молод</w:t>
      </w:r>
      <w:r>
        <w:rPr>
          <w:rFonts w:ascii="PT Astra Serif" w:hAnsi="PT Astra Serif" w:eastAsia="Times New Roman"/>
          <w:sz w:val="24"/>
          <w:szCs w:val="24"/>
        </w:rPr>
        <w:t xml:space="preserve">е</w:t>
      </w:r>
      <w:r>
        <w:rPr>
          <w:rFonts w:ascii="PT Astra Serif" w:hAnsi="PT Astra Serif" w:eastAsia="Times New Roman"/>
          <w:sz w:val="24"/>
          <w:szCs w:val="24"/>
        </w:rPr>
        <w:t xml:space="preserve">жи и совершенствование механизмов взаимодействия между муниципальными образованиями региона и высшими учебными заведениями, информирование обучающихся общеобразовательных организаций о различных мероприятиях на площадках университетов и институтов, а также об актуальной информации по направлениям подготовки, условиях приема и др.</w:t>
      </w:r>
      <w:r>
        <w:rPr>
          <w:rFonts w:ascii="PT Astra Serif" w:hAnsi="PT Astra Serif" w:eastAsia="Times New Roman"/>
          <w:sz w:val="24"/>
          <w:szCs w:val="24"/>
        </w:rPr>
        <w:t xml:space="preserve"> </w:t>
      </w:r>
      <w:r>
        <w:rPr>
          <w:rFonts w:ascii="PT Astra Serif" w:hAnsi="PT Astra Serif" w:eastAsia="Times New Roman"/>
          <w:sz w:val="24"/>
          <w:szCs w:val="24"/>
        </w:rPr>
        <w:t xml:space="preserve">В 2025 году организовано 4 выезда в Асиновский, Шегарский, Бакчарский районы и</w:t>
      </w:r>
      <w:r>
        <w:rPr>
          <w:rFonts w:ascii="PT Astra Serif" w:hAnsi="PT Astra Serif" w:eastAsia="Times New Roman"/>
          <w:sz w:val="24"/>
          <w:szCs w:val="24"/>
        </w:rPr>
        <w:t xml:space="preserve"> </w:t>
      </w:r>
      <w:r>
        <w:rPr>
          <w:rFonts w:ascii="PT Astra Serif" w:hAnsi="PT Astra Serif" w:eastAsia="Times New Roman"/>
          <w:sz w:val="24"/>
          <w:szCs w:val="24"/>
        </w:rPr>
        <w:t xml:space="preserve">в</w:t>
      </w:r>
      <w:r>
        <w:rPr>
          <w:rFonts w:ascii="PT Astra Serif" w:hAnsi="PT Astra Serif" w:eastAsia="Times New Roman"/>
          <w:sz w:val="24"/>
          <w:szCs w:val="24"/>
        </w:rPr>
        <w:t xml:space="preserve"> </w:t>
      </w:r>
      <w:r>
        <w:rPr>
          <w:rFonts w:ascii="PT Astra Serif" w:hAnsi="PT Astra Serif" w:eastAsia="Times New Roman"/>
          <w:sz w:val="24"/>
          <w:szCs w:val="24"/>
        </w:rPr>
        <w:t xml:space="preserve">ЗАТО Северск. Общий охват участ</w:t>
      </w:r>
      <w:r>
        <w:rPr>
          <w:rFonts w:ascii="PT Astra Serif" w:hAnsi="PT Astra Serif" w:eastAsia="Times New Roman"/>
          <w:sz w:val="24"/>
          <w:szCs w:val="24"/>
        </w:rPr>
        <w:t xml:space="preserve">ников составил порядка 2,5 тыс.</w:t>
      </w:r>
      <w:r>
        <w:rPr>
          <w:rFonts w:ascii="PT Astra Serif" w:hAnsi="PT Astra Serif" w:eastAsia="Times New Roman"/>
          <w:sz w:val="24"/>
          <w:szCs w:val="24"/>
        </w:rPr>
        <w:t xml:space="preserve"> школьников. В</w:t>
      </w:r>
      <w:r>
        <w:rPr>
          <w:rFonts w:ascii="PT Astra Serif" w:hAnsi="PT Astra Serif" w:eastAsia="Times New Roman"/>
          <w:sz w:val="24"/>
          <w:szCs w:val="24"/>
        </w:rPr>
        <w:t xml:space="preserve"> </w:t>
      </w:r>
      <w:r>
        <w:rPr>
          <w:rFonts w:ascii="PT Astra Serif" w:hAnsi="PT Astra Serif" w:eastAsia="Times New Roman"/>
          <w:sz w:val="24"/>
          <w:szCs w:val="24"/>
        </w:rPr>
        <w:t xml:space="preserve">Асиновском районе (с привлечением школьников из Первомайского и Зярянского районов) и ЗАТО Северск прошли расширенные мероприятия «Учись в Томске! Твой район </w:t>
      </w:r>
      <w:r>
        <w:rPr>
          <w:rFonts w:ascii="PT Astra Serif" w:hAnsi="PT Astra Serif" w:eastAsia="Times New Roman"/>
          <w:sz w:val="24"/>
          <w:szCs w:val="24"/>
        </w:rPr>
        <w:t xml:space="preserve">–</w:t>
      </w:r>
      <w:r>
        <w:rPr>
          <w:rFonts w:ascii="PT Astra Serif" w:hAnsi="PT Astra Serif" w:eastAsia="Times New Roman"/>
          <w:sz w:val="24"/>
          <w:szCs w:val="24"/>
        </w:rPr>
        <w:t xml:space="preserve"> твой выбор» с участием представителей Департамента труда и занятости населения Томской области, кадрового центра «Работа России», организаций-работодателей и</w:t>
      </w:r>
      <w:r>
        <w:rPr>
          <w:rFonts w:ascii="PT Astra Serif" w:hAnsi="PT Astra Serif" w:eastAsia="Times New Roman"/>
          <w:sz w:val="24"/>
          <w:szCs w:val="24"/>
        </w:rPr>
        <w:t xml:space="preserve"> </w:t>
      </w:r>
      <w:r>
        <w:rPr>
          <w:rFonts w:ascii="PT Astra Serif" w:hAnsi="PT Astra Serif" w:eastAsia="Times New Roman"/>
          <w:sz w:val="24"/>
          <w:szCs w:val="24"/>
        </w:rPr>
        <w:t xml:space="preserve">региональной команды представителей всех томских университетов.</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2025 году в Томской области реализован цикл мероприятий по выявлению и</w:t>
      </w:r>
      <w:r>
        <w:rPr>
          <w:rFonts w:ascii="PT Astra Serif" w:hAnsi="PT Astra Serif" w:eastAsia="Times New Roman"/>
          <w:sz w:val="24"/>
          <w:szCs w:val="24"/>
        </w:rPr>
        <w:t xml:space="preserve"> </w:t>
      </w:r>
      <w:r>
        <w:rPr>
          <w:rFonts w:ascii="PT Astra Serif" w:hAnsi="PT Astra Serif" w:eastAsia="Times New Roman"/>
          <w:sz w:val="24"/>
          <w:szCs w:val="24"/>
        </w:rPr>
        <w:t xml:space="preserve">поддержке лучших научно-образовательных и инновационных практик региона с учетом приоритетов социально-экономического развития Томской области, в том числе мероприятий государственной программы «Научно-технологическое развитие Томской области»:  </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 </w:t>
      </w:r>
      <w:r>
        <w:rPr>
          <w:rFonts w:ascii="PT Astra Serif" w:hAnsi="PT Astra Serif" w:eastAsia="Times New Roman"/>
          <w:sz w:val="24"/>
          <w:szCs w:val="24"/>
        </w:rPr>
        <w:t xml:space="preserve">конкурс на соискание премий Томской области в сфере образования, науки, здравоохранения и культуры (184 премии по 16 номинациям на общую сумму 19</w:t>
      </w:r>
      <w:r>
        <w:rPr>
          <w:rFonts w:ascii="PT Astra Serif" w:hAnsi="PT Astra Serif" w:eastAsia="Times New Roman"/>
          <w:sz w:val="24"/>
          <w:szCs w:val="24"/>
        </w:rPr>
        <w:t xml:space="preserve"> </w:t>
      </w:r>
      <w:r>
        <w:rPr>
          <w:rFonts w:ascii="PT Astra Serif" w:hAnsi="PT Astra Serif" w:eastAsia="Times New Roman"/>
          <w:sz w:val="24"/>
          <w:szCs w:val="24"/>
        </w:rPr>
        <w:t xml:space="preserve">250</w:t>
      </w:r>
      <w:r>
        <w:rPr>
          <w:rFonts w:ascii="PT Astra Serif" w:hAnsi="PT Astra Serif" w:eastAsia="Times New Roman"/>
          <w:sz w:val="24"/>
          <w:szCs w:val="24"/>
        </w:rPr>
        <w:t xml:space="preserve"> </w:t>
      </w:r>
      <w:r>
        <w:rPr>
          <w:rFonts w:ascii="PT Astra Serif" w:hAnsi="PT Astra Serif" w:eastAsia="Times New Roman"/>
          <w:sz w:val="24"/>
          <w:szCs w:val="24"/>
        </w:rPr>
        <w:t xml:space="preserve">тыс.</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w:t>
      </w:r>
      <w:r>
        <w:rPr>
          <w:rFonts w:ascii="PT Astra Serif" w:hAnsi="PT Astra Serif" w:eastAsia="Times New Roman"/>
          <w:sz w:val="24"/>
          <w:szCs w:val="24"/>
        </w:rPr>
        <w:t xml:space="preserve">лей</w:t>
      </w:r>
      <w:r>
        <w:rPr>
          <w:rFonts w:ascii="PT Astra Serif" w:hAnsi="PT Astra Serif" w:eastAsia="Times New Roman"/>
          <w:sz w:val="24"/>
          <w:szCs w:val="24"/>
        </w:rPr>
        <w:t xml:space="preserve">); </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 </w:t>
      </w:r>
      <w:r>
        <w:rPr>
          <w:rFonts w:ascii="PT Astra Serif" w:hAnsi="PT Astra Serif" w:eastAsia="Times New Roman"/>
          <w:sz w:val="24"/>
          <w:szCs w:val="24"/>
        </w:rPr>
        <w:t xml:space="preserve">конкурс на соискание премий Администрации Томской области «Профессор года» (12 премий по 100 </w:t>
      </w:r>
      <w:r>
        <w:rPr>
          <w:rFonts w:ascii="PT Astra Serif" w:hAnsi="PT Astra Serif" w:eastAsia="Times New Roman"/>
          <w:sz w:val="24"/>
          <w:szCs w:val="24"/>
        </w:rPr>
        <w:t xml:space="preserve">тыс. рублей</w:t>
      </w:r>
      <w:r>
        <w:rPr>
          <w:rFonts w:ascii="PT Astra Serif" w:hAnsi="PT Astra Serif" w:eastAsia="Times New Roman"/>
          <w:sz w:val="24"/>
          <w:szCs w:val="24"/>
        </w:rPr>
        <w:t xml:space="preserve">) и «Студент года» (25 премий по 31 520 </w:t>
      </w:r>
      <w:r>
        <w:rPr>
          <w:rFonts w:ascii="PT Astra Serif" w:hAnsi="PT Astra Serif" w:eastAsia="Times New Roman"/>
          <w:sz w:val="24"/>
          <w:szCs w:val="24"/>
        </w:rPr>
        <w:t xml:space="preserve">рублей</w:t>
      </w:r>
      <w:r>
        <w:rPr>
          <w:rFonts w:ascii="PT Astra Serif" w:hAnsi="PT Astra Serif" w:eastAsia="Times New Roman"/>
          <w:sz w:val="24"/>
          <w:szCs w:val="24"/>
        </w:rPr>
        <w:t xml:space="preserve">) (всего 69</w:t>
      </w:r>
      <w:r>
        <w:rPr>
          <w:rFonts w:ascii="PT Astra Serif" w:hAnsi="PT Astra Serif" w:eastAsia="Times New Roman"/>
          <w:sz w:val="24"/>
          <w:szCs w:val="24"/>
        </w:rPr>
        <w:t xml:space="preserve"> </w:t>
      </w:r>
      <w:r>
        <w:rPr>
          <w:rFonts w:ascii="PT Astra Serif" w:hAnsi="PT Astra Serif" w:eastAsia="Times New Roman"/>
          <w:sz w:val="24"/>
          <w:szCs w:val="24"/>
        </w:rPr>
        <w:t xml:space="preserve">соискателей на 37 премий); </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 </w:t>
      </w:r>
      <w:r>
        <w:rPr>
          <w:rFonts w:ascii="PT Astra Serif" w:hAnsi="PT Astra Serif" w:eastAsia="Times New Roman"/>
          <w:sz w:val="24"/>
          <w:szCs w:val="24"/>
        </w:rPr>
        <w:t xml:space="preserve">153 студента томских вузов в 2025 году стали победителями конкурсов на</w:t>
      </w:r>
      <w:r>
        <w:rPr>
          <w:rFonts w:ascii="PT Astra Serif" w:hAnsi="PT Astra Serif" w:eastAsia="Times New Roman"/>
          <w:sz w:val="24"/>
          <w:szCs w:val="24"/>
        </w:rPr>
        <w:t xml:space="preserve"> </w:t>
      </w:r>
      <w:r>
        <w:rPr>
          <w:rFonts w:ascii="PT Astra Serif" w:hAnsi="PT Astra Serif" w:eastAsia="Times New Roman"/>
          <w:sz w:val="24"/>
          <w:szCs w:val="24"/>
        </w:rPr>
        <w:t xml:space="preserve">назначение стипендий Президента и Правительства Российской Федерации на 2025</w:t>
      </w:r>
      <w:r>
        <w:rPr>
          <w:rFonts w:ascii="PT Astra Serif" w:hAnsi="PT Astra Serif" w:eastAsia="Times New Roman"/>
          <w:sz w:val="24"/>
          <w:szCs w:val="24"/>
        </w:rPr>
        <w:t xml:space="preserve"> – </w:t>
      </w:r>
      <w:r>
        <w:rPr>
          <w:rFonts w:ascii="PT Astra Serif" w:hAnsi="PT Astra Serif" w:eastAsia="Times New Roman"/>
          <w:sz w:val="24"/>
          <w:szCs w:val="24"/>
        </w:rPr>
        <w:t xml:space="preserve">2026 учебный год. Награды присуждены за значимые достижения в науке и учебе. Размер стипендий составляет 30</w:t>
      </w:r>
      <w:r>
        <w:rPr>
          <w:rFonts w:ascii="PT Astra Serif" w:hAnsi="PT Astra Serif" w:eastAsia="Times New Roman"/>
          <w:sz w:val="24"/>
          <w:szCs w:val="24"/>
        </w:rPr>
        <w:t xml:space="preserve"> </w:t>
      </w:r>
      <w:r>
        <w:rPr>
          <w:rFonts w:ascii="PT Astra Serif" w:hAnsi="PT Astra Serif" w:eastAsia="Times New Roman"/>
          <w:sz w:val="24"/>
          <w:szCs w:val="24"/>
        </w:rPr>
        <w:t xml:space="preserve">000 </w:t>
      </w:r>
      <w:r>
        <w:rPr>
          <w:rFonts w:ascii="PT Astra Serif" w:hAnsi="PT Astra Serif" w:eastAsia="Times New Roman"/>
          <w:sz w:val="24"/>
          <w:szCs w:val="24"/>
        </w:rPr>
        <w:t xml:space="preserve">рублей</w:t>
      </w:r>
      <w:r>
        <w:rPr>
          <w:rFonts w:ascii="PT Astra Serif" w:hAnsi="PT Astra Serif" w:eastAsia="Times New Roman"/>
          <w:sz w:val="24"/>
          <w:szCs w:val="24"/>
        </w:rPr>
        <w:t xml:space="preserve"> (стипендия Президента Российской Федерации) и</w:t>
      </w:r>
      <w:r>
        <w:rPr>
          <w:rFonts w:ascii="PT Astra Serif" w:hAnsi="PT Astra Serif" w:eastAsia="Times New Roman"/>
          <w:sz w:val="24"/>
          <w:szCs w:val="24"/>
        </w:rPr>
        <w:t xml:space="preserve"> </w:t>
      </w:r>
      <w:r>
        <w:rPr>
          <w:rFonts w:ascii="PT Astra Serif" w:hAnsi="PT Astra Serif" w:eastAsia="Times New Roman"/>
          <w:sz w:val="24"/>
          <w:szCs w:val="24"/>
        </w:rPr>
        <w:t xml:space="preserve">20</w:t>
      </w:r>
      <w:r>
        <w:rPr>
          <w:rFonts w:ascii="PT Astra Serif" w:hAnsi="PT Astra Serif" w:eastAsia="Times New Roman"/>
          <w:sz w:val="24"/>
          <w:szCs w:val="24"/>
        </w:rPr>
        <w:t xml:space="preserve"> </w:t>
      </w:r>
      <w:r>
        <w:rPr>
          <w:rFonts w:ascii="PT Astra Serif" w:hAnsi="PT Astra Serif" w:eastAsia="Times New Roman"/>
          <w:sz w:val="24"/>
          <w:szCs w:val="24"/>
        </w:rPr>
        <w:t xml:space="preserve">000</w:t>
      </w:r>
      <w:r>
        <w:rPr>
          <w:rFonts w:ascii="PT Astra Serif" w:hAnsi="PT Astra Serif" w:eastAsia="Times New Roman"/>
          <w:sz w:val="24"/>
          <w:szCs w:val="24"/>
        </w:rPr>
        <w:t xml:space="preserve"> </w:t>
      </w:r>
      <w:r>
        <w:rPr>
          <w:rFonts w:ascii="PT Astra Serif" w:hAnsi="PT Astra Serif" w:eastAsia="Times New Roman"/>
          <w:sz w:val="24"/>
          <w:szCs w:val="24"/>
        </w:rPr>
        <w:t xml:space="preserve">рублей </w:t>
      </w:r>
      <w:r>
        <w:rPr>
          <w:rFonts w:ascii="PT Astra Serif" w:hAnsi="PT Astra Serif" w:eastAsia="Times New Roman"/>
          <w:sz w:val="24"/>
          <w:szCs w:val="24"/>
        </w:rPr>
        <w:t xml:space="preserve">(стипендия Правительства Российской Федерации) ежемесячно.</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НИ </w:t>
      </w:r>
      <w:r>
        <w:rPr>
          <w:rFonts w:ascii="PT Astra Serif" w:hAnsi="PT Astra Serif" w:eastAsia="Times New Roman"/>
          <w:sz w:val="24"/>
          <w:szCs w:val="24"/>
        </w:rPr>
        <w:t xml:space="preserve">ТГУ </w:t>
      </w:r>
      <w:r>
        <w:rPr>
          <w:rFonts w:ascii="PT Astra Serif" w:hAnsi="PT Astra Serif" w:eastAsia="Times New Roman"/>
          <w:sz w:val="24"/>
          <w:szCs w:val="24"/>
        </w:rPr>
        <w:t xml:space="preserve">–</w:t>
      </w:r>
      <w:r>
        <w:rPr>
          <w:rFonts w:ascii="PT Astra Serif" w:hAnsi="PT Astra Serif" w:eastAsia="Times New Roman"/>
          <w:sz w:val="24"/>
          <w:szCs w:val="24"/>
        </w:rPr>
        <w:t xml:space="preserve"> лидер Сибирского федера</w:t>
      </w:r>
      <w:r>
        <w:rPr>
          <w:rFonts w:ascii="PT Astra Serif" w:hAnsi="PT Astra Serif" w:eastAsia="Times New Roman"/>
          <w:sz w:val="24"/>
          <w:szCs w:val="24"/>
        </w:rPr>
        <w:t xml:space="preserve">льного округа по числу стипендиатов (73 </w:t>
      </w:r>
      <w:r>
        <w:rPr>
          <w:rFonts w:ascii="PT Astra Serif" w:hAnsi="PT Astra Serif" w:eastAsia="Times New Roman"/>
          <w:sz w:val="24"/>
          <w:szCs w:val="24"/>
        </w:rPr>
        <w:t xml:space="preserve">студента). Это </w:t>
      </w:r>
      <w:r>
        <w:rPr>
          <w:rFonts w:ascii="PT Astra Serif" w:hAnsi="PT Astra Serif" w:eastAsia="Times New Roman"/>
          <w:sz w:val="24"/>
          <w:szCs w:val="24"/>
        </w:rPr>
        <w:t xml:space="preserve">4-я</w:t>
      </w:r>
      <w:r>
        <w:rPr>
          <w:rFonts w:ascii="PT Astra Serif" w:hAnsi="PT Astra Serif" w:eastAsia="Times New Roman"/>
          <w:sz w:val="24"/>
          <w:szCs w:val="24"/>
        </w:rPr>
        <w:t xml:space="preserve"> позиция в стране. В направлении гуманитарных наук вуз стал первым в России </w:t>
      </w:r>
      <w:r>
        <w:rPr>
          <w:rFonts w:ascii="PT Astra Serif" w:hAnsi="PT Astra Serif" w:eastAsia="Times New Roman"/>
          <w:sz w:val="24"/>
          <w:szCs w:val="24"/>
        </w:rPr>
        <w:t xml:space="preserve">–</w:t>
      </w:r>
      <w:r>
        <w:rPr>
          <w:rFonts w:ascii="PT Astra Serif" w:hAnsi="PT Astra Serif" w:eastAsia="Times New Roman"/>
          <w:sz w:val="24"/>
          <w:szCs w:val="24"/>
        </w:rPr>
        <w:t xml:space="preserve"> 21</w:t>
      </w:r>
      <w:r>
        <w:rPr>
          <w:rFonts w:ascii="PT Astra Serif" w:hAnsi="PT Astra Serif" w:eastAsia="Times New Roman"/>
          <w:sz w:val="24"/>
          <w:szCs w:val="24"/>
        </w:rPr>
        <w:t xml:space="preserve"> </w:t>
      </w:r>
      <w:r>
        <w:rPr>
          <w:rFonts w:ascii="PT Astra Serif" w:hAnsi="PT Astra Serif" w:eastAsia="Times New Roman"/>
          <w:sz w:val="24"/>
          <w:szCs w:val="24"/>
        </w:rPr>
        <w:t xml:space="preserve">стипендия. В топ-10 университетов </w:t>
      </w:r>
      <w:r>
        <w:rPr>
          <w:rFonts w:ascii="PT Astra Serif" w:hAnsi="PT Astra Serif" w:eastAsia="Times New Roman"/>
          <w:sz w:val="24"/>
          <w:szCs w:val="24"/>
        </w:rPr>
        <w:t xml:space="preserve">–</w:t>
      </w:r>
      <w:r>
        <w:rPr>
          <w:rFonts w:ascii="PT Astra Serif" w:hAnsi="PT Astra Serif" w:eastAsia="Times New Roman"/>
          <w:sz w:val="24"/>
          <w:szCs w:val="24"/>
        </w:rPr>
        <w:t xml:space="preserve"> лидеров по числу стипендий в СФО вошли </w:t>
      </w:r>
      <w:r>
        <w:rPr>
          <w:rFonts w:ascii="PT Astra Serif" w:hAnsi="PT Astra Serif" w:eastAsia="Times New Roman"/>
          <w:sz w:val="24"/>
          <w:szCs w:val="24"/>
        </w:rPr>
        <w:t xml:space="preserve">НИ </w:t>
      </w:r>
      <w:r>
        <w:rPr>
          <w:rFonts w:ascii="PT Astra Serif" w:hAnsi="PT Astra Serif" w:eastAsia="Times New Roman"/>
          <w:sz w:val="24"/>
          <w:szCs w:val="24"/>
        </w:rPr>
        <w:t xml:space="preserve">ТПУ – 30 </w:t>
      </w:r>
      <w:r>
        <w:rPr>
          <w:rFonts w:ascii="PT Astra Serif" w:hAnsi="PT Astra Serif" w:eastAsia="Times New Roman"/>
          <w:sz w:val="24"/>
          <w:szCs w:val="24"/>
        </w:rPr>
        <w:t xml:space="preserve">человек</w:t>
      </w:r>
      <w:r>
        <w:rPr>
          <w:rFonts w:ascii="PT Astra Serif" w:hAnsi="PT Astra Serif" w:eastAsia="Times New Roman"/>
          <w:sz w:val="24"/>
          <w:szCs w:val="24"/>
        </w:rPr>
        <w:t xml:space="preserve">,</w:t>
      </w:r>
      <w:r>
        <w:rPr>
          <w:rFonts w:ascii="PT Astra Serif" w:hAnsi="PT Astra Serif" w:eastAsia="Times New Roman"/>
          <w:sz w:val="24"/>
          <w:szCs w:val="24"/>
        </w:rPr>
        <w:t xml:space="preserve"> ТГАСУ – 25 </w:t>
      </w:r>
      <w:r>
        <w:rPr>
          <w:rFonts w:ascii="PT Astra Serif" w:hAnsi="PT Astra Serif" w:eastAsia="Times New Roman"/>
          <w:sz w:val="24"/>
          <w:szCs w:val="24"/>
        </w:rPr>
        <w:t xml:space="preserve">человек</w:t>
      </w:r>
      <w:r>
        <w:rPr>
          <w:rFonts w:ascii="PT Astra Serif" w:hAnsi="PT Astra Serif" w:eastAsia="Times New Roman"/>
          <w:sz w:val="24"/>
          <w:szCs w:val="24"/>
        </w:rPr>
        <w:t xml:space="preserve">,</w:t>
      </w:r>
      <w:r>
        <w:rPr>
          <w:rFonts w:ascii="PT Astra Serif" w:hAnsi="PT Astra Serif" w:eastAsia="Times New Roman"/>
          <w:sz w:val="24"/>
          <w:szCs w:val="24"/>
        </w:rPr>
        <w:t xml:space="preserve"> СибГМУ</w:t>
      </w:r>
      <w:r>
        <w:rPr>
          <w:rFonts w:ascii="PT Astra Serif" w:hAnsi="PT Astra Serif" w:eastAsia="Times New Roman"/>
          <w:sz w:val="24"/>
          <w:szCs w:val="24"/>
        </w:rPr>
        <w:t xml:space="preserve"> </w:t>
      </w:r>
      <w:r>
        <w:rPr>
          <w:rFonts w:ascii="PT Astra Serif" w:hAnsi="PT Astra Serif" w:eastAsia="Times New Roman"/>
          <w:sz w:val="24"/>
          <w:szCs w:val="24"/>
        </w:rPr>
        <w:t xml:space="preserve">– 17 </w:t>
      </w:r>
      <w:r>
        <w:rPr>
          <w:rFonts w:ascii="PT Astra Serif" w:hAnsi="PT Astra Serif" w:eastAsia="Times New Roman"/>
          <w:sz w:val="24"/>
          <w:szCs w:val="24"/>
        </w:rPr>
        <w:t xml:space="preserve">человек</w:t>
      </w:r>
      <w:r>
        <w:rPr>
          <w:rFonts w:ascii="PT Astra Serif" w:hAnsi="PT Astra Serif" w:eastAsia="Times New Roman"/>
          <w:sz w:val="24"/>
          <w:szCs w:val="24"/>
        </w:rPr>
        <w:t xml:space="preserve">. </w:t>
      </w:r>
      <w:r>
        <w:rPr>
          <w:rFonts w:ascii="PT Astra Serif" w:hAnsi="PT Astra Serif" w:eastAsia="Times New Roman"/>
          <w:sz w:val="24"/>
          <w:szCs w:val="24"/>
        </w:rPr>
        <w:t xml:space="preserve">Стипендиатами также стали 5 </w:t>
      </w:r>
      <w:r>
        <w:rPr>
          <w:rFonts w:ascii="PT Astra Serif" w:hAnsi="PT Astra Serif" w:eastAsia="Times New Roman"/>
          <w:sz w:val="24"/>
          <w:szCs w:val="24"/>
        </w:rPr>
        <w:t xml:space="preserve">студентов ТГПУ и 3 студента ТУСУР.</w:t>
      </w:r>
    </w:p>
    <w:p>
      <w:pPr>
        <w:spacing w:after="0" w:line="240" w:lineRule="auto"/>
        <w:ind w:firstLine="567"/>
        <w:jc w:val="both"/>
        <w:rPr>
          <w:rFonts w:ascii="PT Astra Serif" w:hAnsi="PT Astra Serif" w:eastAsia="Calibri"/>
          <w:b/>
          <w:sz w:val="24"/>
          <w:szCs w:val="24"/>
          <w:shd w:val="clear" w:color="auto" w:fill="f2f2f2"/>
        </w:rPr>
      </w:pPr>
    </w:p>
    <w:p>
      <w:pPr>
        <w:spacing w:after="0" w:line="240" w:lineRule="auto"/>
        <w:jc w:val="both"/>
        <w:rPr>
          <w:rFonts w:ascii="PT Astra Serif" w:hAnsi="PT Astra Serif" w:eastAsia="Calibri"/>
          <w:b/>
          <w:sz w:val="24"/>
          <w:szCs w:val="24"/>
          <w:shd w:val="clear" w:color="auto" w:fill="f2f2f2"/>
        </w:rPr>
      </w:pPr>
      <w:r>
        <w:rPr>
          <w:rFonts w:ascii="PT Astra Serif" w:hAnsi="PT Astra Serif" w:eastAsia="Calibri"/>
          <w:b/>
          <w:sz w:val="24"/>
          <w:szCs w:val="24"/>
          <w:shd w:val="clear" w:color="auto" w:fill="f2f2f2"/>
        </w:rPr>
        <w:t xml:space="preserve">Перспективные задачи:</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1. Продолжение реализации проекта «Большой университет Томска» в целях формирования кадрового и научного потенциала для развития Томской области и</w:t>
      </w:r>
      <w:r>
        <w:rPr>
          <w:rFonts w:ascii="PT Astra Serif" w:hAnsi="PT Astra Serif" w:eastAsia="Times New Roman"/>
          <w:sz w:val="24"/>
          <w:szCs w:val="24"/>
        </w:rPr>
        <w:t xml:space="preserve"> </w:t>
      </w:r>
      <w:r>
        <w:rPr>
          <w:rFonts w:ascii="PT Astra Serif" w:hAnsi="PT Astra Serif" w:eastAsia="Times New Roman"/>
          <w:sz w:val="24"/>
          <w:szCs w:val="24"/>
        </w:rPr>
        <w:t xml:space="preserve">Российской Федерации.</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2. Привлечение талантливой молодежи в сферу исследований и разработок </w:t>
      </w:r>
      <w:r>
        <w:rPr>
          <w:rFonts w:ascii="PT Astra Serif" w:hAnsi="PT Astra Serif" w:eastAsia="Times New Roman"/>
          <w:sz w:val="24"/>
          <w:szCs w:val="24"/>
        </w:rPr>
        <w:t xml:space="preserve">для</w:t>
      </w:r>
      <w:r>
        <w:rPr>
          <w:rFonts w:ascii="PT Astra Serif" w:hAnsi="PT Astra Serif" w:eastAsia="Times New Roman"/>
          <w:sz w:val="24"/>
          <w:szCs w:val="24"/>
        </w:rPr>
        <w:t xml:space="preserve"> </w:t>
      </w:r>
      <w:r>
        <w:rPr>
          <w:rFonts w:ascii="PT Astra Serif" w:hAnsi="PT Astra Serif" w:eastAsia="Times New Roman"/>
          <w:sz w:val="24"/>
          <w:szCs w:val="24"/>
        </w:rPr>
        <w:t xml:space="preserve">обеспечения научно-технологического прогресса.</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3. Развитие программ переподготовки и повышения квалификации, помогающих специалистам приобрести новые навыки в условиях экономической реальности.</w:t>
      </w:r>
    </w:p>
    <w:p>
      <w:pPr>
        <w:pStyle w:val="ConsPlusNormal"/>
        <w:ind w:firstLine="709"/>
        <w:jc w:val="both"/>
        <w:rPr>
          <w:rFonts w:ascii="PT Astra Serif" w:hAnsi="PT Astra Serif" w:eastAsia="Times New Roman"/>
          <w:sz w:val="24"/>
          <w:szCs w:val="24"/>
        </w:rPr>
      </w:pPr>
      <w:r>
        <w:rPr>
          <w:rFonts w:ascii="PT Astra Serif" w:hAnsi="PT Astra Serif" w:eastAsia="Times New Roman"/>
          <w:sz w:val="24"/>
          <w:szCs w:val="24"/>
        </w:rPr>
        <w:t xml:space="preserve">4. Выстраивание новых рынков образовательных услуг под воздействием внешней геополитической и экономической ситуации. </w:t>
      </w:r>
    </w:p>
    <w:p>
      <w:pPr>
        <w:pStyle w:val="ConsPlusNormal"/>
        <w:ind w:firstLine="709"/>
        <w:jc w:val="both"/>
        <w:rPr>
          <w:rFonts w:ascii="PT Astra Serif" w:hAnsi="PT Astra Serif" w:eastAsia="Times New Roman"/>
          <w:sz w:val="24"/>
          <w:szCs w:val="24"/>
        </w:rPr>
      </w:pPr>
    </w:p>
    <w:p>
      <w:pPr>
        <w:pStyle w:val="af0"/>
        <w:outlineLvl w:val="1"/>
      </w:pPr>
      <w:bookmarkStart w:id="27" w:name="_Toc223599744"/>
      <w:r>
        <w:t xml:space="preserve">3.3. Содействие развитию строительного комплекса, повышению качества жилищных условий, доступности жилья и качества городской среды</w:t>
      </w:r>
      <w:bookmarkEnd w:id="27"/>
    </w:p>
    <w:p>
      <w:pPr>
        <w:tabs>
          <w:tab w:val="left" w:pos="4962"/>
        </w:tabs>
        <w:spacing w:after="0" w:line="240" w:lineRule="auto"/>
        <w:jc w:val="both"/>
        <w:rPr>
          <w:rFonts w:ascii="PT Astra Serif" w:hAnsi="PT Astra Serif" w:eastAsia="Times New Roman"/>
          <w:b/>
          <w:sz w:val="24"/>
          <w:szCs w:val="24"/>
        </w:rPr>
      </w:pPr>
    </w:p>
    <w:p>
      <w:pPr>
        <w:shd w:val="clear" w:color="auto" w:fill="eaf1dd" w:themeFill="accent3" w:themeFillTint="33"/>
        <w:tabs>
          <w:tab w:val="left" w:pos="0"/>
        </w:tabs>
        <w:spacing w:after="0" w:line="240" w:lineRule="auto"/>
        <w:jc w:val="both"/>
        <w:rPr>
          <w:rFonts w:ascii="PT Astra Serif" w:hAnsi="PT Astra Serif" w:eastAsia="Times New Roman"/>
          <w:b/>
          <w:sz w:val="24"/>
          <w:szCs w:val="24"/>
        </w:rPr>
      </w:pPr>
      <w:r>
        <w:rPr>
          <w:rFonts w:ascii="PT Astra Serif" w:hAnsi="PT Astra Serif" w:eastAsia="Times New Roman"/>
          <w:b/>
          <w:sz w:val="24"/>
          <w:szCs w:val="24"/>
        </w:rPr>
        <w:t xml:space="preserve">Строительство</w:t>
      </w:r>
      <w:r>
        <w:rPr>
          <w:rStyle w:val="ab"/>
          <w:rFonts w:ascii="PT Astra Serif" w:hAnsi="PT Astra Serif" w:eastAsia="Times New Roman"/>
          <w:b/>
          <w:sz w:val="24"/>
          <w:szCs w:val="24"/>
        </w:rPr>
        <w:footnoteReference w:id="7"/>
      </w:r>
    </w:p>
    <w:p>
      <w:pPr>
        <w:tabs>
          <w:tab w:val="left" w:pos="0"/>
        </w:tabs>
        <w:spacing w:after="0" w:line="240" w:lineRule="auto"/>
        <w:ind w:firstLine="709"/>
        <w:jc w:val="both"/>
        <w:rPr>
          <w:rFonts w:ascii="PT Astra Serif" w:hAnsi="PT Astra Serif" w:eastAsia="Times New Roman"/>
          <w:strike/>
          <w:sz w:val="24"/>
          <w:szCs w:val="24"/>
        </w:rPr>
      </w:pPr>
      <w:r>
        <w:rPr>
          <w:rFonts w:ascii="PT Astra Serif" w:hAnsi="PT Astra Serif" w:eastAsia="Times New Roman"/>
          <w:sz w:val="24"/>
          <w:szCs w:val="24"/>
        </w:rPr>
        <w:t xml:space="preserve">Строительная отрасль играет ключевую роль в экономике региона, так как она не</w:t>
      </w:r>
      <w:r>
        <w:rPr>
          <w:rFonts w:ascii="PT Astra Serif" w:hAnsi="PT Astra Serif" w:eastAsia="Times New Roman"/>
          <w:sz w:val="24"/>
          <w:szCs w:val="24"/>
        </w:rPr>
        <w:t xml:space="preserve"> </w:t>
      </w:r>
      <w:r>
        <w:rPr>
          <w:rFonts w:ascii="PT Astra Serif" w:hAnsi="PT Astra Serif" w:eastAsia="Times New Roman"/>
          <w:sz w:val="24"/>
          <w:szCs w:val="24"/>
        </w:rPr>
        <w:t xml:space="preserve">только способствует росту ВРП, но и является основным источником рабочих мест и</w:t>
      </w:r>
      <w:r>
        <w:rPr>
          <w:rFonts w:ascii="PT Astra Serif" w:hAnsi="PT Astra Serif" w:eastAsia="Times New Roman"/>
          <w:sz w:val="24"/>
          <w:szCs w:val="24"/>
        </w:rPr>
        <w:t xml:space="preserve"> </w:t>
      </w:r>
      <w:r>
        <w:rPr>
          <w:rFonts w:ascii="PT Astra Serif" w:hAnsi="PT Astra Serif" w:eastAsia="Times New Roman"/>
          <w:sz w:val="24"/>
          <w:szCs w:val="24"/>
        </w:rPr>
        <w:t xml:space="preserve">важным фактором развития инфраструктуры, что делает ее незаменимой для устойчивого экономического развития региона.</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По итогам 2025 года объем работ по виду деятельности «Строительство» составил 87,8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или в сопоставимых ценах (ИФО)</w:t>
      </w:r>
      <w:r>
        <w:rPr>
          <w:rFonts w:ascii="PT Astra Serif" w:hAnsi="PT Astra Serif" w:eastAsia="Times New Roman"/>
          <w:sz w:val="24"/>
          <w:szCs w:val="24"/>
        </w:rPr>
        <w:t xml:space="preserve"> </w:t>
      </w:r>
      <w:r>
        <w:rPr>
          <w:rFonts w:ascii="PT Astra Serif" w:hAnsi="PT Astra Serif" w:eastAsia="Times New Roman"/>
          <w:sz w:val="24"/>
          <w:szCs w:val="24"/>
        </w:rPr>
        <w:t xml:space="preserve">– </w:t>
      </w:r>
      <w:r>
        <w:rPr>
          <w:rFonts w:ascii="PT Astra Serif" w:hAnsi="PT Astra Serif" w:eastAsia="Times New Roman"/>
          <w:sz w:val="24"/>
          <w:szCs w:val="24"/>
        </w:rPr>
        <w:t xml:space="preserve">96,1%. </w:t>
      </w:r>
    </w:p>
    <w:p>
      <w:pPr>
        <w:spacing w:after="0" w:line="240" w:lineRule="auto"/>
        <w:ind w:firstLine="709"/>
        <w:jc w:val="both"/>
        <w:rPr>
          <w:rFonts w:ascii="PT Astra Serif" w:hAnsi="PT Astra Serif"/>
          <w:strike/>
          <w:sz w:val="24"/>
          <w:szCs w:val="24"/>
          <w:lang w:eastAsia="ru-RU"/>
        </w:rPr>
      </w:pPr>
      <w:r>
        <w:rPr>
          <w:rFonts w:ascii="PT Astra Serif" w:hAnsi="PT Astra Serif" w:eastAsia="Times New Roman"/>
          <w:sz w:val="24"/>
          <w:szCs w:val="24"/>
        </w:rPr>
        <w:t xml:space="preserve">Основное влияние на формирование отрицательной динамики оказало уменьшение объема работ по строительству зданий (ИФО </w:t>
      </w:r>
      <w:r>
        <w:rPr>
          <w:rFonts w:ascii="PT Astra Serif" w:hAnsi="PT Astra Serif" w:eastAsia="Times New Roman"/>
          <w:sz w:val="24"/>
          <w:szCs w:val="24"/>
        </w:rPr>
        <w:t xml:space="preserve">– </w:t>
      </w:r>
      <w:r>
        <w:rPr>
          <w:rFonts w:ascii="PT Astra Serif" w:hAnsi="PT Astra Serif" w:eastAsia="Times New Roman"/>
          <w:sz w:val="24"/>
          <w:szCs w:val="24"/>
        </w:rPr>
        <w:t xml:space="preserve">71,5%), при этом наблюдалось </w:t>
      </w:r>
      <w:r>
        <w:rPr>
          <w:rFonts w:ascii="PT Astra Serif" w:hAnsi="PT Astra Serif" w:eastAsia="Times New Roman" w:cs="Arial"/>
          <w:sz w:val="24"/>
          <w:szCs w:val="24"/>
          <w:lang w:eastAsia="ru-RU"/>
        </w:rPr>
        <w:t xml:space="preserve">увеличение объема работ по строительству инженерных сооружений (ИФО </w:t>
      </w:r>
      <w:r>
        <w:rPr>
          <w:rFonts w:ascii="PT Astra Serif" w:hAnsi="PT Astra Serif" w:eastAsia="Times New Roman"/>
          <w:sz w:val="24"/>
          <w:szCs w:val="24"/>
        </w:rPr>
        <w:t xml:space="preserve">–</w:t>
      </w:r>
      <w:r>
        <w:rPr>
          <w:rFonts w:ascii="PT Astra Serif" w:hAnsi="PT Astra Serif" w:eastAsia="Times New Roman" w:cs="Arial"/>
          <w:sz w:val="24"/>
          <w:szCs w:val="24"/>
          <w:lang w:eastAsia="ru-RU"/>
        </w:rPr>
        <w:t xml:space="preserve"> 107,4%) и работ строительных специализированных (ИФО </w:t>
      </w:r>
      <w:r>
        <w:rPr>
          <w:rFonts w:ascii="PT Astra Serif" w:hAnsi="PT Astra Serif" w:eastAsia="Times New Roman"/>
          <w:sz w:val="24"/>
          <w:szCs w:val="24"/>
        </w:rPr>
        <w:t xml:space="preserve">– </w:t>
      </w:r>
      <w:r>
        <w:rPr>
          <w:rFonts w:ascii="PT Astra Serif" w:hAnsi="PT Astra Serif" w:eastAsia="Times New Roman" w:cs="Arial"/>
          <w:sz w:val="24"/>
          <w:szCs w:val="24"/>
          <w:lang w:eastAsia="ru-RU"/>
        </w:rPr>
        <w:t xml:space="preserve">104,5%), связанных с реализацией проекта «БРЕСТ-ОД-300» в г. Северске</w:t>
      </w:r>
      <w:r>
        <w:rPr>
          <w:rFonts w:ascii="PT Astra Serif" w:hAnsi="PT Astra Serif" w:eastAsia="Times New Roman"/>
          <w:sz w:val="24"/>
          <w:szCs w:val="24"/>
        </w:rPr>
        <w:t xml:space="preserve">.</w:t>
      </w:r>
    </w:p>
    <w:p>
      <w:pPr>
        <w:spacing w:after="0" w:line="240" w:lineRule="auto"/>
        <w:ind w:firstLine="709"/>
        <w:jc w:val="both"/>
        <w:rPr>
          <w:rFonts w:ascii="PT Astra Serif" w:hAnsi="PT Astra Serif" w:eastAsia="Times New Roman"/>
          <w:sz w:val="24"/>
          <w:szCs w:val="24"/>
        </w:rPr>
      </w:pPr>
      <w:r>
        <w:rPr>
          <w:rFonts w:ascii="PT Astra Serif" w:hAnsi="PT Astra Serif"/>
          <w:sz w:val="24"/>
          <w:szCs w:val="24"/>
          <w:lang w:eastAsia="ru-RU"/>
        </w:rPr>
        <w:drawing>
          <wp:anchor xmlns:wp="http://schemas.openxmlformats.org/drawingml/2006/wordprocessingDrawing" xmlns:wp14="http://schemas.microsoft.com/office/word/2010/wordprocessingDrawing" distT="0" distB="0" distL="114300" distR="114300" simplePos="0" relativeHeight="251680256" behindDoc="0" locked="0" layoutInCell="1" allowOverlap="1">
            <wp:simplePos x="0" y="0"/>
            <wp:positionH relativeFrom="column">
              <wp:posOffset>-253749</wp:posOffset>
            </wp:positionH>
            <wp:positionV relativeFrom="paragraph">
              <wp:posOffset>9705</wp:posOffset>
            </wp:positionV>
            <wp:extent cx="3646170" cy="2590800"/>
            <wp:effectExtent l="0" t="0" r="0" b="0"/>
            <wp:wrapSquare wrapText="bothSides"/>
            <wp:docPr id="32"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page">
              <wp14:pctWidth>0</wp14:pctWidth>
            </wp14:sizeRelH>
            <wp14:sizeRelV relativeFrom="page">
              <wp14:pctHeight>0</wp14:pctHeight>
            </wp14:sizeRelV>
          </wp:anchor>
        </w:drawing>
      </w:r>
      <w:r>
        <w:rPr>
          <w:rFonts w:ascii="PT Astra Serif" w:hAnsi="PT Astra Serif" w:eastAsia="Times New Roman"/>
          <w:sz w:val="24"/>
          <w:szCs w:val="24"/>
        </w:rPr>
        <w:t xml:space="preserve">Объем работ и услуг по</w:t>
      </w:r>
      <w:r>
        <w:rPr>
          <w:rFonts w:ascii="PT Astra Serif" w:hAnsi="PT Astra Serif" w:eastAsia="Times New Roman"/>
          <w:sz w:val="24"/>
          <w:szCs w:val="24"/>
        </w:rPr>
        <w:t xml:space="preserve"> </w:t>
      </w:r>
      <w:r>
        <w:rPr>
          <w:rFonts w:ascii="PT Astra Serif" w:hAnsi="PT Astra Serif" w:eastAsia="Times New Roman"/>
          <w:sz w:val="24"/>
          <w:szCs w:val="24"/>
        </w:rPr>
        <w:t xml:space="preserve">крупным и средним организациям по виду деятельности «Строительство» в 2025 году составил 28,1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(ИФО – 95,9%). </w:t>
      </w:r>
    </w:p>
    <w:p>
      <w:pPr>
        <w:tabs>
          <w:tab w:val="left" w:pos="4536"/>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структуре строительных работ по крупным и средним организациям по итогам 2025</w:t>
      </w:r>
      <w:r>
        <w:rPr>
          <w:rFonts w:ascii="PT Astra Serif" w:hAnsi="PT Astra Serif" w:eastAsia="Times New Roman"/>
          <w:sz w:val="24"/>
          <w:szCs w:val="24"/>
        </w:rPr>
        <w:t xml:space="preserve"> </w:t>
      </w:r>
      <w:r>
        <w:rPr>
          <w:rFonts w:ascii="PT Astra Serif" w:hAnsi="PT Astra Serif" w:eastAsia="Times New Roman"/>
          <w:sz w:val="24"/>
          <w:szCs w:val="24"/>
        </w:rPr>
        <w:t xml:space="preserve">года преобладали строительство инженерных сооружений (доля в</w:t>
      </w:r>
      <w:r>
        <w:rPr>
          <w:rFonts w:ascii="PT Astra Serif" w:hAnsi="PT Astra Serif" w:eastAsia="Times New Roman"/>
          <w:sz w:val="24"/>
          <w:szCs w:val="24"/>
        </w:rPr>
        <w:t xml:space="preserve"> </w:t>
      </w:r>
      <w:r>
        <w:rPr>
          <w:rFonts w:ascii="PT Astra Serif" w:hAnsi="PT Astra Serif" w:eastAsia="Times New Roman"/>
          <w:sz w:val="24"/>
          <w:szCs w:val="24"/>
        </w:rPr>
        <w:t xml:space="preserve">общем объеме работ составила 42,4%, в 2024 году – 37,8%) и работы строительные специализированные (доля </w:t>
      </w:r>
      <w:r>
        <w:rPr>
          <w:rFonts w:ascii="PT Astra Serif" w:hAnsi="PT Astra Serif" w:eastAsia="Times New Roman"/>
          <w:sz w:val="24"/>
          <w:szCs w:val="24"/>
        </w:rPr>
        <w:t xml:space="preserve">–</w:t>
      </w:r>
      <w:r>
        <w:rPr>
          <w:rFonts w:ascii="PT Astra Serif" w:hAnsi="PT Astra Serif" w:eastAsia="Times New Roman"/>
          <w:sz w:val="24"/>
          <w:szCs w:val="24"/>
        </w:rPr>
        <w:t xml:space="preserve"> 35,7%, в 2024 году – 32,8%). </w:t>
      </w:r>
    </w:p>
    <w:p>
      <w:pPr>
        <w:tabs>
          <w:tab w:val="left" w:pos="0"/>
        </w:tabs>
        <w:spacing w:after="0" w:line="240" w:lineRule="auto"/>
        <w:rPr>
          <w:rFonts w:ascii="PT Astra Serif" w:hAnsi="PT Astra Serif" w:eastAsia="Times New Roman"/>
          <w:sz w:val="24"/>
          <w:szCs w:val="24"/>
        </w:rPr>
      </w:pPr>
    </w:p>
    <w:p>
      <w:pPr>
        <w:tabs>
          <w:tab w:val="left" w:pos="0"/>
        </w:tabs>
        <w:spacing w:after="0" w:line="240" w:lineRule="auto"/>
        <w:rPr>
          <w:rFonts w:ascii="PT Astra Serif" w:hAnsi="PT Astra Serif" w:eastAsia="Times New Roman"/>
          <w:sz w:val="24"/>
          <w:szCs w:val="24"/>
        </w:rPr>
      </w:pPr>
    </w:p>
    <w:p>
      <w:pPr>
        <w:tabs>
          <w:tab w:val="left" w:pos="0"/>
        </w:tabs>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Рисунок </w:t>
      </w:r>
      <w:r>
        <w:rPr>
          <w:rFonts w:ascii="PT Astra Serif" w:hAnsi="PT Astra Serif" w:eastAsia="Times New Roman"/>
          <w:sz w:val="24"/>
          <w:szCs w:val="24"/>
        </w:rPr>
        <w:t xml:space="preserve">7</w:t>
      </w:r>
      <w:r>
        <w:rPr>
          <w:rFonts w:ascii="PT Astra Serif" w:hAnsi="PT Astra Serif" w:eastAsia="Times New Roman"/>
          <w:sz w:val="24"/>
          <w:szCs w:val="24"/>
        </w:rPr>
        <w:t xml:space="preserve"> </w:t>
      </w:r>
      <w:r>
        <w:rPr>
          <w:rFonts w:ascii="PT Astra Serif" w:hAnsi="PT Astra Serif" w:cstheme="minorBidi"/>
          <w:sz w:val="24"/>
          <w:szCs w:val="24"/>
        </w:rPr>
        <w:t xml:space="preserve">–</w:t>
      </w:r>
      <w:r>
        <w:rPr>
          <w:rFonts w:ascii="PT Astra Serif" w:hAnsi="PT Astra Serif" w:eastAsia="Times New Roman"/>
          <w:sz w:val="24"/>
          <w:szCs w:val="24"/>
        </w:rPr>
        <w:t xml:space="preserve"> Структура строительных работ</w:t>
      </w:r>
      <w:r>
        <w:rPr>
          <w:rFonts w:ascii="PT Astra Serif" w:hAnsi="PT Astra Serif" w:eastAsia="Times New Roman"/>
          <w:sz w:val="24"/>
          <w:szCs w:val="24"/>
        </w:rPr>
        <w:br/>
        <w:t xml:space="preserve">по крупным и средним организациям, в %</w:t>
      </w:r>
    </w:p>
    <w:p>
      <w:pPr>
        <w:tabs>
          <w:tab w:val="left" w:pos="0"/>
        </w:tabs>
        <w:spacing w:after="0" w:line="240" w:lineRule="auto"/>
        <w:ind w:firstLine="709"/>
        <w:jc w:val="right"/>
        <w:rPr>
          <w:rFonts w:ascii="PT Astra Serif" w:hAnsi="PT Astra Serif" w:eastAsia="Times New Roman"/>
          <w:sz w:val="24"/>
          <w:szCs w:val="24"/>
        </w:rPr>
      </w:pPr>
    </w:p>
    <w:p>
      <w:pPr>
        <w:tabs>
          <w:tab w:val="left" w:pos="0"/>
        </w:tabs>
        <w:spacing w:after="0" w:line="240" w:lineRule="auto"/>
        <w:ind w:firstLine="709"/>
        <w:jc w:val="right"/>
        <w:rPr>
          <w:rFonts w:ascii="PT Astra Serif" w:hAnsi="PT Astra Serif" w:eastAsia="Times New Roman"/>
          <w:sz w:val="24"/>
          <w:szCs w:val="24"/>
        </w:rPr>
      </w:pPr>
      <w:r>
        <w:rPr>
          <w:rFonts w:ascii="PT Astra Serif" w:hAnsi="PT Astra Serif" w:eastAsia="Times New Roman"/>
          <w:sz w:val="24"/>
          <w:szCs w:val="24"/>
        </w:rPr>
        <w:t xml:space="preserve">Таблица 10</w:t>
      </w:r>
    </w:p>
    <w:p>
      <w:pPr>
        <w:tabs>
          <w:tab w:val="left" w:pos="0"/>
        </w:tabs>
        <w:spacing w:after="0" w:line="240" w:lineRule="auto"/>
        <w:jc w:val="center"/>
        <w:rPr>
          <w:rFonts w:ascii="PT Astra Serif" w:hAnsi="PT Astra Serif" w:eastAsia="Times New Roman"/>
          <w:bCs/>
          <w:sz w:val="24"/>
          <w:szCs w:val="24"/>
        </w:rPr>
      </w:pPr>
      <w:r>
        <w:rPr>
          <w:rFonts w:ascii="PT Astra Serif" w:hAnsi="PT Astra Serif" w:eastAsia="Times New Roman"/>
          <w:bCs/>
          <w:sz w:val="24"/>
          <w:szCs w:val="24"/>
        </w:rPr>
        <w:t xml:space="preserve">Объем работ, выполненных по виду деятельности «Строительство»</w:t>
      </w:r>
    </w:p>
    <w:p>
      <w:pPr>
        <w:tabs>
          <w:tab w:val="left" w:pos="0"/>
        </w:tabs>
        <w:spacing w:after="0" w:line="240" w:lineRule="auto"/>
        <w:jc w:val="center"/>
        <w:rPr>
          <w:rFonts w:ascii="PT Astra Serif" w:hAnsi="PT Astra Serif" w:eastAsia="Times New Roman"/>
          <w:bCs/>
          <w:sz w:val="24"/>
          <w:szCs w:val="24"/>
        </w:rPr>
      </w:pPr>
      <w:r>
        <w:rPr>
          <w:rFonts w:ascii="PT Astra Serif" w:hAnsi="PT Astra Serif" w:eastAsia="Times New Roman"/>
          <w:bCs/>
          <w:sz w:val="24"/>
          <w:szCs w:val="24"/>
        </w:rPr>
        <w:t xml:space="preserve">(в </w:t>
      </w:r>
      <w:r>
        <w:rPr>
          <w:rFonts w:ascii="PT Astra Serif" w:hAnsi="PT Astra Serif" w:eastAsia="Times New Roman"/>
          <w:bCs/>
          <w:sz w:val="24"/>
          <w:szCs w:val="24"/>
        </w:rPr>
        <w:t xml:space="preserve">млрд. </w:t>
      </w:r>
      <w:r>
        <w:rPr>
          <w:rFonts w:ascii="PT Astra Serif" w:hAnsi="PT Astra Serif" w:eastAsia="Times New Roman"/>
          <w:bCs/>
          <w:sz w:val="24"/>
          <w:szCs w:val="24"/>
        </w:rPr>
        <w:t xml:space="preserve">рублей)</w:t>
      </w:r>
    </w:p>
    <w:p>
      <w:pPr>
        <w:tabs>
          <w:tab w:val="left" w:pos="0"/>
        </w:tabs>
        <w:spacing w:after="0" w:line="240" w:lineRule="auto"/>
        <w:jc w:val="center"/>
        <w:rPr>
          <w:rFonts w:ascii="PT Astra Serif" w:hAnsi="PT Astra Serif" w:eastAsia="Times New Roman"/>
          <w:bCs/>
          <w:sz w:val="24"/>
          <w:szCs w:val="24"/>
        </w:rPr>
      </w:pPr>
    </w:p>
    <w:tbl>
      <w:tblPr>
        <w:tblpPr w:horzAnchor="margin" w:tblpXSpec="center" w:vertAnchor="text" w:tblpY="118" w:leftFromText="181" w:rightFromText="181" w:bottomFromText="200"/>
        <w:tblW w:w="96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82"/>
        <w:gridCol w:w="1274"/>
        <w:gridCol w:w="1275"/>
        <w:gridCol w:w="1275"/>
      </w:tblGrid>
      <w:tr>
        <w:trPr>
          <w:trHeight w:val="423"/>
        </w:trPr>
        <w:tc>
          <w:tcPr>
            <w:tcW w:w="5782" w:type="dxa"/>
            <w:vMerge w:val="restart"/>
            <w:tcBorders>
              <w:top w:val="single" w:color="auto" w:sz="4" w:space="0"/>
              <w:left w:val="single" w:color="auto" w:sz="4" w:space="0"/>
              <w:bottom w:val="single" w:color="auto" w:sz="4" w:space="0"/>
              <w:right w:val="single" w:color="auto" w:sz="4" w:space="0"/>
            </w:tcBorders>
            <w:vAlign w:val="center"/>
            <w:hideMark/>
          </w:tcPr>
          <w:p>
            <w:pPr>
              <w:tabs>
                <w:tab w:val="left" w:pos="0"/>
              </w:tabs>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Объем работ, выполненных по виду деятельности «Строительство», млрд. рублей</w:t>
            </w:r>
          </w:p>
        </w:tc>
        <w:tc>
          <w:tcPr>
            <w:tcW w:w="1274" w:type="dxa"/>
            <w:tcBorders>
              <w:top w:val="single" w:color="auto" w:sz="4" w:space="0"/>
              <w:left w:val="single" w:color="auto" w:sz="4" w:space="0"/>
              <w:bottom w:val="single" w:color="auto" w:sz="4" w:space="0"/>
              <w:right w:val="single" w:color="auto" w:sz="4" w:space="0"/>
            </w:tcBorders>
            <w:noWrap/>
            <w:vAlign w:val="center"/>
            <w:hideMark/>
          </w:tcPr>
          <w:p>
            <w:pPr>
              <w:tabs>
                <w:tab w:val="left" w:pos="0"/>
              </w:tabs>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2023 год</w:t>
            </w:r>
          </w:p>
        </w:tc>
        <w:tc>
          <w:tcPr>
            <w:tcW w:w="1275" w:type="dxa"/>
            <w:tcBorders>
              <w:top w:val="single" w:color="auto" w:sz="4" w:space="0"/>
              <w:left w:val="single" w:color="auto" w:sz="4" w:space="0"/>
              <w:bottom w:val="single" w:color="auto" w:sz="4" w:space="0"/>
              <w:right w:val="single" w:color="auto" w:sz="4" w:space="0"/>
            </w:tcBorders>
            <w:vAlign w:val="center"/>
            <w:hideMark/>
          </w:tcPr>
          <w:p>
            <w:pPr>
              <w:tabs>
                <w:tab w:val="left" w:pos="0"/>
              </w:tabs>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2024 год </w:t>
            </w:r>
          </w:p>
        </w:tc>
        <w:tc>
          <w:tcPr>
            <w:tcW w:w="1275" w:type="dxa"/>
            <w:tcBorders>
              <w:top w:val="single" w:color="auto" w:sz="4" w:space="0"/>
              <w:left w:val="single" w:color="auto" w:sz="4" w:space="0"/>
              <w:bottom w:val="single" w:color="auto" w:sz="4" w:space="0"/>
              <w:right w:val="single" w:color="auto" w:sz="4" w:space="0"/>
            </w:tcBorders>
            <w:vAlign w:val="center"/>
            <w:hideMark/>
          </w:tcPr>
          <w:p>
            <w:pPr>
              <w:tabs>
                <w:tab w:val="left" w:pos="0"/>
              </w:tabs>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2025 год</w:t>
            </w:r>
          </w:p>
        </w:tc>
      </w:tr>
      <w:tr>
        <w:trPr>
          <w:trHeight w:val="540"/>
        </w:trPr>
        <w:tc>
          <w:tcPr>
            <w:tcW w:w="5782" w:type="dxa"/>
            <w:vMerge w:val="continue"/>
            <w:tcBorders>
              <w:top w:val="single" w:color="auto" w:sz="4" w:space="0"/>
              <w:left w:val="single" w:color="auto" w:sz="4" w:space="0"/>
              <w:bottom w:val="single" w:color="auto" w:sz="4" w:space="0"/>
              <w:right w:val="single" w:color="auto" w:sz="4" w:space="0"/>
            </w:tcBorders>
            <w:vAlign w:val="center"/>
            <w:hideMark/>
          </w:tcPr>
          <w:p>
            <w:pPr>
              <w:spacing w:after="0" w:line="240" w:lineRule="auto"/>
              <w:rPr>
                <w:rFonts w:ascii="PT Astra Serif" w:hAnsi="PT Astra Serif" w:eastAsia="Times New Roman"/>
                <w:sz w:val="24"/>
                <w:szCs w:val="24"/>
              </w:rPr>
            </w:pPr>
          </w:p>
        </w:tc>
        <w:tc>
          <w:tcPr>
            <w:tcW w:w="1274" w:type="dxa"/>
            <w:tcBorders>
              <w:top w:val="single" w:color="auto" w:sz="4" w:space="0"/>
              <w:left w:val="single" w:color="auto" w:sz="4" w:space="0"/>
              <w:bottom w:val="single" w:color="auto" w:sz="4" w:space="0"/>
              <w:right w:val="single" w:color="auto" w:sz="4" w:space="0"/>
            </w:tcBorders>
            <w:noWrap/>
            <w:vAlign w:val="center"/>
            <w:hideMark/>
          </w:tcPr>
          <w:p>
            <w:pPr>
              <w:tabs>
                <w:tab w:val="left" w:pos="0"/>
              </w:tabs>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75,8</w:t>
            </w:r>
          </w:p>
        </w:tc>
        <w:tc>
          <w:tcPr>
            <w:tcW w:w="1275" w:type="dxa"/>
            <w:tcBorders>
              <w:top w:val="single" w:color="auto" w:sz="4" w:space="0"/>
              <w:left w:val="single" w:color="auto" w:sz="4" w:space="0"/>
              <w:bottom w:val="single" w:color="auto" w:sz="4" w:space="0"/>
              <w:right w:val="single" w:color="auto" w:sz="4" w:space="0"/>
            </w:tcBorders>
            <w:vAlign w:val="center"/>
            <w:hideMark/>
          </w:tcPr>
          <w:p>
            <w:pPr>
              <w:tabs>
                <w:tab w:val="left" w:pos="0"/>
              </w:tabs>
              <w:spacing w:after="0" w:line="240" w:lineRule="auto"/>
              <w:ind w:firstLine="17"/>
              <w:jc w:val="center"/>
              <w:rPr>
                <w:rFonts w:ascii="PT Astra Serif" w:hAnsi="PT Astra Serif" w:eastAsia="Times New Roman"/>
                <w:sz w:val="24"/>
                <w:szCs w:val="24"/>
              </w:rPr>
            </w:pPr>
            <w:r>
              <w:rPr>
                <w:rFonts w:ascii="PT Astra Serif" w:hAnsi="PT Astra Serif" w:eastAsia="Times New Roman"/>
                <w:sz w:val="24"/>
                <w:szCs w:val="24"/>
              </w:rPr>
              <w:t xml:space="preserve">85,6</w:t>
            </w:r>
          </w:p>
        </w:tc>
        <w:tc>
          <w:tcPr>
            <w:tcW w:w="1275" w:type="dxa"/>
            <w:tcBorders>
              <w:top w:val="single" w:color="auto" w:sz="4" w:space="0"/>
              <w:left w:val="single" w:color="auto" w:sz="4" w:space="0"/>
              <w:bottom w:val="single" w:color="auto" w:sz="4" w:space="0"/>
              <w:right w:val="single" w:color="auto" w:sz="4" w:space="0"/>
            </w:tcBorders>
            <w:vAlign w:val="center"/>
            <w:hideMark/>
          </w:tcPr>
          <w:p>
            <w:pPr>
              <w:tabs>
                <w:tab w:val="left" w:pos="0"/>
              </w:tabs>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87,8</w:t>
            </w:r>
          </w:p>
        </w:tc>
      </w:tr>
      <w:tr>
        <w:trPr>
          <w:trHeight w:val="531"/>
        </w:trPr>
        <w:tc>
          <w:tcPr>
            <w:tcW w:w="5782" w:type="dxa"/>
            <w:tcBorders>
              <w:top w:val="single" w:color="auto" w:sz="4" w:space="0"/>
              <w:left w:val="single" w:color="auto" w:sz="4" w:space="0"/>
              <w:bottom w:val="single" w:color="auto" w:sz="4" w:space="0"/>
              <w:right w:val="single" w:color="auto" w:sz="4" w:space="0"/>
            </w:tcBorders>
            <w:vAlign w:val="center"/>
            <w:hideMark/>
          </w:tcPr>
          <w:p>
            <w:pPr>
              <w:tabs>
                <w:tab w:val="left" w:pos="0"/>
              </w:tabs>
              <w:spacing w:after="0" w:line="240" w:lineRule="auto"/>
              <w:jc w:val="both"/>
              <w:rPr>
                <w:rFonts w:ascii="PT Astra Serif" w:hAnsi="PT Astra Serif" w:eastAsia="Times New Roman"/>
                <w:sz w:val="24"/>
                <w:szCs w:val="24"/>
              </w:rPr>
            </w:pPr>
            <w:r>
              <w:rPr>
                <w:rFonts w:ascii="PT Astra Serif" w:hAnsi="PT Astra Serif" w:eastAsia="Times New Roman"/>
                <w:sz w:val="24"/>
                <w:szCs w:val="24"/>
              </w:rPr>
              <w:t xml:space="preserve">ИФО, в % к пред. году</w:t>
            </w:r>
          </w:p>
        </w:tc>
        <w:tc>
          <w:tcPr>
            <w:tcW w:w="1274" w:type="dxa"/>
            <w:tcBorders>
              <w:top w:val="single" w:color="auto" w:sz="4" w:space="0"/>
              <w:left w:val="single" w:color="auto" w:sz="4" w:space="0"/>
              <w:bottom w:val="single" w:color="auto" w:sz="4" w:space="0"/>
              <w:right w:val="single" w:color="auto" w:sz="4" w:space="0"/>
            </w:tcBorders>
            <w:noWrap/>
            <w:vAlign w:val="center"/>
            <w:hideMark/>
          </w:tcPr>
          <w:p>
            <w:pPr>
              <w:tabs>
                <w:tab w:val="left" w:pos="0"/>
              </w:tabs>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100,9</w:t>
            </w:r>
          </w:p>
        </w:tc>
        <w:tc>
          <w:tcPr>
            <w:tcW w:w="1275" w:type="dxa"/>
            <w:tcBorders>
              <w:top w:val="single" w:color="auto" w:sz="4" w:space="0"/>
              <w:left w:val="single" w:color="auto" w:sz="4" w:space="0"/>
              <w:bottom w:val="single" w:color="auto" w:sz="4" w:space="0"/>
              <w:right w:val="single" w:color="auto" w:sz="4" w:space="0"/>
            </w:tcBorders>
            <w:vAlign w:val="center"/>
            <w:hideMark/>
          </w:tcPr>
          <w:p>
            <w:pPr>
              <w:tabs>
                <w:tab w:val="left" w:pos="0"/>
              </w:tabs>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101,5</w:t>
            </w:r>
          </w:p>
        </w:tc>
        <w:tc>
          <w:tcPr>
            <w:tcW w:w="1275" w:type="dxa"/>
            <w:tcBorders>
              <w:top w:val="single" w:color="auto" w:sz="4" w:space="0"/>
              <w:left w:val="single" w:color="auto" w:sz="4" w:space="0"/>
              <w:bottom w:val="single" w:color="auto" w:sz="4" w:space="0"/>
              <w:right w:val="single" w:color="auto" w:sz="4" w:space="0"/>
            </w:tcBorders>
            <w:vAlign w:val="center"/>
            <w:hideMark/>
          </w:tcPr>
          <w:p>
            <w:pPr>
              <w:tabs>
                <w:tab w:val="left" w:pos="0"/>
              </w:tabs>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96,1</w:t>
            </w:r>
          </w:p>
        </w:tc>
      </w:tr>
    </w:tbl>
    <w:p>
      <w:pPr>
        <w:shd w:val="clear" w:color="auto" w:fill="ffffff"/>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shd w:val="clear" w:color="auto" w:fill="ffffff"/>
          <w:lang w:eastAsia="ru-RU"/>
        </w:rPr>
        <w:t xml:space="preserve">Факторами сдерживания роста объемов строительства по-прежнему остаются:</w:t>
      </w:r>
    </w:p>
    <w:p>
      <w:pPr>
        <w:shd w:val="clear" w:color="auto" w:fill="ffffff"/>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shd w:val="clear" w:color="auto" w:fill="ffffff"/>
          <w:lang w:eastAsia="ru-RU"/>
        </w:rPr>
        <w:t xml:space="preserve">уменьшение количества запусков новых проектов;</w:t>
      </w:r>
    </w:p>
    <w:p>
      <w:pPr>
        <w:shd w:val="clear" w:color="auto" w:fill="ffffff"/>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shd w:val="clear" w:color="auto" w:fill="ffffff"/>
          <w:lang w:eastAsia="ru-RU"/>
        </w:rPr>
        <w:t xml:space="preserve">сохраняющаяся высокая стоимость кредитных ресурсов для строительных организаций и конечных покупателей,</w:t>
      </w:r>
      <w:r>
        <w:rPr>
          <w:rFonts w:ascii="PT Astra Serif" w:hAnsi="PT Astra Serif"/>
          <w:sz w:val="24"/>
          <w:szCs w:val="24"/>
        </w:rPr>
        <w:t xml:space="preserve"> </w:t>
      </w:r>
      <w:r>
        <w:rPr>
          <w:rFonts w:ascii="PT Astra Serif" w:hAnsi="PT Astra Serif" w:eastAsia="Times New Roman" w:cs="Arial"/>
          <w:sz w:val="24"/>
          <w:szCs w:val="24"/>
          <w:shd w:val="clear" w:color="auto" w:fill="ffffff"/>
          <w:lang w:eastAsia="ru-RU"/>
        </w:rPr>
        <w:t xml:space="preserve">удорожание кредитов (высокая ключевая ставка ЦБ); </w:t>
      </w:r>
    </w:p>
    <w:p>
      <w:pPr>
        <w:shd w:val="clear" w:color="auto" w:fill="ffffff"/>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shd w:val="clear" w:color="auto" w:fill="ffffff"/>
          <w:lang w:eastAsia="ru-RU"/>
        </w:rPr>
        <w:t xml:space="preserve">рост себестоимости строительства, обусловленный инфляционными процессами, ценовой динамикой на стройматериалы и металлопрокат (рост цен на строительные материалы, энергоносители);</w:t>
      </w:r>
    </w:p>
    <w:p>
      <w:pPr>
        <w:shd w:val="clear" w:color="auto" w:fill="ffffff"/>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shd w:val="clear" w:color="auto" w:fill="ffffff"/>
          <w:lang w:eastAsia="ru-RU"/>
        </w:rPr>
        <w:t xml:space="preserve">кризис ипотечного кредитования (снижение потребительской активности под</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влиянием высоких ставок по кредитам).</w:t>
      </w:r>
      <w:r>
        <w:rPr>
          <w:rFonts w:ascii="PT Astra Serif" w:hAnsi="PT Astra Serif"/>
          <w:sz w:val="24"/>
          <w:szCs w:val="24"/>
        </w:rPr>
        <w:t xml:space="preserve"> </w:t>
      </w:r>
      <w:r>
        <w:rPr>
          <w:rFonts w:ascii="PT Astra Serif" w:hAnsi="PT Astra Serif" w:eastAsia="Times New Roman" w:cs="Arial"/>
          <w:sz w:val="24"/>
          <w:szCs w:val="24"/>
          <w:shd w:val="clear" w:color="auto" w:fill="ffffff"/>
          <w:lang w:eastAsia="ru-RU"/>
        </w:rPr>
        <w:t xml:space="preserve">Относительное сужение платежеспособного спроса на жилье эконом- и комфорт-класса в условиях исчерпания действия массовых льготных программ; </w:t>
      </w:r>
    </w:p>
    <w:p>
      <w:pPr>
        <w:shd w:val="clear" w:color="auto" w:fill="ffffff"/>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shd w:val="clear" w:color="auto" w:fill="ffffff"/>
          <w:lang w:eastAsia="ru-RU"/>
        </w:rPr>
        <w:t xml:space="preserve">дефицит кадров (отсутствие дешевой рабочей силы); </w:t>
      </w:r>
    </w:p>
    <w:p>
      <w:pPr>
        <w:shd w:val="clear" w:color="auto" w:fill="ffffff"/>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shd w:val="clear" w:color="auto" w:fill="ffffff"/>
          <w:lang w:eastAsia="ru-RU"/>
        </w:rPr>
        <w:t xml:space="preserve">дефицит инженерной инфраструктуры (электросетевые мощности, водоснабжение, водоотведение) на перспективных площадках под комплексную жилую застройку, особенно в пригородах Томска;</w:t>
      </w:r>
    </w:p>
    <w:p>
      <w:pPr>
        <w:shd w:val="clear" w:color="auto" w:fill="ffffff"/>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shd w:val="clear" w:color="auto" w:fill="ffffff"/>
          <w:lang w:eastAsia="ru-RU"/>
        </w:rPr>
        <w:t xml:space="preserve">высокая стоимость и длительность процедур технологического присоединения к</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сетям.</w:t>
      </w:r>
    </w:p>
    <w:p>
      <w:pPr>
        <w:tabs>
          <w:tab w:val="left" w:pos="0"/>
        </w:tabs>
        <w:spacing w:after="0" w:line="240" w:lineRule="auto"/>
        <w:ind w:firstLine="709"/>
        <w:jc w:val="both"/>
        <w:rPr>
          <w:rFonts w:ascii="PT Astra Serif" w:hAnsi="PT Astra Serif" w:eastAsia="Times New Roman"/>
          <w:b/>
          <w:sz w:val="24"/>
          <w:szCs w:val="24"/>
        </w:rPr>
      </w:pPr>
    </w:p>
    <w:p>
      <w:pPr>
        <w:shd w:val="clear" w:color="auto" w:fill="eaf1dd" w:themeFill="accent3" w:themeFillTint="33"/>
        <w:tabs>
          <w:tab w:val="left" w:pos="4962"/>
        </w:tabs>
        <w:spacing w:after="0" w:line="240" w:lineRule="auto"/>
        <w:jc w:val="both"/>
        <w:rPr>
          <w:rFonts w:ascii="PT Astra Serif" w:hAnsi="PT Astra Serif" w:eastAsia="Times New Roman"/>
          <w:b/>
          <w:sz w:val="24"/>
          <w:szCs w:val="24"/>
        </w:rPr>
      </w:pPr>
      <w:r>
        <w:rPr>
          <w:rFonts w:ascii="PT Astra Serif" w:hAnsi="PT Astra Serif" w:eastAsia="Times New Roman"/>
          <w:b/>
          <w:sz w:val="24"/>
          <w:szCs w:val="24"/>
        </w:rPr>
        <w:t xml:space="preserve">Строительство и капитальный ремонт социальных объектов</w:t>
      </w:r>
    </w:p>
    <w:p>
      <w:pPr>
        <w:shd w:val="clear" w:color="auto" w:fill="ffffff"/>
        <w:spacing w:after="0" w:line="240" w:lineRule="auto"/>
        <w:ind w:firstLine="709"/>
        <w:jc w:val="both"/>
        <w:rPr>
          <w:rFonts w:ascii="PT Astra Serif" w:hAnsi="PT Astra Serif" w:eastAsia="Calibri"/>
          <w:sz w:val="24"/>
          <w:szCs w:val="24"/>
        </w:rPr>
      </w:pPr>
      <w:r>
        <w:rPr>
          <w:rFonts w:ascii="PT Astra Serif" w:hAnsi="PT Astra Serif" w:eastAsia="Times New Roman" w:cs="Arial"/>
          <w:sz w:val="24"/>
          <w:szCs w:val="24"/>
          <w:lang w:eastAsia="ru-RU"/>
        </w:rPr>
        <w:t xml:space="preserve">В 2025 году в рамках национальных проектов и государственных программ </w:t>
      </w:r>
      <w:r>
        <w:rPr>
          <w:rFonts w:ascii="PT Astra Serif" w:hAnsi="PT Astra Serif" w:eastAsia="Calibri"/>
          <w:sz w:val="24"/>
          <w:szCs w:val="24"/>
        </w:rPr>
        <w:t xml:space="preserve">проведены следующие мероприятия:</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Calibri"/>
          <w:sz w:val="24"/>
          <w:szCs w:val="24"/>
        </w:rPr>
        <w:t xml:space="preserve">1) завершено строительство:</w:t>
      </w:r>
    </w:p>
    <w:p>
      <w:pPr>
        <w:shd w:val="clear" w:color="auto" w:fill="ffffff"/>
        <w:spacing w:after="0" w:line="240" w:lineRule="auto"/>
        <w:ind w:firstLine="709"/>
        <w:jc w:val="both"/>
        <w:rPr>
          <w:rFonts w:ascii="PT Astra Serif" w:hAnsi="PT Astra Serif" w:eastAsia="Calibri"/>
          <w:bCs/>
          <w:sz w:val="24"/>
          <w:szCs w:val="24"/>
        </w:rPr>
      </w:pPr>
      <w:r>
        <w:rPr>
          <w:rFonts w:ascii="PT Astra Serif" w:hAnsi="PT Astra Serif" w:eastAsia="Times New Roman"/>
          <w:sz w:val="24"/>
          <w:szCs w:val="24"/>
        </w:rPr>
        <w:t xml:space="preserve">– </w:t>
      </w:r>
      <w:r>
        <w:rPr>
          <w:rFonts w:ascii="PT Astra Serif" w:hAnsi="PT Astra Serif" w:eastAsia="Times New Roman" w:cs="Arial"/>
          <w:sz w:val="24"/>
          <w:szCs w:val="24"/>
          <w:lang w:eastAsia="ru-RU"/>
        </w:rPr>
        <w:t xml:space="preserve">поликлиники на 400 посещений в смену в мкр. Южные ворота Томского района,</w:t>
      </w:r>
      <w:r>
        <w:rPr>
          <w:rFonts w:ascii="PT Astra Serif" w:hAnsi="PT Astra Serif" w:eastAsia="Times New Roman" w:cs="Arial"/>
          <w:bCs/>
          <w:sz w:val="24"/>
          <w:szCs w:val="24"/>
          <w:lang w:eastAsia="ru-RU"/>
        </w:rPr>
        <w:t xml:space="preserve"> </w:t>
      </w:r>
      <w:r>
        <w:rPr>
          <w:rFonts w:ascii="PT Astra Serif" w:hAnsi="PT Astra Serif" w:eastAsia="Calibri"/>
          <w:bCs/>
          <w:sz w:val="24"/>
          <w:szCs w:val="24"/>
        </w:rPr>
        <w:t xml:space="preserve">объект введен в эксплуатацию, получена лицензия на осуществление медицинской деятельности, начат прием пациентов;</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 </w:t>
      </w:r>
      <w:r>
        <w:rPr>
          <w:rFonts w:ascii="PT Astra Serif" w:hAnsi="PT Astra Serif" w:eastAsia="Calibri"/>
          <w:sz w:val="24"/>
          <w:szCs w:val="24"/>
        </w:rPr>
        <w:t xml:space="preserve">здания общеобразовательной организации на 1 100 мест по ул. В. Высоцкого, 14 в г. Томске, объект введен в эксплуатацию, осуществлено лицензирование образовательной организации, с 01.09.2025 начат учебный процесс;</w:t>
      </w:r>
    </w:p>
    <w:p>
      <w:pPr>
        <w:shd w:val="clear" w:color="auto" w:fill="ffffff"/>
        <w:tabs>
          <w:tab w:val="left" w:pos="1134"/>
        </w:tabs>
        <w:spacing w:after="0" w:line="240" w:lineRule="auto"/>
        <w:ind w:firstLine="709"/>
        <w:jc w:val="both"/>
        <w:rPr>
          <w:rFonts w:ascii="PT Astra Serif" w:hAnsi="PT Astra Serif" w:eastAsia="Calibri"/>
          <w:bCs/>
          <w:sz w:val="24"/>
          <w:szCs w:val="24"/>
        </w:rPr>
      </w:pPr>
      <w:r>
        <w:rPr>
          <w:rFonts w:ascii="PT Astra Serif" w:hAnsi="PT Astra Serif" w:eastAsia="Times New Roman"/>
          <w:sz w:val="24"/>
          <w:szCs w:val="24"/>
        </w:rPr>
        <w:t xml:space="preserve">– </w:t>
      </w:r>
      <w:r>
        <w:rPr>
          <w:rFonts w:ascii="PT Astra Serif" w:hAnsi="PT Astra Serif" w:eastAsia="Times New Roman" w:cs="Arial"/>
          <w:sz w:val="24"/>
          <w:szCs w:val="24"/>
          <w:lang w:eastAsia="ru-RU"/>
        </w:rPr>
        <w:t xml:space="preserve">локальных очистных сооружений </w:t>
      </w:r>
      <w:r>
        <w:rPr>
          <w:rFonts w:ascii="PT Astra Serif" w:hAnsi="PT Astra Serif" w:eastAsia="Calibri"/>
          <w:sz w:val="24"/>
          <w:szCs w:val="24"/>
        </w:rPr>
        <w:t xml:space="preserve">для ОГБУ «Итатский дом-интернат для престарелых и инвалидов» по адресу: Томский район, с. Итатка, ул. Северная, 3.</w:t>
      </w:r>
      <w:r>
        <w:rPr>
          <w:rFonts w:ascii="PT Astra Serif" w:hAnsi="PT Astra Serif" w:eastAsia="Times New Roman"/>
          <w:sz w:val="24"/>
          <w:szCs w:val="24"/>
          <w:lang w:eastAsia="ru-RU"/>
        </w:rPr>
        <w:t xml:space="preserve"> О</w:t>
      </w:r>
      <w:r>
        <w:rPr>
          <w:rFonts w:ascii="PT Astra Serif" w:hAnsi="PT Astra Serif" w:eastAsia="Calibri"/>
          <w:bCs/>
          <w:sz w:val="24"/>
          <w:szCs w:val="24"/>
        </w:rPr>
        <w:t xml:space="preserve">бъект введен в эксплуатацию;</w:t>
      </w:r>
    </w:p>
    <w:p>
      <w:pPr>
        <w:shd w:val="clear" w:color="auto" w:fill="ffffff"/>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2) продолжилось строительство:</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lang w:eastAsia="ru-RU"/>
        </w:rPr>
        <w:t xml:space="preserve">поликлиники на 350 посещений в смену с детским отделением на 120 посещений в смену в жилом районе «Восточный» по ул. Юрия Ковалева в г. Томске, завершение строительства планируется в апреле 2026 года, ввод в эксплуатацию </w:t>
      </w:r>
      <w:r>
        <w:rPr>
          <w:rFonts w:ascii="PT Astra Serif" w:hAnsi="PT Astra Serif" w:eastAsia="Times New Roman"/>
          <w:sz w:val="24"/>
          <w:szCs w:val="24"/>
        </w:rPr>
        <w:t xml:space="preserve">–</w:t>
      </w:r>
      <w:r>
        <w:rPr>
          <w:rFonts w:ascii="PT Astra Serif" w:hAnsi="PT Astra Serif" w:eastAsia="Times New Roman" w:cs="Arial"/>
          <w:sz w:val="24"/>
          <w:szCs w:val="24"/>
          <w:lang w:eastAsia="ru-RU"/>
        </w:rPr>
        <w:t xml:space="preserve"> в июне 2026 года;</w:t>
      </w:r>
    </w:p>
    <w:p>
      <w:pPr>
        <w:shd w:val="clear" w:color="auto" w:fill="ffffff"/>
        <w:spacing w:after="0" w:line="240" w:lineRule="auto"/>
        <w:ind w:firstLine="709"/>
        <w:jc w:val="both"/>
        <w:rPr>
          <w:rFonts w:ascii="PT Astra Serif" w:hAnsi="PT Astra Serif" w:eastAsia="Calibri"/>
          <w:bCs/>
          <w:sz w:val="24"/>
          <w:szCs w:val="24"/>
        </w:rPr>
      </w:pPr>
      <w:r>
        <w:rPr>
          <w:rFonts w:ascii="PT Astra Serif" w:hAnsi="PT Astra Serif" w:eastAsia="Times New Roman"/>
          <w:sz w:val="24"/>
          <w:szCs w:val="24"/>
        </w:rPr>
        <w:t xml:space="preserve">– </w:t>
      </w:r>
      <w:r>
        <w:rPr>
          <w:rFonts w:ascii="PT Astra Serif" w:hAnsi="PT Astra Serif" w:eastAsia="Calibri"/>
          <w:sz w:val="24"/>
          <w:szCs w:val="24"/>
        </w:rPr>
        <w:t xml:space="preserve">здания МБОУ «Саровская СОШ» с размещением 2 групп дошкольного образования по адресу: Томская область, Колпашевский район, п. Большая Саровка, ул.</w:t>
      </w:r>
      <w:r>
        <w:rPr>
          <w:rFonts w:ascii="PT Astra Serif" w:hAnsi="PT Astra Serif" w:eastAsia="Calibri"/>
          <w:sz w:val="24"/>
          <w:szCs w:val="24"/>
          <w:lang w:val="en-US"/>
        </w:rPr>
        <w:t xml:space="preserve"> </w:t>
      </w:r>
      <w:r>
        <w:rPr>
          <w:rFonts w:ascii="PT Astra Serif" w:hAnsi="PT Astra Serif" w:eastAsia="Calibri"/>
          <w:sz w:val="24"/>
          <w:szCs w:val="24"/>
        </w:rPr>
        <w:t xml:space="preserve">Советская, 19.</w:t>
      </w:r>
      <w:r>
        <w:rPr>
          <w:rFonts w:ascii="PT Astra Serif" w:hAnsi="PT Astra Serif" w:eastAsia="Calibri"/>
          <w:bCs/>
          <w:sz w:val="24"/>
          <w:szCs w:val="24"/>
        </w:rPr>
        <w:t xml:space="preserve"> Окончание строительства объекта планируется в марте 2026 года;</w:t>
      </w:r>
    </w:p>
    <w:p>
      <w:pPr>
        <w:shd w:val="clear" w:color="auto" w:fill="ffffff"/>
        <w:tabs>
          <w:tab w:val="left" w:pos="1134"/>
        </w:tabs>
        <w:spacing w:after="0" w:line="240" w:lineRule="auto"/>
        <w:ind w:firstLine="709"/>
        <w:jc w:val="both"/>
        <w:rPr>
          <w:rFonts w:ascii="PT Astra Serif" w:hAnsi="PT Astra Serif" w:eastAsia="Calibri"/>
          <w:bCs/>
          <w:sz w:val="24"/>
          <w:szCs w:val="24"/>
        </w:rPr>
      </w:pPr>
      <w:r>
        <w:rPr>
          <w:rFonts w:ascii="PT Astra Serif" w:hAnsi="PT Astra Serif" w:eastAsia="Times New Roman"/>
          <w:sz w:val="24"/>
          <w:szCs w:val="24"/>
        </w:rPr>
        <w:t xml:space="preserve">– </w:t>
      </w:r>
      <w:r>
        <w:rPr>
          <w:rFonts w:ascii="PT Astra Serif" w:hAnsi="PT Astra Serif" w:eastAsia="Calibri"/>
          <w:sz w:val="24"/>
          <w:szCs w:val="24"/>
        </w:rPr>
        <w:t xml:space="preserve">водозабора для ОГБУ «Итатский дом-интернат для престарелых и инвалидов» по адресу: Томский район, с. Итатка, ул. Северная, 3.</w:t>
      </w:r>
      <w:r>
        <w:rPr>
          <w:rFonts w:ascii="PT Astra Serif" w:hAnsi="PT Astra Serif" w:eastAsia="Times New Roman" w:cs="Arial"/>
          <w:sz w:val="24"/>
          <w:szCs w:val="24"/>
          <w:lang w:eastAsia="ru-RU"/>
        </w:rPr>
        <w:t xml:space="preserve"> </w:t>
      </w:r>
      <w:r>
        <w:rPr>
          <w:rFonts w:ascii="PT Astra Serif" w:hAnsi="PT Astra Serif" w:eastAsia="Calibri"/>
          <w:sz w:val="24"/>
          <w:szCs w:val="24"/>
        </w:rPr>
        <w:t xml:space="preserve">О</w:t>
      </w:r>
      <w:r>
        <w:rPr>
          <w:rFonts w:ascii="PT Astra Serif" w:hAnsi="PT Astra Serif" w:eastAsia="Calibri"/>
          <w:bCs/>
          <w:sz w:val="24"/>
          <w:szCs w:val="24"/>
        </w:rPr>
        <w:t xml:space="preserve">кончание работ на объекте планируется в сентябре 2026 года.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3) н</w:t>
      </w:r>
      <w:r>
        <w:rPr>
          <w:rFonts w:ascii="PT Astra Serif" w:hAnsi="PT Astra Serif" w:eastAsia="Times New Roman" w:cs="Arial"/>
          <w:sz w:val="24"/>
          <w:szCs w:val="24"/>
          <w:lang w:eastAsia="ru-RU"/>
        </w:rPr>
        <w:t xml:space="preserve">ачато строительство:</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lang w:eastAsia="ru-RU"/>
        </w:rPr>
        <w:t xml:space="preserve">здания общеобразовательной организации на 1 100 мест по ул. Андрея Крячкова в г. Томске, завершение строительства планируется в феврале 2027 года;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lang w:eastAsia="ru-RU"/>
        </w:rPr>
        <w:t xml:space="preserve">здания МБОУ «Корниловская СОШ» на 200 мест в с. Корнилово Томского района, завершение строительства планируется в августе 2026 года;</w:t>
      </w:r>
    </w:p>
    <w:p>
      <w:pPr>
        <w:shd w:val="clear" w:color="auto" w:fill="ffffff"/>
        <w:tabs>
          <w:tab w:val="left" w:pos="1134"/>
        </w:tabs>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 </w:t>
      </w:r>
      <w:r>
        <w:rPr>
          <w:rFonts w:ascii="PT Astra Serif" w:hAnsi="PT Astra Serif" w:eastAsia="Calibri"/>
          <w:bCs/>
          <w:sz w:val="24"/>
          <w:szCs w:val="24"/>
        </w:rPr>
        <w:t xml:space="preserve">газовой котельной для ОГАУ «Дом социального обслуживания «Забота» с.</w:t>
      </w:r>
      <w:r>
        <w:rPr>
          <w:rFonts w:ascii="PT Astra Serif" w:hAnsi="PT Astra Serif" w:eastAsia="Calibri"/>
          <w:bCs/>
          <w:sz w:val="24"/>
          <w:szCs w:val="24"/>
        </w:rPr>
        <w:t xml:space="preserve"> </w:t>
      </w:r>
      <w:r>
        <w:rPr>
          <w:rFonts w:ascii="PT Astra Serif" w:hAnsi="PT Astra Serif" w:eastAsia="Calibri"/>
          <w:bCs/>
          <w:sz w:val="24"/>
          <w:szCs w:val="24"/>
        </w:rPr>
        <w:t xml:space="preserve">Вороновка, Шегарского района. Ввод объекта в эксплуатацию</w:t>
      </w:r>
      <w:r>
        <w:rPr>
          <w:rFonts w:ascii="PT Astra Serif" w:hAnsi="PT Astra Serif" w:eastAsia="Calibri"/>
          <w:bCs/>
          <w:sz w:val="24"/>
          <w:szCs w:val="24"/>
        </w:rPr>
        <w:t xml:space="preserve"> – </w:t>
      </w:r>
      <w:r>
        <w:rPr>
          <w:rFonts w:ascii="PT Astra Serif" w:hAnsi="PT Astra Serif" w:eastAsia="Calibri"/>
          <w:bCs/>
          <w:sz w:val="24"/>
          <w:szCs w:val="24"/>
        </w:rPr>
        <w:t xml:space="preserve">не позднее 01.05.2026</w:t>
      </w:r>
      <w:r>
        <w:rPr>
          <w:rFonts w:ascii="PT Astra Serif" w:hAnsi="PT Astra Serif" w:eastAsia="Calibri"/>
          <w:bCs/>
          <w:sz w:val="24"/>
          <w:szCs w:val="24"/>
        </w:rPr>
        <w:t xml:space="preserve">;</w:t>
      </w:r>
    </w:p>
    <w:p>
      <w:pPr>
        <w:shd w:val="clear" w:color="auto" w:fill="ffffff"/>
        <w:tabs>
          <w:tab w:val="left" w:pos="1134"/>
        </w:tabs>
        <w:spacing w:after="0" w:line="240" w:lineRule="auto"/>
        <w:ind w:firstLine="709"/>
        <w:jc w:val="both"/>
        <w:rPr>
          <w:rFonts w:ascii="PT Astra Serif" w:hAnsi="PT Astra Serif" w:eastAsia="Calibri"/>
          <w:bCs/>
          <w:sz w:val="24"/>
          <w:szCs w:val="24"/>
        </w:rPr>
      </w:pPr>
      <w:r>
        <w:rPr>
          <w:rFonts w:ascii="PT Astra Serif" w:hAnsi="PT Astra Serif" w:eastAsia="Calibri"/>
          <w:bCs/>
          <w:sz w:val="24"/>
          <w:szCs w:val="24"/>
        </w:rPr>
        <w:t xml:space="preserve">Введен в эксплуатацию внутриквартальный проезд – подъездная автодорога с</w:t>
      </w:r>
      <w:r>
        <w:rPr>
          <w:rFonts w:ascii="PT Astra Serif" w:hAnsi="PT Astra Serif" w:eastAsia="Calibri"/>
          <w:bCs/>
          <w:sz w:val="24"/>
          <w:szCs w:val="24"/>
        </w:rPr>
        <w:t xml:space="preserve"> </w:t>
      </w:r>
      <w:r>
        <w:rPr>
          <w:rFonts w:ascii="PT Astra Serif" w:hAnsi="PT Astra Serif" w:eastAsia="Calibri"/>
          <w:bCs/>
          <w:sz w:val="24"/>
          <w:szCs w:val="24"/>
        </w:rPr>
        <w:t xml:space="preserve">парковкой к поликлинике на 400 посещений в смену </w:t>
      </w:r>
      <w:r>
        <w:rPr>
          <w:rFonts w:ascii="PT Astra Serif" w:hAnsi="PT Astra Serif" w:eastAsia="Calibri"/>
          <w:bCs/>
          <w:sz w:val="24"/>
          <w:szCs w:val="24"/>
        </w:rPr>
        <w:t xml:space="preserve">по адресу: Томский район, п. </w:t>
      </w:r>
      <w:r>
        <w:rPr>
          <w:rFonts w:ascii="PT Astra Serif" w:hAnsi="PT Astra Serif" w:eastAsia="Calibri"/>
          <w:bCs/>
          <w:sz w:val="24"/>
          <w:szCs w:val="24"/>
        </w:rPr>
        <w:t xml:space="preserve">Зональная Станция, ул. Титова</w:t>
      </w:r>
      <w:r>
        <w:rPr>
          <w:rFonts w:ascii="PT Astra Serif" w:hAnsi="PT Astra Serif" w:eastAsia="Calibri"/>
          <w:bCs/>
          <w:sz w:val="24"/>
          <w:szCs w:val="24"/>
        </w:rPr>
        <w:t xml:space="preserve"> (мкр. Южные ворота).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в рамках регионального проекта «Модернизация первичного звена здравоохранения в Томской области» выполнен капитальный ремонт объектов капитального строительства: </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lang w:eastAsia="ru-RU"/>
        </w:rPr>
        <w:t xml:space="preserve">помещения поликлиники и трехэтажного п</w:t>
      </w:r>
      <w:r>
        <w:rPr>
          <w:rFonts w:ascii="PT Astra Serif" w:hAnsi="PT Astra Serif" w:eastAsia="Times New Roman" w:cs="Arial"/>
          <w:sz w:val="24"/>
          <w:szCs w:val="24"/>
          <w:lang w:eastAsia="ru-RU"/>
        </w:rPr>
        <w:t xml:space="preserve">ерехода с подвалом здания ОГАУЗ</w:t>
      </w:r>
      <w:r>
        <w:rPr>
          <w:rFonts w:ascii="PT Astra Serif" w:hAnsi="PT Astra Serif" w:eastAsia="Times New Roman" w:cs="Arial"/>
          <w:sz w:val="24"/>
          <w:szCs w:val="24"/>
          <w:lang w:val="en-US" w:eastAsia="ru-RU"/>
        </w:rPr>
        <w:t xml:space="preserve"> </w:t>
      </w:r>
      <w:r>
        <w:rPr>
          <w:rFonts w:ascii="PT Astra Serif" w:hAnsi="PT Astra Serif" w:eastAsia="Times New Roman" w:cs="Arial"/>
          <w:sz w:val="24"/>
          <w:szCs w:val="24"/>
          <w:lang w:eastAsia="ru-RU"/>
        </w:rPr>
        <w:t xml:space="preserve">«Городская клиническая больница № 3 им. Б.И. Альперовича»;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lang w:eastAsia="ru-RU"/>
        </w:rPr>
        <w:t xml:space="preserve">ОГБУЗ «Тегульдетская районная больница»; </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lang w:eastAsia="ru-RU"/>
        </w:rPr>
        <w:t xml:space="preserve">филиала ОГАУЗ «Поликлиника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10» по адресу: Томская область,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 ул.</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Береговая, 25, пом. 1050 </w:t>
      </w:r>
      <w:r>
        <w:rPr>
          <w:rFonts w:ascii="PT Astra Serif" w:hAnsi="PT Astra Serif" w:eastAsia="Times New Roman"/>
          <w:sz w:val="24"/>
          <w:szCs w:val="24"/>
        </w:rPr>
        <w:t xml:space="preserve">–</w:t>
      </w:r>
      <w:r>
        <w:rPr>
          <w:rFonts w:ascii="PT Astra Serif" w:hAnsi="PT Astra Serif" w:eastAsia="Times New Roman" w:cs="Arial"/>
          <w:sz w:val="24"/>
          <w:szCs w:val="24"/>
          <w:lang w:eastAsia="ru-RU"/>
        </w:rPr>
        <w:t xml:space="preserve"> 1073;</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lang w:eastAsia="ru-RU"/>
        </w:rPr>
        <w:t xml:space="preserve">филиал</w:t>
      </w:r>
      <w:r>
        <w:rPr>
          <w:rFonts w:ascii="PT Astra Serif" w:hAnsi="PT Astra Serif" w:eastAsia="Times New Roman" w:cs="Arial"/>
          <w:sz w:val="24"/>
          <w:szCs w:val="24"/>
          <w:lang w:eastAsia="ru-RU"/>
        </w:rPr>
        <w:t xml:space="preserve">а</w:t>
      </w:r>
      <w:r>
        <w:rPr>
          <w:rFonts w:ascii="PT Astra Serif" w:hAnsi="PT Astra Serif" w:eastAsia="Times New Roman" w:cs="Arial"/>
          <w:sz w:val="24"/>
          <w:szCs w:val="24"/>
          <w:lang w:eastAsia="ru-RU"/>
        </w:rPr>
        <w:t xml:space="preserve"> ОГАУЗ «Детская городская больница № 2» по адресу: Томская область,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 ул. Береговая, 25, пом. 1074 </w:t>
      </w:r>
      <w:r>
        <w:rPr>
          <w:rFonts w:ascii="PT Astra Serif" w:hAnsi="PT Astra Serif" w:eastAsia="Times New Roman"/>
          <w:sz w:val="24"/>
          <w:szCs w:val="24"/>
        </w:rPr>
        <w:t xml:space="preserve">–</w:t>
      </w:r>
      <w:r>
        <w:rPr>
          <w:rFonts w:ascii="PT Astra Serif" w:hAnsi="PT Astra Serif" w:eastAsia="Times New Roman" w:cs="Arial"/>
          <w:sz w:val="24"/>
          <w:szCs w:val="24"/>
          <w:lang w:eastAsia="ru-RU"/>
        </w:rPr>
        <w:t xml:space="preserve"> 1088.</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w:t>
      </w:r>
      <w:r>
        <w:rPr>
          <w:rFonts w:ascii="PT Astra Serif" w:hAnsi="PT Astra Serif" w:eastAsia="Times New Roman" w:cs="Arial"/>
          <w:sz w:val="24"/>
          <w:szCs w:val="24"/>
          <w:lang w:eastAsia="ru-RU"/>
        </w:rPr>
        <w:t xml:space="preserve">по</w:t>
      </w:r>
      <w:r>
        <w:rPr>
          <w:rFonts w:ascii="PT Astra Serif" w:hAnsi="PT Astra Serif" w:eastAsia="Times New Roman" w:cs="Arial"/>
          <w:sz w:val="24"/>
          <w:szCs w:val="24"/>
          <w:lang w:eastAsia="ru-RU"/>
        </w:rPr>
        <w:t xml:space="preserve"> регионально</w:t>
      </w:r>
      <w:r>
        <w:rPr>
          <w:rFonts w:ascii="PT Astra Serif" w:hAnsi="PT Astra Serif" w:eastAsia="Times New Roman" w:cs="Arial"/>
          <w:sz w:val="24"/>
          <w:szCs w:val="24"/>
          <w:lang w:eastAsia="ru-RU"/>
        </w:rPr>
        <w:t xml:space="preserve">му</w:t>
      </w:r>
      <w:r>
        <w:rPr>
          <w:rFonts w:ascii="PT Astra Serif" w:hAnsi="PT Astra Serif" w:eastAsia="Times New Roman" w:cs="Arial"/>
          <w:sz w:val="24"/>
          <w:szCs w:val="24"/>
          <w:lang w:eastAsia="ru-RU"/>
        </w:rPr>
        <w:t xml:space="preserve"> проект</w:t>
      </w:r>
      <w:r>
        <w:rPr>
          <w:rFonts w:ascii="PT Astra Serif" w:hAnsi="PT Astra Serif" w:eastAsia="Times New Roman" w:cs="Arial"/>
          <w:sz w:val="24"/>
          <w:szCs w:val="24"/>
          <w:lang w:eastAsia="ru-RU"/>
        </w:rPr>
        <w:t xml:space="preserve">у</w:t>
      </w:r>
      <w:r>
        <w:rPr>
          <w:rFonts w:ascii="PT Astra Serif" w:hAnsi="PT Astra Serif" w:eastAsia="Times New Roman" w:cs="Arial"/>
          <w:sz w:val="24"/>
          <w:szCs w:val="24"/>
          <w:lang w:eastAsia="ru-RU"/>
        </w:rPr>
        <w:t xml:space="preserve"> «Все лучшее детям» </w:t>
      </w:r>
      <w:r>
        <w:rPr>
          <w:rFonts w:ascii="PT Astra Serif" w:hAnsi="PT Astra Serif" w:eastAsia="Times New Roman" w:cs="Arial"/>
          <w:sz w:val="24"/>
          <w:szCs w:val="24"/>
          <w:lang w:eastAsia="ru-RU"/>
        </w:rPr>
        <w:t xml:space="preserve">в рамках федеральной субсидии завершен капитальный ремонт </w:t>
      </w:r>
      <w:r>
        <w:rPr>
          <w:rFonts w:ascii="PT Astra Serif" w:hAnsi="PT Astra Serif" w:eastAsia="Times New Roman" w:cs="Arial"/>
          <w:sz w:val="24"/>
          <w:szCs w:val="24"/>
          <w:lang w:eastAsia="ru-RU"/>
        </w:rPr>
        <w:t xml:space="preserve">3</w:t>
      </w:r>
      <w:r>
        <w:rPr>
          <w:rFonts w:ascii="PT Astra Serif" w:hAnsi="PT Astra Serif" w:eastAsia="Times New Roman" w:cs="Arial"/>
          <w:sz w:val="24"/>
          <w:szCs w:val="24"/>
          <w:lang w:eastAsia="ru-RU"/>
        </w:rPr>
        <w:t xml:space="preserve">7</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объектов</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МБОУ «СОШ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49» г. Томска (объект 2023 </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2025 г</w:t>
      </w:r>
      <w:r>
        <w:rPr>
          <w:rFonts w:ascii="PT Astra Serif" w:hAnsi="PT Astra Serif" w:eastAsia="Times New Roman" w:cs="Arial"/>
          <w:sz w:val="24"/>
          <w:szCs w:val="24"/>
          <w:lang w:eastAsia="ru-RU"/>
        </w:rPr>
        <w:t xml:space="preserve">г.</w:t>
      </w:r>
      <w:r>
        <w:rPr>
          <w:rFonts w:ascii="PT Astra Serif" w:hAnsi="PT Astra Serif" w:eastAsia="Times New Roman" w:cs="Arial"/>
          <w:sz w:val="24"/>
          <w:szCs w:val="24"/>
          <w:lang w:eastAsia="ru-RU"/>
        </w:rPr>
        <w:t xml:space="preserve">); МАОУ СОШ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 им.</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А.К.</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Ерохина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Томска (объект 2024 </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2025 г</w:t>
      </w:r>
      <w:r>
        <w:rPr>
          <w:rFonts w:ascii="PT Astra Serif" w:hAnsi="PT Astra Serif" w:eastAsia="Times New Roman" w:cs="Arial"/>
          <w:sz w:val="24"/>
          <w:szCs w:val="24"/>
          <w:lang w:eastAsia="ru-RU"/>
        </w:rPr>
        <w:t xml:space="preserve">г.</w:t>
      </w:r>
      <w:r>
        <w:rPr>
          <w:rFonts w:ascii="PT Astra Serif" w:hAnsi="PT Astra Serif" w:eastAsia="Times New Roman" w:cs="Arial"/>
          <w:sz w:val="24"/>
          <w:szCs w:val="24"/>
          <w:lang w:eastAsia="ru-RU"/>
        </w:rPr>
        <w:t xml:space="preserve">);</w:t>
      </w:r>
    </w:p>
    <w:p>
      <w:pPr>
        <w:spacing w:after="0" w:line="240" w:lineRule="auto"/>
        <w:ind w:firstLine="708"/>
        <w:jc w:val="both"/>
        <w:rPr>
          <w:lang w:eastAsia="ru-RU"/>
        </w:rPr>
      </w:pPr>
      <w:r>
        <w:rPr>
          <w:rFonts w:ascii="PT Astra Serif" w:hAnsi="PT Astra Serif" w:eastAsia="Times New Roman"/>
          <w:sz w:val="24"/>
          <w:szCs w:val="24"/>
        </w:rPr>
        <w:t xml:space="preserve">– </w:t>
      </w:r>
      <w:r>
        <w:rPr>
          <w:rFonts w:ascii="PT Astra Serif" w:hAnsi="PT Astra Serif"/>
          <w:sz w:val="24"/>
          <w:szCs w:val="24"/>
          <w:lang w:eastAsia="ru-RU"/>
        </w:rPr>
        <w:t xml:space="preserve">учебный корпус ОГБОУ «Томский физико-те</w:t>
      </w:r>
      <w:r>
        <w:rPr>
          <w:rFonts w:ascii="PT Astra Serif" w:hAnsi="PT Astra Serif"/>
          <w:sz w:val="24"/>
          <w:szCs w:val="24"/>
          <w:lang w:eastAsia="ru-RU"/>
        </w:rPr>
        <w:t xml:space="preserve">хнический лицей» (г. Томск, ул. </w:t>
      </w:r>
      <w:r>
        <w:rPr>
          <w:rFonts w:ascii="PT Astra Serif" w:hAnsi="PT Astra Serif"/>
          <w:sz w:val="24"/>
          <w:szCs w:val="24"/>
          <w:lang w:eastAsia="ru-RU"/>
        </w:rPr>
        <w:t xml:space="preserve">Мичурина, 8) (объект 2024 года);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 в</w:t>
      </w:r>
      <w:r>
        <w:rPr>
          <w:rFonts w:ascii="PT Astra Serif" w:hAnsi="PT Astra Serif" w:eastAsia="Times New Roman" w:cs="Arial"/>
          <w:sz w:val="24"/>
          <w:szCs w:val="24"/>
          <w:lang w:eastAsia="ru-RU"/>
        </w:rPr>
        <w:t xml:space="preserve">ыполнен однолетний цикл работ (2025 год): МАОУ «Улу-Юльская СОШ» Первомайского района, МБОУ «Чажемтовская СОШ» Колпашевского района, ОГКОУ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«Школа-интернат для обучающихся с нарушением зрения», ОГБОУ «Уртамская школа-интернат для обучающихся с ограниченными возможностями здоровья», МБОУ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«СОШ № 90»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Северск, МОУ «СОШ № 4» г.о. Стрежевой, ОГБОУ «Школа-интернат для обучающихся, нуждающихся в психолого-педагогической и медико-социальной помощи»;</w:t>
      </w:r>
    </w:p>
    <w:p>
      <w:pPr>
        <w:shd w:val="clear" w:color="auto" w:fill="ffffff"/>
        <w:spacing w:after="0" w:line="240" w:lineRule="auto"/>
        <w:ind w:firstLine="709"/>
        <w:jc w:val="both"/>
        <w:rPr>
          <w:rFonts w:ascii="PT Astra Serif" w:hAnsi="PT Astra Serif"/>
          <w:sz w:val="24"/>
          <w:szCs w:val="24"/>
          <w:lang w:eastAsia="ru-RU"/>
        </w:rPr>
      </w:pPr>
      <w:r>
        <w:rPr>
          <w:rFonts w:ascii="PT Astra Serif" w:hAnsi="PT Astra Serif" w:eastAsia="Times New Roman"/>
          <w:sz w:val="24"/>
          <w:szCs w:val="24"/>
        </w:rPr>
        <w:t xml:space="preserve">– </w:t>
      </w:r>
      <w:r>
        <w:rPr>
          <w:rFonts w:ascii="PT Astra Serif" w:hAnsi="PT Astra Serif" w:eastAsia="Times New Roman" w:cs="Arial"/>
          <w:sz w:val="24"/>
          <w:szCs w:val="24"/>
          <w:lang w:eastAsia="ru-RU"/>
        </w:rPr>
        <w:t xml:space="preserve">в</w:t>
      </w:r>
      <w:r>
        <w:rPr>
          <w:rFonts w:ascii="PT Astra Serif" w:hAnsi="PT Astra Serif" w:eastAsia="Times New Roman" w:cs="Arial"/>
          <w:sz w:val="24"/>
          <w:szCs w:val="24"/>
          <w:lang w:eastAsia="ru-RU"/>
        </w:rPr>
        <w:t xml:space="preserve">ыполнен двухлетний цикл работ (2024 – 2025 </w:t>
      </w:r>
      <w:r>
        <w:rPr>
          <w:rFonts w:ascii="PT Astra Serif" w:hAnsi="PT Astra Serif" w:eastAsia="Times New Roman" w:cs="Arial"/>
          <w:sz w:val="24"/>
          <w:szCs w:val="24"/>
          <w:lang w:eastAsia="ru-RU"/>
        </w:rPr>
        <w:t xml:space="preserve">гг.</w:t>
      </w:r>
      <w:r>
        <w:rPr>
          <w:rFonts w:ascii="PT Astra Serif" w:hAnsi="PT Astra Serif" w:eastAsia="Times New Roman" w:cs="Arial"/>
          <w:sz w:val="24"/>
          <w:szCs w:val="24"/>
          <w:lang w:eastAsia="ru-RU"/>
        </w:rPr>
        <w:t xml:space="preserve">): МАОУ «Мариинская СОШ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3» (в части средств федеральной части су</w:t>
      </w:r>
      <w:r>
        <w:rPr>
          <w:rFonts w:ascii="PT Astra Serif" w:hAnsi="PT Astra Serif" w:eastAsia="Times New Roman" w:cs="Arial"/>
          <w:sz w:val="24"/>
          <w:szCs w:val="24"/>
          <w:lang w:eastAsia="ru-RU"/>
        </w:rPr>
        <w:t xml:space="preserve">бсидии), МБОУ «Школа-интернат № </w:t>
      </w:r>
      <w:r>
        <w:rPr>
          <w:rFonts w:ascii="PT Astra Serif" w:hAnsi="PT Astra Serif" w:eastAsia="Times New Roman" w:cs="Arial"/>
          <w:sz w:val="24"/>
          <w:szCs w:val="24"/>
          <w:lang w:eastAsia="ru-RU"/>
        </w:rPr>
        <w:t xml:space="preserve">1», МАОУ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«СОШ № 25», МАОУ «СОШ № 23», МАОУ «СОШ № 11», МАОУ «СОШ № 34», МАОУ «Гимназия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26», МАОУ «СОШ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67», МАОУ «Гимназия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56»</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МАОУ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«СОШ</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33» г. Томска, МОУ «СОШ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3» г.о. Стрежевой, МБОУ «Заводская СШ»</w:t>
      </w:r>
      <w:r>
        <w:rPr>
          <w:rFonts w:ascii="PT Astra Serif" w:hAnsi="PT Astra Serif" w:eastAsia="Times New Roman" w:cs="Arial"/>
          <w:sz w:val="24"/>
          <w:szCs w:val="24"/>
          <w:lang w:eastAsia="ru-RU"/>
        </w:rPr>
        <w:t xml:space="preserve"> и</w:t>
      </w:r>
      <w:r>
        <w:rPr>
          <w:rFonts w:ascii="PT Astra Serif" w:hAnsi="PT Astra Serif" w:eastAsia="Times New Roman" w:cs="Arial"/>
          <w:sz w:val="24"/>
          <w:szCs w:val="24"/>
          <w:lang w:eastAsia="ru-RU"/>
        </w:rPr>
        <w:t xml:space="preserve"> МБОУ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«Новосельцевская СШ» Парабельского района, МКОУ «Сосновская ООШ» Каргасокского района, МБОУ «Пудовская СОШ» Кривошеинского района, МБОУ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«ООШ</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Новый» Первомайского района, МБОУ «Тогурская СОШ» Колпашевского района, МБОУ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«Сем</w:t>
      </w:r>
      <w:r>
        <w:rPr>
          <w:rFonts w:ascii="PT Astra Serif" w:hAnsi="PT Astra Serif" w:eastAsia="Times New Roman" w:cs="Arial"/>
          <w:sz w:val="24"/>
          <w:szCs w:val="24"/>
          <w:lang w:eastAsia="ru-RU"/>
        </w:rPr>
        <w:t xml:space="preserve">е</w:t>
      </w:r>
      <w:r>
        <w:rPr>
          <w:rFonts w:ascii="PT Astra Serif" w:hAnsi="PT Astra Serif" w:eastAsia="Times New Roman" w:cs="Arial"/>
          <w:sz w:val="24"/>
          <w:szCs w:val="24"/>
          <w:lang w:eastAsia="ru-RU"/>
        </w:rPr>
        <w:t xml:space="preserve">новская ООШ»</w:t>
      </w:r>
      <w:r>
        <w:rPr>
          <w:rFonts w:ascii="PT Astra Serif" w:hAnsi="PT Astra Serif" w:eastAsia="Times New Roman" w:cs="Arial"/>
          <w:sz w:val="24"/>
          <w:szCs w:val="24"/>
          <w:lang w:eastAsia="ru-RU"/>
        </w:rPr>
        <w:t xml:space="preserve"> и</w:t>
      </w:r>
      <w:r>
        <w:rPr>
          <w:rFonts w:ascii="PT Astra Serif" w:hAnsi="PT Astra Serif" w:eastAsia="Times New Roman" w:cs="Arial"/>
          <w:sz w:val="24"/>
          <w:szCs w:val="24"/>
          <w:lang w:eastAsia="ru-RU"/>
        </w:rPr>
        <w:t xml:space="preserve"> МБОУ «Дубровская ООШ» Зырянского района, МБОУ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«Октябрьская СОШ», МБОУ «Богашевская СОШ», МКОУ «Калтайская СОШ»</w:t>
      </w:r>
      <w:r>
        <w:rPr>
          <w:rFonts w:ascii="PT Astra Serif" w:hAnsi="PT Astra Serif" w:eastAsia="Times New Roman" w:cs="Arial"/>
          <w:sz w:val="24"/>
          <w:szCs w:val="24"/>
          <w:lang w:eastAsia="ru-RU"/>
        </w:rPr>
        <w:t xml:space="preserve">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МБОУ «Молод</w:t>
      </w:r>
      <w:r>
        <w:rPr>
          <w:rFonts w:ascii="PT Astra Serif" w:hAnsi="PT Astra Serif" w:eastAsia="Times New Roman" w:cs="Arial"/>
          <w:sz w:val="24"/>
          <w:szCs w:val="24"/>
          <w:lang w:eastAsia="ru-RU"/>
        </w:rPr>
        <w:t xml:space="preserve">е</w:t>
      </w:r>
      <w:r>
        <w:rPr>
          <w:rFonts w:ascii="PT Astra Serif" w:hAnsi="PT Astra Serif" w:eastAsia="Times New Roman" w:cs="Arial"/>
          <w:sz w:val="24"/>
          <w:szCs w:val="24"/>
          <w:lang w:eastAsia="ru-RU"/>
        </w:rPr>
        <w:t xml:space="preserve">жненская СОШ» Томского района</w:t>
      </w:r>
      <w:r>
        <w:rPr>
          <w:rFonts w:ascii="PT Astra Serif" w:hAnsi="PT Astra Serif" w:eastAsia="Times New Roman" w:cs="Arial"/>
          <w:sz w:val="24"/>
          <w:szCs w:val="24"/>
          <w:lang w:eastAsia="ru-RU"/>
        </w:rPr>
        <w:t xml:space="preserve"> (в федеральной части субсидии, в 2026 году работы продолжатся за счет средств местного бюджета)</w:t>
      </w:r>
      <w:r>
        <w:rPr>
          <w:rFonts w:ascii="PT Astra Serif" w:hAnsi="PT Astra Serif" w:eastAsia="Times New Roman" w:cs="Arial"/>
          <w:sz w:val="24"/>
          <w:szCs w:val="24"/>
          <w:lang w:eastAsia="ru-RU"/>
        </w:rPr>
        <w:t xml:space="preserve">, МАОУ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«Кожевниковская СОШ № 1» Кожевниковского района, МКОУ «Баткатская СОШ» и МКОУ «Анаста</w:t>
      </w:r>
      <w:r>
        <w:rPr>
          <w:rFonts w:ascii="PT Astra Serif" w:hAnsi="PT Astra Serif" w:eastAsia="Times New Roman" w:cs="Arial"/>
          <w:sz w:val="24"/>
          <w:szCs w:val="24"/>
          <w:lang w:eastAsia="ru-RU"/>
        </w:rPr>
        <w:t xml:space="preserve">сьевская СОШ» Шегарского района</w:t>
      </w:r>
      <w:r>
        <w:rPr>
          <w:rFonts w:ascii="PT Astra Serif" w:hAnsi="PT Astra Serif" w:eastAsia="Times New Roman" w:cs="Arial"/>
          <w:sz w:val="24"/>
          <w:szCs w:val="24"/>
          <w:lang w:eastAsia="ru-RU"/>
        </w:rPr>
        <w:t xml:space="preserve">, </w:t>
      </w:r>
      <w:r>
        <w:rPr>
          <w:rFonts w:ascii="PT Astra Serif" w:hAnsi="PT Astra Serif"/>
          <w:sz w:val="24"/>
          <w:szCs w:val="24"/>
          <w:lang w:eastAsia="ru-RU"/>
        </w:rPr>
        <w:t xml:space="preserve">ОГКОУ КШИ «Колпашевский кадетский корпус».</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рамках реализации регионального проекта «Семейные ценности и инфраструктура культуры» в 2025 году выполнены работы по капитальному ремонту нежилого здания ОГАОУ ДО «Зырянская ДШИ» по адресу: Томская область, Зырянского района, капитальный ремонт кровли здания Дома </w:t>
      </w:r>
      <w:r>
        <w:rPr>
          <w:rFonts w:ascii="PT Astra Serif" w:hAnsi="PT Astra Serif" w:eastAsia="Times New Roman"/>
          <w:sz w:val="24"/>
          <w:szCs w:val="24"/>
          <w:lang w:eastAsia="ru-RU"/>
        </w:rPr>
        <w:t xml:space="preserve">к</w:t>
      </w:r>
      <w:r>
        <w:rPr>
          <w:rFonts w:ascii="PT Astra Serif" w:hAnsi="PT Astra Serif" w:eastAsia="Times New Roman"/>
          <w:sz w:val="24"/>
          <w:szCs w:val="24"/>
          <w:lang w:eastAsia="ru-RU"/>
        </w:rPr>
        <w:t xml:space="preserve">ультуры г. Кедрового.</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рамках ведомственного проекта «Сохранение объектов сферы культуры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архивного дела» выполнен капитальный ремонт ОГКУ «Государственный архив Томской области».</w:t>
      </w:r>
    </w:p>
    <w:p>
      <w:pPr>
        <w:shd w:val="clear" w:color="auto" w:fill="ffffff"/>
        <w:tabs>
          <w:tab w:val="left" w:pos="1134"/>
        </w:tabs>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рамках реализации государственной программы «Развитие молодежной политики, физической культуры и спорта в Томской области» </w:t>
      </w:r>
      <w:r>
        <w:rPr>
          <w:rFonts w:ascii="PT Astra Serif" w:hAnsi="PT Astra Serif" w:eastAsia="Times New Roman" w:cs="Arial"/>
          <w:sz w:val="24"/>
          <w:szCs w:val="24"/>
          <w:lang w:eastAsia="ru-RU"/>
        </w:rPr>
        <w:t xml:space="preserve">в</w:t>
      </w:r>
      <w:r>
        <w:rPr>
          <w:rFonts w:ascii="PT Astra Serif" w:hAnsi="PT Astra Serif" w:eastAsia="Times New Roman" w:cs="Arial"/>
          <w:sz w:val="24"/>
          <w:szCs w:val="24"/>
          <w:lang w:eastAsia="ru-RU"/>
        </w:rPr>
        <w:t xml:space="preserve"> 202</w:t>
      </w:r>
      <w:r>
        <w:rPr>
          <w:rFonts w:ascii="PT Astra Serif" w:hAnsi="PT Astra Serif" w:eastAsia="Times New Roman" w:cs="Arial"/>
          <w:sz w:val="24"/>
          <w:szCs w:val="24"/>
          <w:lang w:eastAsia="ru-RU"/>
        </w:rPr>
        <w:t xml:space="preserve">5</w:t>
      </w:r>
      <w:r>
        <w:rPr>
          <w:rFonts w:ascii="PT Astra Serif" w:hAnsi="PT Astra Serif" w:eastAsia="Times New Roman" w:cs="Arial"/>
          <w:sz w:val="24"/>
          <w:szCs w:val="24"/>
          <w:lang w:eastAsia="ru-RU"/>
        </w:rPr>
        <w:t xml:space="preserve"> год</w:t>
      </w:r>
      <w:r>
        <w:rPr>
          <w:rFonts w:ascii="PT Astra Serif" w:hAnsi="PT Astra Serif" w:eastAsia="Times New Roman" w:cs="Arial"/>
          <w:sz w:val="24"/>
          <w:szCs w:val="24"/>
          <w:lang w:eastAsia="ru-RU"/>
        </w:rPr>
        <w:t xml:space="preserve">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начат</w:t>
      </w:r>
      <w:r>
        <w:rPr>
          <w:rFonts w:ascii="PT Astra Serif" w:hAnsi="PT Astra Serif" w:eastAsia="Times New Roman" w:cs="Arial"/>
          <w:sz w:val="24"/>
          <w:szCs w:val="24"/>
          <w:lang w:eastAsia="ru-RU"/>
        </w:rPr>
        <w:t xml:space="preserve"> капитальн</w:t>
      </w:r>
      <w:r>
        <w:rPr>
          <w:rFonts w:ascii="PT Astra Serif" w:hAnsi="PT Astra Serif" w:eastAsia="Times New Roman" w:cs="Arial"/>
          <w:sz w:val="24"/>
          <w:szCs w:val="24"/>
          <w:lang w:eastAsia="ru-RU"/>
        </w:rPr>
        <w:t xml:space="preserve">ый</w:t>
      </w:r>
      <w:r>
        <w:rPr>
          <w:rFonts w:ascii="PT Astra Serif" w:hAnsi="PT Astra Serif" w:eastAsia="Times New Roman" w:cs="Arial"/>
          <w:sz w:val="24"/>
          <w:szCs w:val="24"/>
          <w:lang w:eastAsia="ru-RU"/>
        </w:rPr>
        <w:t xml:space="preserve"> ремонт нежилого здания ЦВВС «Звездный», г. Томск.</w:t>
      </w:r>
    </w:p>
    <w:p>
      <w:pPr>
        <w:shd w:val="clear" w:color="auto" w:fill="ffffff"/>
        <w:tabs>
          <w:tab w:val="left" w:pos="1134"/>
        </w:tabs>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рамках реализации государственной программы «Социальная поддержка населения Томской области» на 2026 год </w:t>
      </w:r>
      <w:r>
        <w:rPr>
          <w:rFonts w:ascii="PT Astra Serif" w:hAnsi="PT Astra Serif" w:eastAsia="Times New Roman" w:cs="Arial"/>
          <w:sz w:val="24"/>
          <w:szCs w:val="24"/>
          <w:lang w:eastAsia="ru-RU"/>
        </w:rPr>
        <w:t xml:space="preserve">продолжен</w:t>
      </w:r>
      <w:r>
        <w:rPr>
          <w:rFonts w:ascii="PT Astra Serif" w:hAnsi="PT Astra Serif" w:eastAsia="Times New Roman" w:cs="Arial"/>
          <w:sz w:val="24"/>
          <w:szCs w:val="24"/>
          <w:lang w:eastAsia="ru-RU"/>
        </w:rPr>
        <w:t xml:space="preserve"> капитальн</w:t>
      </w:r>
      <w:r>
        <w:rPr>
          <w:rFonts w:ascii="PT Astra Serif" w:hAnsi="PT Astra Serif" w:eastAsia="Times New Roman" w:cs="Arial"/>
          <w:sz w:val="24"/>
          <w:szCs w:val="24"/>
          <w:lang w:eastAsia="ru-RU"/>
        </w:rPr>
        <w:t xml:space="preserve">ый</w:t>
      </w:r>
      <w:r>
        <w:rPr>
          <w:rFonts w:ascii="PT Astra Serif" w:hAnsi="PT Astra Serif" w:eastAsia="Times New Roman" w:cs="Arial"/>
          <w:sz w:val="24"/>
          <w:szCs w:val="24"/>
          <w:lang w:eastAsia="ru-RU"/>
        </w:rPr>
        <w:t xml:space="preserve"> ремонт клуба-столовой ОГБУ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«Центр детского и семейного отдыха «Здоровье» с. Калтай Томского района.</w:t>
      </w:r>
    </w:p>
    <w:p>
      <w:pPr>
        <w:shd w:val="clear" w:color="auto" w:fill="ffffff"/>
        <w:tabs>
          <w:tab w:val="left" w:pos="1134"/>
        </w:tabs>
        <w:spacing w:after="0" w:line="240" w:lineRule="auto"/>
        <w:ind w:firstLine="567"/>
        <w:jc w:val="both"/>
        <w:rPr>
          <w:rFonts w:ascii="PT Astra Serif" w:hAnsi="PT Astra Serif" w:eastAsia="Times New Roman" w:cs="Arial"/>
          <w:sz w:val="24"/>
          <w:szCs w:val="24"/>
          <w:lang w:eastAsia="ru-RU"/>
        </w:rPr>
      </w:pPr>
    </w:p>
    <w:p>
      <w:pPr>
        <w:spacing w:after="0" w:line="240" w:lineRule="auto"/>
        <w:jc w:val="both"/>
        <w:rPr>
          <w:rFonts w:ascii="PT Astra Serif" w:hAnsi="PT Astra Serif" w:eastAsia="PT Astra Serif"/>
          <w:b/>
          <w:sz w:val="24"/>
          <w:szCs w:val="24"/>
          <w:shd w:val="clear" w:color="auto" w:fill="f2f2f2"/>
        </w:rPr>
      </w:pPr>
      <w:r>
        <w:rPr>
          <w:rFonts w:ascii="PT Astra Serif" w:hAnsi="PT Astra Serif" w:eastAsia="PT Astra Serif"/>
          <w:b/>
          <w:sz w:val="24"/>
          <w:szCs w:val="24"/>
          <w:shd w:val="clear" w:color="auto" w:fill="f2f2f2"/>
        </w:rPr>
        <w:t xml:space="preserve">Перспективные задачи:</w:t>
      </w:r>
    </w:p>
    <w:p>
      <w:pPr>
        <w:shd w:val="clear" w:color="auto" w:fill="ffffff"/>
        <w:spacing w:after="0" w:line="240" w:lineRule="auto"/>
        <w:ind w:firstLine="709"/>
        <w:jc w:val="both"/>
        <w:rPr>
          <w:rFonts w:ascii="PT Astra Serif" w:hAnsi="PT Astra Serif" w:eastAsia="Calibri"/>
          <w:sz w:val="24"/>
          <w:szCs w:val="24"/>
        </w:rPr>
      </w:pPr>
      <w:r>
        <w:rPr>
          <w:rFonts w:ascii="PT Astra Serif" w:hAnsi="PT Astra Serif" w:eastAsia="Times New Roman" w:cs="Arial"/>
          <w:sz w:val="24"/>
          <w:szCs w:val="24"/>
          <w:lang w:eastAsia="ru-RU"/>
        </w:rPr>
        <w:t xml:space="preserve">1. З</w:t>
      </w:r>
      <w:r>
        <w:rPr>
          <w:rFonts w:ascii="PT Astra Serif" w:hAnsi="PT Astra Serif" w:eastAsia="Times New Roman" w:cs="Arial"/>
          <w:sz w:val="24"/>
          <w:szCs w:val="24"/>
          <w:lang w:eastAsia="ru-RU"/>
        </w:rPr>
        <w:t xml:space="preserve">авершение в 2026 году </w:t>
      </w:r>
      <w:r>
        <w:rPr>
          <w:rFonts w:ascii="PT Astra Serif" w:hAnsi="PT Astra Serif" w:eastAsia="Calibri"/>
          <w:sz w:val="24"/>
          <w:szCs w:val="24"/>
        </w:rPr>
        <w:t xml:space="preserve">строительства и ввод в эксплуатацию:</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здания поликлиники на 350 посещений в смену с детским отделением на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120</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посещений в смену в жилом районе «Восточный» по ул. Юрия Ковалева в г. Томске</w:t>
      </w:r>
      <w:r>
        <w:rPr>
          <w:rFonts w:ascii="PT Astra Serif" w:hAnsi="PT Astra Serif" w:eastAsia="Times New Roman" w:cs="Arial"/>
          <w:sz w:val="24"/>
          <w:szCs w:val="24"/>
          <w:lang w:eastAsia="ru-RU"/>
        </w:rPr>
        <w:t xml:space="preserve">;</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w:t>
      </w:r>
      <w:r>
        <w:rPr>
          <w:rFonts w:ascii="PT Astra Serif" w:hAnsi="PT Astra Serif" w:eastAsia="Times New Roman" w:cs="Arial"/>
          <w:sz w:val="24"/>
          <w:szCs w:val="24"/>
          <w:lang w:eastAsia="ru-RU"/>
        </w:rPr>
        <w:t xml:space="preserve"> здания МБОУ «Корниловская СОШ» на 200 мест в с. Корнилово Томского района;</w:t>
      </w:r>
    </w:p>
    <w:p>
      <w:pPr>
        <w:shd w:val="clear" w:color="auto" w:fill="ffffff"/>
        <w:spacing w:after="0" w:line="240" w:lineRule="auto"/>
        <w:ind w:firstLine="709"/>
        <w:jc w:val="both"/>
        <w:rPr>
          <w:rFonts w:ascii="PT Astra Serif" w:hAnsi="PT Astra Serif" w:eastAsia="Calibri"/>
          <w:sz w:val="24"/>
          <w:szCs w:val="24"/>
        </w:rPr>
      </w:pPr>
      <w:r>
        <w:rPr>
          <w:rFonts w:ascii="PT Astra Serif" w:hAnsi="PT Astra Serif" w:eastAsia="Times New Roman"/>
          <w:sz w:val="24"/>
          <w:szCs w:val="24"/>
        </w:rPr>
        <w:t xml:space="preserve">–</w:t>
      </w:r>
      <w:r>
        <w:rPr>
          <w:rFonts w:ascii="PT Astra Serif" w:hAnsi="PT Astra Serif" w:eastAsia="Times New Roman" w:cs="Arial"/>
          <w:sz w:val="24"/>
          <w:szCs w:val="24"/>
          <w:lang w:eastAsia="ru-RU"/>
        </w:rPr>
        <w:t xml:space="preserve"> </w:t>
      </w:r>
      <w:r>
        <w:rPr>
          <w:rFonts w:ascii="PT Astra Serif" w:hAnsi="PT Astra Serif" w:eastAsia="Calibri"/>
          <w:sz w:val="24"/>
          <w:szCs w:val="24"/>
        </w:rPr>
        <w:t xml:space="preserve">здания МБОУ «Саровская СОШ» в Колпашевском районе.</w:t>
      </w:r>
    </w:p>
    <w:p>
      <w:pPr>
        <w:shd w:val="clear" w:color="auto" w:fill="ffffff"/>
        <w:spacing w:after="0" w:line="240" w:lineRule="auto"/>
        <w:ind w:firstLine="709"/>
        <w:jc w:val="both"/>
        <w:rPr>
          <w:rFonts w:ascii="PT Astra Serif" w:hAnsi="PT Astra Serif" w:eastAsia="Times New Roman" w:cs="Arial"/>
          <w:bCs/>
          <w:sz w:val="24"/>
          <w:szCs w:val="24"/>
          <w:lang w:eastAsia="ru-RU"/>
        </w:rPr>
      </w:pPr>
      <w:r>
        <w:rPr>
          <w:rFonts w:ascii="PT Astra Serif" w:hAnsi="PT Astra Serif" w:eastAsia="Calibri"/>
          <w:sz w:val="24"/>
          <w:szCs w:val="24"/>
        </w:rPr>
        <w:t xml:space="preserve">2. Завер</w:t>
      </w:r>
      <w:r>
        <w:rPr>
          <w:rFonts w:ascii="PT Astra Serif" w:hAnsi="PT Astra Serif" w:eastAsia="Calibri"/>
          <w:sz w:val="24"/>
          <w:szCs w:val="24"/>
        </w:rPr>
        <w:t xml:space="preserve">шение в 2026 году строительства </w:t>
      </w:r>
      <w:r>
        <w:rPr>
          <w:rFonts w:ascii="PT Astra Serif" w:hAnsi="PT Astra Serif" w:eastAsia="Times New Roman" w:cs="Arial"/>
          <w:bCs/>
          <w:sz w:val="24"/>
          <w:szCs w:val="24"/>
          <w:lang w:eastAsia="ru-RU"/>
        </w:rPr>
        <w:t xml:space="preserve">газовой котельной для ОГАУ «Дом социального обслуживания «Забота» с</w:t>
      </w:r>
      <w:r>
        <w:rPr>
          <w:rFonts w:ascii="PT Astra Serif" w:hAnsi="PT Astra Serif" w:eastAsia="Times New Roman" w:cs="Arial"/>
          <w:bCs/>
          <w:sz w:val="24"/>
          <w:szCs w:val="24"/>
          <w:lang w:eastAsia="ru-RU"/>
        </w:rPr>
        <w:t xml:space="preserve">. Вороновка, Шегарского района </w:t>
      </w:r>
    </w:p>
    <w:p>
      <w:pPr>
        <w:shd w:val="clear" w:color="auto" w:fill="ffffff"/>
        <w:spacing w:after="0" w:line="240" w:lineRule="auto"/>
        <w:ind w:firstLine="709"/>
        <w:jc w:val="both"/>
        <w:rPr>
          <w:rFonts w:ascii="PT Astra Serif" w:hAnsi="PT Astra Serif" w:eastAsia="Times New Roman" w:cs="Arial"/>
          <w:bCs/>
          <w:sz w:val="24"/>
          <w:szCs w:val="24"/>
          <w:lang w:eastAsia="ru-RU"/>
        </w:rPr>
      </w:pPr>
      <w:r>
        <w:rPr>
          <w:rFonts w:ascii="PT Astra Serif" w:hAnsi="PT Astra Serif" w:eastAsia="Calibri"/>
          <w:sz w:val="24"/>
          <w:szCs w:val="24"/>
        </w:rPr>
        <w:t xml:space="preserve">3</w:t>
      </w:r>
      <w:r>
        <w:rPr>
          <w:rFonts w:ascii="PT Astra Serif" w:hAnsi="PT Astra Serif" w:eastAsia="Calibri"/>
          <w:sz w:val="24"/>
          <w:szCs w:val="24"/>
        </w:rPr>
        <w:t xml:space="preserve">. П</w:t>
      </w:r>
      <w:r>
        <w:rPr>
          <w:rFonts w:ascii="PT Astra Serif" w:hAnsi="PT Astra Serif" w:eastAsia="Calibri"/>
          <w:sz w:val="24"/>
          <w:szCs w:val="24"/>
        </w:rPr>
        <w:t xml:space="preserve">роектирование и строительство поликлиники смешанного типа мощностью 350</w:t>
      </w:r>
      <w:r>
        <w:rPr>
          <w:rFonts w:ascii="PT Astra Serif" w:hAnsi="PT Astra Serif" w:eastAsia="Calibri"/>
          <w:sz w:val="24"/>
          <w:szCs w:val="24"/>
        </w:rPr>
        <w:t xml:space="preserve"> </w:t>
      </w:r>
      <w:r>
        <w:rPr>
          <w:rFonts w:ascii="PT Astra Serif" w:hAnsi="PT Astra Serif" w:eastAsia="Calibri"/>
          <w:sz w:val="24"/>
          <w:szCs w:val="24"/>
        </w:rPr>
        <w:t xml:space="preserve">посещений в смену с детским отделением на</w:t>
      </w:r>
      <w:r>
        <w:rPr>
          <w:rFonts w:ascii="PT Astra Serif" w:hAnsi="PT Astra Serif" w:eastAsia="Calibri"/>
          <w:sz w:val="24"/>
          <w:szCs w:val="24"/>
        </w:rPr>
        <w:t xml:space="preserve"> 120 посещений в смену для </w:t>
      </w:r>
      <w:r>
        <w:rPr>
          <w:rFonts w:ascii="PT Astra Serif" w:hAnsi="PT Astra Serif" w:eastAsia="Calibri"/>
          <w:sz w:val="24"/>
          <w:szCs w:val="24"/>
        </w:rPr>
        <w:t xml:space="preserve">мкр. </w:t>
      </w:r>
      <w:r>
        <w:rPr>
          <w:rFonts w:ascii="PT Astra Serif" w:hAnsi="PT Astra Serif" w:eastAsia="Calibri"/>
          <w:sz w:val="24"/>
          <w:szCs w:val="24"/>
        </w:rPr>
        <w:t xml:space="preserve">«Северный парк» и мкр. «Левобережный»</w:t>
      </w:r>
      <w:r>
        <w:rPr>
          <w:rFonts w:ascii="PT Astra Serif" w:hAnsi="PT Astra Serif" w:eastAsia="Times New Roman" w:cs="Arial"/>
          <w:sz w:val="24"/>
          <w:szCs w:val="24"/>
          <w:lang w:eastAsia="ru-RU"/>
        </w:rPr>
        <w:t xml:space="preserve"> </w:t>
      </w:r>
      <w:r>
        <w:rPr>
          <w:rFonts w:ascii="PT Astra Serif" w:hAnsi="PT Astra Serif" w:eastAsia="Calibri"/>
          <w:sz w:val="24"/>
          <w:szCs w:val="24"/>
        </w:rPr>
        <w:t xml:space="preserve">Томского района</w:t>
      </w:r>
      <w:r>
        <w:rPr>
          <w:rFonts w:ascii="PT Astra Serif" w:hAnsi="PT Astra Serif" w:eastAsia="Calibri"/>
          <w:sz w:val="24"/>
          <w:szCs w:val="24"/>
        </w:rPr>
        <w:t xml:space="preserve">.</w:t>
      </w:r>
    </w:p>
    <w:p>
      <w:pPr>
        <w:shd w:val="clear" w:color="auto" w:fill="ffffff"/>
        <w:tabs>
          <w:tab w:val="left" w:pos="1134"/>
        </w:tabs>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4</w:t>
      </w:r>
      <w:r>
        <w:rPr>
          <w:rFonts w:ascii="PT Astra Serif" w:hAnsi="PT Astra Serif" w:eastAsia="Times New Roman" w:cs="Arial"/>
          <w:sz w:val="24"/>
          <w:szCs w:val="24"/>
          <w:lang w:eastAsia="ru-RU"/>
        </w:rPr>
        <w:t xml:space="preserve">. </w:t>
      </w:r>
      <w:r>
        <w:rPr>
          <w:rFonts w:ascii="PT Astra Serif" w:hAnsi="PT Astra Serif" w:eastAsia="Calibri"/>
          <w:sz w:val="24"/>
          <w:szCs w:val="24"/>
        </w:rPr>
        <w:t xml:space="preserve">З</w:t>
      </w:r>
      <w:r>
        <w:rPr>
          <w:rFonts w:ascii="PT Astra Serif" w:hAnsi="PT Astra Serif" w:eastAsia="Times New Roman" w:cs="Arial"/>
          <w:sz w:val="24"/>
          <w:szCs w:val="24"/>
          <w:lang w:eastAsia="ru-RU"/>
        </w:rPr>
        <w:t xml:space="preserve">авершени</w:t>
      </w:r>
      <w:r>
        <w:rPr>
          <w:rFonts w:ascii="PT Astra Serif" w:hAnsi="PT Astra Serif" w:eastAsia="Times New Roman" w:cs="Arial"/>
          <w:sz w:val="24"/>
          <w:szCs w:val="24"/>
          <w:lang w:eastAsia="ru-RU"/>
        </w:rPr>
        <w:t xml:space="preserve">е работ по капитальному ремонту</w:t>
      </w:r>
      <w:r>
        <w:rPr>
          <w:rFonts w:ascii="PT Astra Serif" w:hAnsi="PT Astra Serif" w:eastAsia="Times New Roman" w:cs="Arial"/>
          <w:sz w:val="24"/>
          <w:szCs w:val="24"/>
          <w:lang w:eastAsia="ru-RU"/>
        </w:rPr>
        <w:t xml:space="preserve"> ОГБОУ КШИ «Томский кадетский корпус», ОГБОУ «Томский физико-технический лицей» (г. Томск, ул. Мичурина, 8, стр. 1)</w:t>
      </w:r>
      <w:r>
        <w:rPr>
          <w:rFonts w:ascii="PT Astra Serif" w:hAnsi="PT Astra Serif" w:eastAsia="Times New Roman" w:cs="Arial"/>
          <w:sz w:val="24"/>
          <w:szCs w:val="24"/>
          <w:lang w:eastAsia="ru-RU"/>
        </w:rPr>
        <w:t xml:space="preserve">.</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5</w:t>
      </w:r>
      <w:r>
        <w:rPr>
          <w:rFonts w:ascii="PT Astra Serif" w:hAnsi="PT Astra Serif" w:eastAsia="Times New Roman" w:cs="Arial"/>
          <w:sz w:val="24"/>
          <w:szCs w:val="24"/>
          <w:lang w:eastAsia="ru-RU"/>
        </w:rPr>
        <w:t xml:space="preserve">. П</w:t>
      </w:r>
      <w:r>
        <w:rPr>
          <w:rFonts w:ascii="PT Astra Serif" w:hAnsi="PT Astra Serif" w:eastAsia="Times New Roman" w:cs="Arial"/>
          <w:sz w:val="24"/>
          <w:szCs w:val="24"/>
          <w:lang w:eastAsia="ru-RU"/>
        </w:rPr>
        <w:t xml:space="preserve">роведение капитального ремонта</w:t>
      </w:r>
      <w:r>
        <w:rPr>
          <w:rFonts w:ascii="PT Astra Serif" w:hAnsi="PT Astra Serif" w:eastAsia="Times New Roman" w:cs="Arial"/>
          <w:sz w:val="24"/>
          <w:szCs w:val="24"/>
          <w:lang w:eastAsia="ru-RU"/>
        </w:rPr>
        <w:t xml:space="preserve">:</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30 зданий общеобразовательных учреждений 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однолетним циклом выполнения работ:</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МБОУ «Новоколоминская СОШ» Чаинского района, МОУ «СОШ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 г.о.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Стрежевой, МКОУ «Побединская СОШ» Шегарского района, два корпуса МКОУ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«Тегульдетская СОШ» Тегульдетского района, МБОУ «Первомайская СОШ», МБОУ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«Куяновская СОШ» и МБОУ «Березовская СОШ» Первомайского района, ОГКОУ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«Александровская школа-интернат», ОГБОУ «Школа-интернат для обучающихся 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нарушением слуха», МКОУ «Вороновская СОШ», МКОУ «Елгайская ООШ»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МКОУ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«Новопокровская ООШ» Кожевниковского района, МБОУ «Халдеевская ООШ»,</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МАОУ «Зональненская СОШ» и МБОУ «Новорождественская СОШ» Томского района, МБОУ «Кривошеинская СОШ имени Героя Советского Союза Ф.М.</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Зинченко» Кривошеинского района, МАОУ «Молчановская СОШ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 Молчановского района, МБОУ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«Катайгинская СОШ» Верхнекетского района, МБОУ «Парабельская СШ» им.</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Н.А.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Образцова Парабельского района, МБОУ «Парбигская СОШ</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им.</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М.Т.</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Калашникова» Бакчарского района, МБОУ «Северский лицей»</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МБОУ</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«СОШ</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197» г. Северск, два корпуса МАОУ «СОШ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31 г. Томска», два корпуса МАОУ «ООШ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45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Томска» и МАОУ «Лицей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 имени А.С. Пушкина г. Томска»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Томска, МКОУ «ОШ ОВЗ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10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Асино», МБОУ «Нововасюганская СОШ» Каргасокс</w:t>
      </w:r>
      <w:r>
        <w:rPr>
          <w:rFonts w:ascii="PT Astra Serif" w:hAnsi="PT Astra Serif" w:eastAsia="Times New Roman" w:cs="Arial"/>
          <w:sz w:val="24"/>
          <w:szCs w:val="24"/>
          <w:lang w:eastAsia="ru-RU"/>
        </w:rPr>
        <w:t xml:space="preserve">к</w:t>
      </w:r>
      <w:r>
        <w:rPr>
          <w:rFonts w:ascii="PT Astra Serif" w:hAnsi="PT Astra Serif" w:eastAsia="Times New Roman" w:cs="Arial"/>
          <w:sz w:val="24"/>
          <w:szCs w:val="24"/>
          <w:lang w:eastAsia="ru-RU"/>
        </w:rPr>
        <w:t xml:space="preserve">ого района; </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5 общеобразовательных организаций с двухлетним циклом выполнения работ (2026 – 2027 </w:t>
      </w:r>
      <w:r>
        <w:rPr>
          <w:rFonts w:ascii="PT Astra Serif" w:hAnsi="PT Astra Serif" w:eastAsia="Times New Roman" w:cs="Arial"/>
          <w:sz w:val="24"/>
          <w:szCs w:val="24"/>
          <w:lang w:eastAsia="ru-RU"/>
        </w:rPr>
        <w:t xml:space="preserve">гг.</w:t>
      </w:r>
      <w:r>
        <w:rPr>
          <w:rFonts w:ascii="PT Astra Serif" w:hAnsi="PT Astra Serif" w:eastAsia="Times New Roman" w:cs="Arial"/>
          <w:sz w:val="24"/>
          <w:szCs w:val="24"/>
          <w:lang w:eastAsia="ru-RU"/>
        </w:rPr>
        <w:t xml:space="preserve">): МБОУ «Петуховская СОШ» Томского района, ОГКОУ «Моряковская школа-интернат для обучающихся с ограниченным</w:t>
      </w:r>
      <w:r>
        <w:rPr>
          <w:rFonts w:ascii="PT Astra Serif" w:hAnsi="PT Astra Serif" w:eastAsia="Times New Roman" w:cs="Arial"/>
          <w:sz w:val="24"/>
          <w:szCs w:val="24"/>
          <w:lang w:eastAsia="ru-RU"/>
        </w:rPr>
        <w:t xml:space="preserve">и возможностями здоровья», МАОУ </w:t>
      </w:r>
      <w:r>
        <w:rPr>
          <w:rFonts w:ascii="PT Astra Serif" w:hAnsi="PT Astra Serif" w:eastAsia="Times New Roman" w:cs="Arial"/>
          <w:sz w:val="24"/>
          <w:szCs w:val="24"/>
          <w:lang w:eastAsia="ru-RU"/>
        </w:rPr>
        <w:t xml:space="preserve">СОШ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 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Александровское Александровского района, МБОУ «Степановская СОШ» Верхнекетского района, МБОУ «Каргасокская СОШ № 2» Каргасокского района;</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здания дошкольного образования МКОУ детский сад общеразвивающего вида «Ромашка» в с. Тегульдет Тегульдетского района;</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 здания филиала МБУК «Районный Дом культуры» – «Прокопский сельский клуб» Парабельского района;</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rPr>
        <w:t xml:space="preserve">– 3 объектов учреждений культуры с двухлетним циклом выполнения работ (2026 – 2027 гг.): Дом культуры в с. Ягодное Асиновского района, МБУ «Центральная детская библиотека» г. Северск, ОГАУК «Томский </w:t>
      </w:r>
      <w:r>
        <w:rPr>
          <w:rFonts w:ascii="PT Astra Serif" w:hAnsi="PT Astra Serif" w:eastAsia="Times New Roman"/>
          <w:sz w:val="24"/>
          <w:szCs w:val="24"/>
        </w:rPr>
        <w:t xml:space="preserve">областной художественный музей».</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cs="Arial"/>
          <w:sz w:val="24"/>
          <w:szCs w:val="24"/>
          <w:lang w:eastAsia="ru-RU"/>
        </w:rPr>
        <w:t xml:space="preserve">6</w:t>
      </w:r>
      <w:r>
        <w:rPr>
          <w:rFonts w:ascii="PT Astra Serif" w:hAnsi="PT Astra Serif" w:eastAsia="Times New Roman" w:cs="Arial"/>
          <w:sz w:val="24"/>
          <w:szCs w:val="24"/>
          <w:lang w:eastAsia="ru-RU"/>
        </w:rPr>
        <w:t xml:space="preserve">. З</w:t>
      </w:r>
      <w:r>
        <w:rPr>
          <w:rFonts w:ascii="PT Astra Serif" w:hAnsi="PT Astra Serif" w:eastAsia="Times New Roman"/>
          <w:sz w:val="24"/>
          <w:szCs w:val="24"/>
          <w:lang w:eastAsia="ru-RU"/>
        </w:rPr>
        <w:t xml:space="preserve">авершение работ по капитальному ремонту ОГАУК «Томский областной ордена Трудового Красного Знамени театр драмы» по адресу: г.</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Томск, пл.</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Ленина, 4 (ремонт трансформаторной подстанции ТП610-19)</w:t>
      </w:r>
      <w:r>
        <w:rPr>
          <w:rFonts w:ascii="PT Astra Serif" w:hAnsi="PT Astra Serif" w:eastAsia="Times New Roman"/>
          <w:sz w:val="24"/>
          <w:szCs w:val="24"/>
          <w:lang w:eastAsia="ru-RU"/>
        </w:rPr>
        <w:t xml:space="preserve">.</w:t>
      </w:r>
    </w:p>
    <w:p>
      <w:pPr>
        <w:tabs>
          <w:tab w:val="left" w:pos="0"/>
        </w:tabs>
        <w:spacing w:after="0" w:line="240" w:lineRule="auto"/>
        <w:ind w:firstLine="709"/>
        <w:jc w:val="both"/>
        <w:rPr>
          <w:rFonts w:ascii="PT Astra Serif" w:hAnsi="PT Astra Serif" w:eastAsia="Calibri"/>
          <w:strike/>
          <w:sz w:val="24"/>
          <w:szCs w:val="24"/>
        </w:rPr>
      </w:pPr>
    </w:p>
    <w:p>
      <w:pPr>
        <w:shd w:val="clear" w:color="auto" w:fill="eaf1dd" w:themeFill="accent3" w:themeFillTint="33"/>
        <w:spacing w:after="0" w:line="240" w:lineRule="auto"/>
        <w:rPr>
          <w:rFonts w:ascii="PT Astra Serif" w:hAnsi="PT Astra Serif" w:eastAsia="Calibri"/>
          <w:b/>
          <w:sz w:val="24"/>
          <w:szCs w:val="24"/>
        </w:rPr>
      </w:pPr>
      <w:r>
        <w:rPr>
          <w:rFonts w:ascii="PT Astra Serif" w:hAnsi="PT Astra Serif" w:eastAsia="Calibri"/>
          <w:b/>
          <w:sz w:val="24"/>
          <w:szCs w:val="24"/>
        </w:rPr>
        <w:t xml:space="preserve">Жилищная политика</w:t>
      </w:r>
    </w:p>
    <w:p>
      <w:pPr>
        <w:shd w:val="clear" w:color="auto" w:fill="ffffff"/>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Одним из главных направлений строительной </w:t>
      </w:r>
      <w:r>
        <w:rPr>
          <w:rFonts w:ascii="PT Astra Serif" w:hAnsi="PT Astra Serif" w:eastAsia="Calibri"/>
          <w:sz w:val="24"/>
          <w:szCs w:val="24"/>
        </w:rPr>
        <w:t xml:space="preserve">отрасли </w:t>
      </w:r>
      <w:r>
        <w:rPr>
          <w:rFonts w:ascii="PT Astra Serif" w:hAnsi="PT Astra Serif" w:eastAsia="Calibri"/>
          <w:sz w:val="24"/>
          <w:szCs w:val="24"/>
        </w:rPr>
        <w:t xml:space="preserve">в Томской области является жилищное строительство. Объекты жилищного строительства составляют около 90%</w:t>
      </w:r>
      <w:r>
        <w:rPr>
          <w:rFonts w:ascii="PT Astra Serif" w:hAnsi="PT Astra Serif" w:eastAsia="Calibri"/>
          <w:sz w:val="24"/>
          <w:szCs w:val="24"/>
        </w:rPr>
        <w:t xml:space="preserve"> от</w:t>
      </w:r>
      <w:r>
        <w:rPr>
          <w:rFonts w:ascii="PT Astra Serif" w:hAnsi="PT Astra Serif" w:eastAsia="Calibri"/>
          <w:sz w:val="24"/>
          <w:szCs w:val="24"/>
        </w:rPr>
        <w:t xml:space="preserve"> </w:t>
      </w:r>
      <w:r>
        <w:rPr>
          <w:rFonts w:ascii="PT Astra Serif" w:hAnsi="PT Astra Serif" w:eastAsia="Calibri"/>
          <w:sz w:val="24"/>
          <w:szCs w:val="24"/>
        </w:rPr>
        <w:t xml:space="preserve">всех построенных зданий в регионе.</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Площадь жилищного фонда </w:t>
      </w:r>
      <w:r>
        <w:rPr>
          <w:rFonts w:ascii="PT Astra Serif" w:hAnsi="PT Astra Serif" w:eastAsia="Times New Roman" w:cs="Arial"/>
          <w:sz w:val="24"/>
          <w:szCs w:val="24"/>
          <w:lang w:eastAsia="ru-RU"/>
        </w:rPr>
        <w:t xml:space="preserve">в </w:t>
      </w:r>
      <w:r>
        <w:rPr>
          <w:rFonts w:ascii="PT Astra Serif" w:hAnsi="PT Astra Serif" w:eastAsia="Times New Roman" w:cs="Arial"/>
          <w:sz w:val="24"/>
          <w:szCs w:val="24"/>
          <w:lang w:eastAsia="ru-RU"/>
        </w:rPr>
        <w:t xml:space="preserve">Томской области на 01.01.2025 составляла 29,3 </w:t>
      </w:r>
      <w:r>
        <w:rPr>
          <w:rFonts w:ascii="PT Astra Serif" w:hAnsi="PT Astra Serif" w:eastAsia="Times New Roman" w:cs="Arial"/>
          <w:sz w:val="24"/>
          <w:szCs w:val="24"/>
          <w:lang w:eastAsia="ru-RU"/>
        </w:rPr>
        <w:t xml:space="preserve">млн. </w:t>
      </w:r>
      <w:r>
        <w:rPr>
          <w:rFonts w:ascii="PT Astra Serif" w:hAnsi="PT Astra Serif" w:eastAsia="Times New Roman" w:cs="Arial"/>
          <w:sz w:val="24"/>
          <w:szCs w:val="24"/>
          <w:lang w:eastAsia="ru-RU"/>
        </w:rPr>
        <w:t xml:space="preserve">кв. м</w:t>
      </w:r>
      <w:r>
        <w:rPr>
          <w:rFonts w:ascii="PT Astra Serif" w:hAnsi="PT Astra Serif" w:eastAsia="Times New Roman" w:cs="Arial"/>
          <w:sz w:val="24"/>
          <w:szCs w:val="24"/>
          <w:lang w:eastAsia="ru-RU"/>
        </w:rPr>
        <w:t xml:space="preserve">, что на 1,7% выше, чем годом ранее.</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Важнейшим показателем развития строительной отрасли региона является годовой объем ввода жилья в эксплуатацию. По итогам 2025 года в Томской области введено в</w:t>
      </w:r>
      <w:r>
        <w:rPr>
          <w:rFonts w:ascii="PT Astra Serif" w:hAnsi="PT Astra Serif" w:eastAsia="Calibri"/>
          <w:sz w:val="24"/>
          <w:szCs w:val="24"/>
        </w:rPr>
        <w:t xml:space="preserve"> </w:t>
      </w:r>
      <w:r>
        <w:rPr>
          <w:rFonts w:ascii="PT Astra Serif" w:hAnsi="PT Astra Serif" w:eastAsia="Calibri"/>
          <w:sz w:val="24"/>
          <w:szCs w:val="24"/>
        </w:rPr>
        <w:t xml:space="preserve">эксплуатацию 387,8 тыс. кв. м жилья, </w:t>
      </w:r>
      <w:bookmarkStart w:id="28" w:name="_Hlk194646718"/>
      <w:r>
        <w:rPr>
          <w:rFonts w:ascii="PT Astra Serif" w:hAnsi="PT Astra Serif" w:eastAsia="Calibri"/>
          <w:sz w:val="24"/>
          <w:szCs w:val="24"/>
        </w:rPr>
        <w:t xml:space="preserve">что на 29,1% меньше чем за 2024 год </w:t>
      </w:r>
      <w:bookmarkEnd w:id="28"/>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547,6 тыс. кв. м</w:t>
      </w:r>
      <w:r>
        <w:rPr>
          <w:rFonts w:ascii="PT Astra Serif" w:hAnsi="PT Astra Serif" w:eastAsia="Calibri"/>
          <w:sz w:val="24"/>
          <w:szCs w:val="24"/>
        </w:rPr>
        <w:t xml:space="preserve">), из них </w:t>
      </w:r>
      <w:r>
        <w:rPr>
          <w:rFonts w:ascii="PT Astra Serif" w:hAnsi="PT Astra Serif" w:eastAsia="Times New Roman"/>
          <w:sz w:val="24"/>
          <w:szCs w:val="24"/>
          <w:lang w:eastAsia="ru-RU"/>
        </w:rPr>
        <w:t xml:space="preserve">индивидуальное жилищное строительство (ИЖС) 223,7 тыс. кв. м (57,7% от введенного в регионе жилья), </w:t>
      </w:r>
      <w:r>
        <w:rPr>
          <w:rFonts w:ascii="PT Astra Serif" w:hAnsi="PT Astra Serif" w:eastAsia="Calibri"/>
          <w:sz w:val="24"/>
          <w:szCs w:val="24"/>
        </w:rPr>
        <w:t xml:space="preserve">многоквартирные дома (МКД) </w:t>
      </w:r>
      <w:r>
        <w:rPr>
          <w:rFonts w:ascii="PT Astra Serif" w:hAnsi="PT Astra Serif" w:eastAsia="Times New Roman"/>
          <w:sz w:val="24"/>
          <w:szCs w:val="24"/>
          <w:lang w:eastAsia="ru-RU"/>
        </w:rPr>
        <w:t xml:space="preserve">164,1 тыс. кв. м. </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Times New Roman"/>
          <w:sz w:val="24"/>
          <w:szCs w:val="24"/>
          <w:lang w:eastAsia="ru-RU"/>
        </w:rPr>
        <w:t xml:space="preserve">В 2025 году </w:t>
      </w:r>
      <w:r>
        <w:rPr>
          <w:rFonts w:ascii="PT Astra Serif" w:hAnsi="PT Astra Serif" w:eastAsia="PT Astra Serif" w:cs="PT Astra Serif"/>
          <w:sz w:val="24"/>
          <w:szCs w:val="24"/>
        </w:rPr>
        <w:t xml:space="preserve">выдано</w:t>
      </w:r>
      <w:r>
        <w:rPr>
          <w:rFonts w:ascii="PT Astra Serif" w:hAnsi="PT Astra Serif" w:eastAsia="PT Astra Serif" w:cs="PT Astra Serif"/>
          <w:sz w:val="24"/>
          <w:szCs w:val="24"/>
        </w:rPr>
        <w:t xml:space="preserve">;</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cstheme="minorBidi"/>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cs="Arial"/>
          <w:sz w:val="24"/>
          <w:szCs w:val="24"/>
          <w:lang w:eastAsia="ru-RU"/>
        </w:rPr>
        <w:t xml:space="preserve">79 разрешений на ввод </w:t>
      </w:r>
      <w:r>
        <w:rPr>
          <w:rFonts w:ascii="PT Astra Serif" w:hAnsi="PT Astra Serif" w:eastAsia="Times New Roman" w:cs="Arial"/>
          <w:sz w:val="24"/>
          <w:szCs w:val="24"/>
          <w:lang w:eastAsia="ru-RU"/>
        </w:rPr>
        <w:t xml:space="preserve">объектов </w:t>
      </w:r>
      <w:r>
        <w:rPr>
          <w:rFonts w:ascii="PT Astra Serif" w:hAnsi="PT Astra Serif" w:eastAsia="Times New Roman" w:cs="Arial"/>
          <w:sz w:val="24"/>
          <w:szCs w:val="24"/>
          <w:lang w:eastAsia="ru-RU"/>
        </w:rPr>
        <w:t xml:space="preserve">в эксплуатацию, из них 21 разрешение на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ввод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эксплуатацию многоквартирных </w:t>
      </w:r>
      <w:r>
        <w:rPr>
          <w:rFonts w:ascii="PT Astra Serif" w:hAnsi="PT Astra Serif" w:eastAsia="Times New Roman" w:cs="Arial"/>
          <w:sz w:val="24"/>
          <w:szCs w:val="24"/>
          <w:lang w:eastAsia="ru-RU"/>
        </w:rPr>
        <w:t xml:space="preserve">жилых </w:t>
      </w:r>
      <w:r>
        <w:rPr>
          <w:rFonts w:ascii="PT Astra Serif" w:hAnsi="PT Astra Serif" w:eastAsia="Times New Roman" w:cs="Arial"/>
          <w:sz w:val="24"/>
          <w:szCs w:val="24"/>
          <w:lang w:eastAsia="ru-RU"/>
        </w:rPr>
        <w:t xml:space="preserve">домов</w:t>
      </w:r>
      <w:r>
        <w:rPr>
          <w:rFonts w:ascii="PT Astra Serif" w:hAnsi="PT Astra Serif" w:eastAsia="Times New Roman" w:cs="Arial"/>
          <w:sz w:val="24"/>
          <w:szCs w:val="24"/>
          <w:lang w:eastAsia="ru-RU"/>
        </w:rPr>
        <w:t xml:space="preserve"> общей площадью 158,7 тыс. кв. м</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cstheme="minorBidi"/>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cs="Arial"/>
          <w:sz w:val="24"/>
          <w:szCs w:val="24"/>
          <w:lang w:eastAsia="ru-RU"/>
        </w:rPr>
        <w:t xml:space="preserve">115 разрешений на строительство объектов капитального строительства из них 20</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разрешений на строительство многоквартирных жилых домов общей площадью 223,5</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тыс.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кв. м</w:t>
      </w:r>
      <w:r>
        <w:rPr>
          <w:rFonts w:ascii="PT Astra Serif" w:hAnsi="PT Astra Serif" w:eastAsia="Times New Roman" w:cs="Arial"/>
          <w:sz w:val="24"/>
          <w:szCs w:val="24"/>
          <w:lang w:eastAsia="ru-RU"/>
        </w:rPr>
        <w:t xml:space="preserve">;</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cstheme="minorBidi"/>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cs="Arial"/>
          <w:sz w:val="24"/>
          <w:szCs w:val="24"/>
          <w:lang w:eastAsia="ru-RU"/>
        </w:rPr>
        <w:t xml:space="preserve">772 уведомления о соответствии планируемого строительства </w:t>
      </w:r>
      <w:r>
        <w:rPr>
          <w:rFonts w:ascii="PT Astra Serif" w:hAnsi="PT Astra Serif" w:eastAsia="Times New Roman" w:cs="Arial"/>
          <w:sz w:val="24"/>
          <w:szCs w:val="24"/>
          <w:lang w:eastAsia="ru-RU"/>
        </w:rPr>
        <w:t xml:space="preserve">на объекты </w:t>
      </w:r>
      <w:r>
        <w:rPr>
          <w:rFonts w:ascii="PT Astra Serif" w:hAnsi="PT Astra Serif" w:eastAsia="Times New Roman" w:cs="Arial"/>
          <w:sz w:val="24"/>
          <w:szCs w:val="24"/>
          <w:lang w:eastAsia="ru-RU"/>
        </w:rPr>
        <w:t xml:space="preserve">ИЖС ил</w:t>
      </w:r>
      <w:r>
        <w:rPr>
          <w:rFonts w:ascii="PT Astra Serif" w:hAnsi="PT Astra Serif" w:eastAsia="Times New Roman" w:cs="Arial"/>
          <w:sz w:val="24"/>
          <w:szCs w:val="24"/>
          <w:lang w:eastAsia="ru-RU"/>
        </w:rPr>
        <w:t xml:space="preserve">и </w:t>
      </w:r>
      <w:r>
        <w:rPr>
          <w:rFonts w:ascii="PT Astra Serif" w:hAnsi="PT Astra Serif" w:eastAsia="Times New Roman" w:cs="Arial"/>
          <w:sz w:val="24"/>
          <w:szCs w:val="24"/>
          <w:lang w:eastAsia="ru-RU"/>
        </w:rPr>
        <w:t xml:space="preserve">садового дома;</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cstheme="minorBidi"/>
          <w:sz w:val="24"/>
          <w:szCs w:val="24"/>
        </w:rPr>
        <w:t xml:space="preserve">–</w:t>
      </w:r>
      <w:r>
        <w:rPr>
          <w:rFonts w:ascii="PT Astra Serif" w:hAnsi="PT Astra Serif" w:eastAsia="Times New Roman" w:cs="Arial"/>
          <w:sz w:val="24"/>
          <w:szCs w:val="24"/>
          <w:lang w:eastAsia="ru-RU"/>
        </w:rPr>
        <w:t xml:space="preserve"> 301 уведомление о соответствии построенного объекта ИЖС или садового дома;</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cstheme="minorBidi"/>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cs="Arial"/>
          <w:sz w:val="24"/>
          <w:szCs w:val="24"/>
          <w:lang w:eastAsia="ru-RU"/>
        </w:rPr>
        <w:t xml:space="preserve">17 актов освидетельствования проведения основных работ по строительству.</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Продолжается строительство жилья в областном центре, ЗАТО Северск и Томском районе. Строительные компании реализуют крупные инвестиционные проекты комплексной жилой застройки: «Левобережный» (инвестор – ООО «СЗ «Карьероуправление»)</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«Южные ворота», «Ботаника» (инвестор </w:t>
      </w:r>
      <w:r>
        <w:rPr>
          <w:rFonts w:ascii="PT Astra Serif" w:hAnsi="PT Astra Serif" w:cstheme="minorBidi"/>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cs="Arial"/>
          <w:sz w:val="24"/>
          <w:szCs w:val="24"/>
          <w:lang w:eastAsia="ru-RU"/>
        </w:rPr>
        <w:t xml:space="preserve">ОАО «Томская домостроительная компания»)</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«Михайловский парк-квартал» (инвестор – АО СЗ «Михайловский парк-квартал»), Урбан-квартал «Па</w:t>
      </w:r>
      <w:r>
        <w:rPr>
          <w:rFonts w:ascii="PT Astra Serif" w:hAnsi="PT Astra Serif" w:eastAsia="Times New Roman" w:cs="Arial"/>
          <w:sz w:val="24"/>
          <w:szCs w:val="24"/>
          <w:lang w:eastAsia="ru-RU"/>
        </w:rPr>
        <w:t xml:space="preserve">рапарк» (инвестор – ООО «СЗ </w:t>
      </w:r>
      <w:r>
        <w:rPr>
          <w:rFonts w:ascii="PT Astra Serif" w:hAnsi="PT Astra Serif" w:eastAsia="Times New Roman" w:cs="Arial"/>
          <w:sz w:val="24"/>
          <w:szCs w:val="24"/>
          <w:lang w:eastAsia="ru-RU"/>
        </w:rPr>
        <w:t xml:space="preserve">Парапарк»), «ЛетоПарк» (инвестор — ООО «СЗ «Карьероуправление»), «Ломоносов» (инвестор – ООО «СД-Красноармейская»). Также на территории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Томска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2025 году начато строительство новых жилых комплексов: ЖК «Новая Ялта» (инвестор – «</w:t>
      </w:r>
      <w:r>
        <w:rPr>
          <w:rFonts w:ascii="PT Astra Serif" w:hAnsi="PT Astra Serif" w:eastAsia="Times New Roman" w:cs="Arial"/>
          <w:sz w:val="24"/>
          <w:szCs w:val="24"/>
          <w:lang w:val="en-US" w:eastAsia="ru-RU"/>
        </w:rPr>
        <w:t xml:space="preserve">UNIT</w:t>
      </w:r>
      <w:r>
        <w:rPr>
          <w:rFonts w:ascii="PT Astra Serif" w:hAnsi="PT Astra Serif" w:eastAsia="Times New Roman" w:cs="Arial"/>
          <w:sz w:val="24"/>
          <w:szCs w:val="24"/>
          <w:lang w:eastAsia="ru-RU"/>
        </w:rPr>
        <w:t xml:space="preserve">»), ЖК «Никольский ключ» (инвестор – СЗ «Аксиома»), ЖК «Победа Парк» 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Северск (инвестор – НСГ Инвест).</w:t>
      </w:r>
    </w:p>
    <w:p>
      <w:pPr>
        <w:spacing w:after="0" w:line="240" w:lineRule="auto"/>
        <w:ind w:firstLine="709"/>
        <w:jc w:val="both"/>
        <w:rPr>
          <w:rFonts w:ascii="PT Astra Serif" w:hAnsi="PT Astra Serif" w:eastAsia="Times New Roman"/>
          <w:sz w:val="24"/>
          <w:szCs w:val="24"/>
        </w:rPr>
      </w:pPr>
    </w:p>
    <w:p>
      <w:pPr>
        <w:shd w:val="clear" w:color="auto" w:fill="eaf1dd" w:themeFill="accent3" w:themeFillTint="33"/>
        <w:tabs>
          <w:tab w:val="left" w:pos="4962"/>
        </w:tabs>
        <w:spacing w:after="0" w:line="240" w:lineRule="auto"/>
        <w:rPr>
          <w:rFonts w:ascii="PT Astra Serif" w:hAnsi="PT Astra Serif" w:eastAsia="Times New Roman"/>
          <w:b/>
          <w:sz w:val="24"/>
          <w:szCs w:val="24"/>
        </w:rPr>
      </w:pPr>
      <w:r>
        <w:rPr>
          <w:rFonts w:ascii="PT Astra Serif" w:hAnsi="PT Astra Serif" w:eastAsia="Times New Roman"/>
          <w:b/>
          <w:sz w:val="24"/>
          <w:szCs w:val="24"/>
        </w:rPr>
        <w:t xml:space="preserve">Улучшение жилищных условий граждан</w:t>
      </w:r>
    </w:p>
    <w:p>
      <w:pPr>
        <w:pStyle w:val="af2"/>
        <w:shd w:val="clear" w:color="auto" w:fill="ffffff"/>
        <w:spacing w:before="0" w:beforeAutospacing="0" w:after="0" w:afterAutospacing="0"/>
        <w:ind w:firstLine="709"/>
        <w:jc w:val="both"/>
        <w:rPr>
          <w:rFonts w:ascii="PT Astra Serif" w:hAnsi="PT Astra Serif" w:cs="Arial"/>
        </w:rPr>
      </w:pPr>
      <w:r>
        <w:rPr>
          <w:rFonts w:ascii="PT Astra Serif" w:hAnsi="PT Astra Serif" w:cs="Arial"/>
        </w:rPr>
        <w:t xml:space="preserve">Ключевой задачей региональной политики в области улучшения жилищных условий населения Томской области является обеспечение населения качественным, современным и доступным жильем, при этом первоочередной задачей является ликвидация аварийного жилищного фонда и ускорение темпов расселения жильцов из аварийного жилья.</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продолжено расселение аварийного жилищного фонда в рамках реализации программ расселения аварийного жилья, признанного таковым:</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 до 01.01.2017, который составляет (накопительно) 128,6 тыс. кв. м, в котором проживает около 8,1 тыс. человек;</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 после 01.01.2017, который составляет (накопительно)</w:t>
      </w:r>
      <w:r>
        <w:rPr>
          <w:rFonts w:ascii="PT Astra Serif" w:hAnsi="PT Astra Serif" w:eastAsia="Times New Roman" w:cs="Arial"/>
          <w:sz w:val="24"/>
          <w:szCs w:val="24"/>
          <w:lang w:eastAsia="ru-RU"/>
        </w:rPr>
        <w:t xml:space="preserve"> 19,55 </w:t>
      </w:r>
      <w:r>
        <w:rPr>
          <w:rFonts w:ascii="PT Astra Serif" w:hAnsi="PT Astra Serif" w:eastAsia="Times New Roman" w:cs="Arial"/>
          <w:sz w:val="24"/>
          <w:szCs w:val="24"/>
          <w:lang w:eastAsia="ru-RU"/>
        </w:rPr>
        <w:t xml:space="preserve">тыс.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кв.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 в котором проживает около 0,82 тыс. человек.</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Реализация программ в 2025 году осуществлялась на территориях Бакчарского, Верхнекетского, Каргасокского, Колпашевского, Томского, Шегарского районов, ЗАТО Северск и г. Томска.</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На реализацию </w:t>
      </w:r>
      <w:r>
        <w:rPr>
          <w:rFonts w:ascii="PT Astra Serif" w:hAnsi="PT Astra Serif" w:eastAsia="Times New Roman" w:cs="Arial"/>
          <w:sz w:val="24"/>
          <w:szCs w:val="24"/>
          <w:lang w:eastAsia="ru-RU"/>
        </w:rPr>
        <w:t xml:space="preserve">региональных программ </w:t>
      </w:r>
      <w:r>
        <w:rPr>
          <w:rFonts w:ascii="PT Astra Serif" w:hAnsi="PT Astra Serif" w:eastAsia="Times New Roman" w:cs="Arial"/>
          <w:sz w:val="24"/>
          <w:szCs w:val="24"/>
          <w:lang w:eastAsia="ru-RU"/>
        </w:rPr>
        <w:t xml:space="preserve">на период с 2019</w:t>
      </w:r>
      <w:r>
        <w:rPr>
          <w:rFonts w:ascii="PT Astra Serif" w:hAnsi="PT Astra Serif" w:eastAsia="Times New Roman" w:cs="Arial"/>
          <w:sz w:val="24"/>
          <w:szCs w:val="24"/>
          <w:lang w:eastAsia="ru-RU"/>
        </w:rPr>
        <w:t xml:space="preserve"> г. по 2026 г. </w:t>
      </w:r>
      <w:r>
        <w:rPr>
          <w:rFonts w:ascii="PT Astra Serif" w:hAnsi="PT Astra Serif" w:eastAsia="Times New Roman" w:cs="Arial"/>
          <w:sz w:val="24"/>
          <w:szCs w:val="24"/>
          <w:lang w:eastAsia="ru-RU"/>
        </w:rPr>
        <w:t xml:space="preserve"> запланированы финансовые ресурсы из федерального, областного и местных бюджетов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общем объеме </w:t>
      </w:r>
      <w:r>
        <w:rPr>
          <w:rFonts w:ascii="PT Astra Serif" w:hAnsi="PT Astra Serif" w:eastAsia="Times New Roman" w:cs="Arial"/>
          <w:sz w:val="24"/>
          <w:szCs w:val="24"/>
          <w:lang w:eastAsia="ru-RU"/>
        </w:rPr>
        <w:t xml:space="preserve">почти 12</w:t>
      </w:r>
      <w:r>
        <w:rPr>
          <w:rFonts w:ascii="PT Astra Serif" w:hAnsi="PT Astra Serif" w:eastAsia="Times New Roman" w:cs="Arial"/>
          <w:sz w:val="24"/>
          <w:szCs w:val="24"/>
          <w:lang w:eastAsia="ru-RU"/>
        </w:rPr>
        <w:t xml:space="preserve"> млрд. рублей.</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w:t>
      </w:r>
      <w:r>
        <w:rPr>
          <w:rFonts w:ascii="PT Astra Serif" w:hAnsi="PT Astra Serif" w:eastAsia="Times New Roman" w:cs="Arial"/>
          <w:sz w:val="24"/>
          <w:szCs w:val="24"/>
          <w:lang w:eastAsia="ru-RU"/>
        </w:rPr>
        <w:t xml:space="preserve">расселен 931 человек из общей площади аварийного жилья 22,35 тыс. кв. м за счет средств федерального, областного и местных бюджетов в общем объеме 2,5 млрд. рублей.</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За 2025 год за счет средств федерального, областного и местного бюджетов 159</w:t>
      </w:r>
      <w:r>
        <w:rPr>
          <w:rFonts w:ascii="PT Astra Serif" w:hAnsi="PT Astra Serif" w:eastAsia="Times New Roman" w:cs="Arial"/>
          <w:sz w:val="24"/>
          <w:szCs w:val="24"/>
          <w:lang w:val="en-US" w:eastAsia="ru-RU"/>
        </w:rPr>
        <w:t xml:space="preserve"> </w:t>
      </w:r>
      <w:r>
        <w:rPr>
          <w:rFonts w:ascii="PT Astra Serif" w:hAnsi="PT Astra Serif" w:eastAsia="Times New Roman" w:cs="Arial"/>
          <w:sz w:val="24"/>
          <w:szCs w:val="24"/>
          <w:lang w:eastAsia="ru-RU"/>
        </w:rPr>
        <w:t xml:space="preserve">семей реализовали свое право на улучшение жилищных условий (граждане, выезжающие (выехавшие) из районов Крайнего Севера и приравненных к ним местностей, </w:t>
      </w:r>
      <w:r>
        <w:rPr>
          <w:rFonts w:ascii="PT Astra Serif" w:hAnsi="PT Astra Serif" w:eastAsia="Times New Roman" w:cs="Arial"/>
          <w:sz w:val="24"/>
          <w:szCs w:val="24"/>
          <w:lang w:eastAsia="ru-RU"/>
        </w:rPr>
        <w:t xml:space="preserve">инвалиды, ветераны Великой Отечественной войны, ветераны боевых действий и молодые семьи), сумма выплат составила 321,3 млн. рублей.</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Для предоставления жилья работникам социальной сферы, проживающим в муниципальных образованиях</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в </w:t>
      </w:r>
      <w:r>
        <w:rPr>
          <w:rFonts w:ascii="PT Astra Serif" w:hAnsi="PT Astra Serif" w:eastAsia="Times New Roman" w:cs="Arial"/>
          <w:sz w:val="24"/>
          <w:szCs w:val="24"/>
          <w:lang w:eastAsia="ru-RU"/>
        </w:rPr>
        <w:t xml:space="preserve">рамках проекта «Бюджетный дом» в 2025 году приобретено 5 жилых помещений общей площадью 301,2 кв.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 в 2 муниципальных образованиях (Первомайск</w:t>
      </w:r>
      <w:r>
        <w:rPr>
          <w:rFonts w:ascii="PT Astra Serif" w:hAnsi="PT Astra Serif" w:eastAsia="Times New Roman" w:cs="Arial"/>
          <w:sz w:val="24"/>
          <w:szCs w:val="24"/>
          <w:lang w:eastAsia="ru-RU"/>
        </w:rPr>
        <w:t xml:space="preserve">ий</w:t>
      </w:r>
      <w:r>
        <w:rPr>
          <w:rFonts w:ascii="PT Astra Serif" w:hAnsi="PT Astra Serif" w:eastAsia="Times New Roman" w:cs="Arial"/>
          <w:sz w:val="24"/>
          <w:szCs w:val="24"/>
          <w:lang w:eastAsia="ru-RU"/>
        </w:rPr>
        <w:t xml:space="preserve"> и</w:t>
      </w:r>
      <w:r>
        <w:rPr>
          <w:rFonts w:ascii="PT Astra Serif" w:hAnsi="PT Astra Serif" w:eastAsia="Times New Roman" w:cs="Arial"/>
          <w:sz w:val="24"/>
          <w:szCs w:val="24"/>
          <w:lang w:eastAsia="ru-RU"/>
        </w:rPr>
        <w:t xml:space="preserve"> Томский</w:t>
      </w:r>
      <w:r>
        <w:rPr>
          <w:rFonts w:ascii="PT Astra Serif" w:hAnsi="PT Astra Serif" w:eastAsia="Times New Roman" w:cs="Arial"/>
          <w:sz w:val="24"/>
          <w:szCs w:val="24"/>
          <w:lang w:eastAsia="ru-RU"/>
        </w:rPr>
        <w:t xml:space="preserve"> район</w:t>
      </w:r>
      <w:r>
        <w:rPr>
          <w:rFonts w:ascii="PT Astra Serif" w:hAnsi="PT Astra Serif" w:eastAsia="Times New Roman" w:cs="Arial"/>
          <w:sz w:val="24"/>
          <w:szCs w:val="24"/>
          <w:lang w:eastAsia="ru-RU"/>
        </w:rPr>
        <w:t xml:space="preserve">ы</w:t>
      </w:r>
      <w:r>
        <w:rPr>
          <w:rFonts w:ascii="PT Astra Serif" w:hAnsi="PT Astra Serif" w:eastAsia="Times New Roman" w:cs="Arial"/>
          <w:sz w:val="24"/>
          <w:szCs w:val="24"/>
          <w:lang w:eastAsia="ru-RU"/>
        </w:rPr>
        <w:t xml:space="preserve">).</w:t>
      </w:r>
    </w:p>
    <w:p>
      <w:pPr>
        <w:spacing w:after="0" w:line="240" w:lineRule="auto"/>
        <w:ind w:firstLine="567"/>
        <w:jc w:val="both"/>
        <w:rPr>
          <w:rFonts w:ascii="PT Astra Serif" w:hAnsi="PT Astra Serif" w:eastAsia="Times New Roman" w:cs="Arial"/>
          <w:sz w:val="24"/>
          <w:szCs w:val="24"/>
          <w:lang w:eastAsia="ru-RU"/>
        </w:rPr>
      </w:pPr>
    </w:p>
    <w:p>
      <w:pPr>
        <w:shd w:val="clear" w:color="auto" w:fill="eaf1dd" w:themeFill="accent3" w:themeFillTint="33"/>
        <w:spacing w:after="0" w:line="240" w:lineRule="auto"/>
        <w:rPr>
          <w:rFonts w:ascii="PT Astra Serif" w:hAnsi="PT Astra Serif" w:eastAsia="Calibri"/>
          <w:b/>
          <w:sz w:val="24"/>
          <w:szCs w:val="24"/>
        </w:rPr>
      </w:pPr>
      <w:r>
        <w:rPr>
          <w:rFonts w:ascii="PT Astra Serif" w:hAnsi="PT Astra Serif" w:eastAsia="Calibri"/>
          <w:b/>
          <w:sz w:val="24"/>
          <w:szCs w:val="24"/>
        </w:rPr>
        <w:t xml:space="preserve">Ипотечное кредитование</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Ипотечное кредитование представляет собой финансовый механизм, который способствует решению жилищной проблемы граждан. Применение ипотечных займов ведет к увеличению покупательского интереса к жилью и является значимым показателем социального и экономического благополучия территории.</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2025 году на территории Томской области отмечается уменьшение количества выданных ипотечных кредитов в связи с отменой программы льготного ипотечного кредитования, изменением условий семейной ипотеки, увеличением процентной ставки по</w:t>
      </w:r>
      <w:r>
        <w:rPr>
          <w:rFonts w:ascii="PT Astra Serif" w:hAnsi="PT Astra Serif" w:eastAsia="Calibri"/>
          <w:sz w:val="24"/>
          <w:szCs w:val="24"/>
        </w:rPr>
        <w:t xml:space="preserve"> </w:t>
      </w:r>
      <w:r>
        <w:rPr>
          <w:rFonts w:ascii="PT Astra Serif" w:hAnsi="PT Astra Serif" w:eastAsia="Calibri"/>
          <w:sz w:val="24"/>
          <w:szCs w:val="24"/>
        </w:rPr>
        <w:t xml:space="preserve">ипотечным кредитам.</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За 2025 год предоставлено 6 270 ипотечных жилищных кредитов (что на 27% меньше чем в 2024 году). Объем предоставленных ипотечных жилищных кредитов составил 26,9</w:t>
      </w:r>
      <w:r>
        <w:rPr>
          <w:rFonts w:ascii="PT Astra Serif" w:hAnsi="PT Astra Serif" w:eastAsia="Calibri"/>
          <w:sz w:val="24"/>
          <w:szCs w:val="24"/>
        </w:rPr>
        <w:t xml:space="preserve"> </w:t>
      </w:r>
      <w:r>
        <w:rPr>
          <w:rFonts w:ascii="PT Astra Serif" w:hAnsi="PT Astra Serif" w:eastAsia="Calibri"/>
          <w:sz w:val="24"/>
          <w:szCs w:val="24"/>
        </w:rPr>
        <w:t xml:space="preserve">млрд. </w:t>
      </w:r>
      <w:r>
        <w:rPr>
          <w:rFonts w:ascii="PT Astra Serif" w:hAnsi="PT Astra Serif" w:eastAsia="Calibri"/>
          <w:sz w:val="24"/>
          <w:szCs w:val="24"/>
        </w:rPr>
        <w:t xml:space="preserve">рублей (что на </w:t>
      </w:r>
      <w:r>
        <w:rPr>
          <w:rFonts w:ascii="PT Astra Serif" w:hAnsi="PT Astra Serif" w:eastAsia="Calibri"/>
          <w:sz w:val="24"/>
          <w:szCs w:val="24"/>
        </w:rPr>
        <w:t xml:space="preserve">15% меньше</w:t>
      </w:r>
      <w:r>
        <w:rPr>
          <w:rFonts w:ascii="PT Astra Serif" w:hAnsi="PT Astra Serif" w:eastAsia="Calibri"/>
          <w:sz w:val="24"/>
          <w:szCs w:val="24"/>
        </w:rPr>
        <w:t xml:space="preserve"> чем в 2024 году).</w:t>
      </w:r>
    </w:p>
    <w:p>
      <w:pPr>
        <w:spacing w:after="0" w:line="240" w:lineRule="auto"/>
        <w:ind w:firstLine="709"/>
        <w:jc w:val="both"/>
        <w:rPr>
          <w:rFonts w:ascii="PT Astra Serif" w:hAnsi="PT Astra Serif" w:eastAsia="Times New Roman"/>
          <w:sz w:val="24"/>
          <w:szCs w:val="24"/>
        </w:rPr>
      </w:pPr>
    </w:p>
    <w:p>
      <w:pPr>
        <w:shd w:val="clear" w:color="auto" w:fill="eaf1dd" w:themeFill="accent3" w:themeFillTint="33"/>
        <w:spacing w:after="0" w:line="240" w:lineRule="auto"/>
        <w:rPr>
          <w:rFonts w:ascii="PT Astra Serif" w:hAnsi="PT Astra Serif" w:eastAsia="Calibri"/>
          <w:b/>
          <w:sz w:val="24"/>
          <w:szCs w:val="24"/>
        </w:rPr>
      </w:pPr>
      <w:r>
        <w:rPr>
          <w:rFonts w:ascii="PT Astra Serif" w:hAnsi="PT Astra Serif" w:eastAsia="Calibri"/>
          <w:b/>
          <w:sz w:val="24"/>
          <w:szCs w:val="24"/>
        </w:rPr>
        <w:t xml:space="preserve">Долевое строительство</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Томской области активно решается вопрос восстановления прав граждан</w:t>
      </w:r>
      <w:r>
        <w:rPr>
          <w:rFonts w:ascii="PT Astra Serif" w:hAnsi="PT Astra Serif" w:eastAsia="Times New Roman"/>
          <w:sz w:val="24"/>
          <w:szCs w:val="24"/>
          <w:lang w:eastAsia="ru-RU"/>
        </w:rPr>
        <w:t xml:space="preserve"> </w:t>
      </w:r>
      <w:r>
        <w:rPr>
          <w:rFonts w:ascii="PT Astra Serif" w:hAnsi="PT Astra Serif" w:eastAsia="Times New Roman" w:cs="Arial"/>
          <w:sz w:val="24"/>
          <w:szCs w:val="24"/>
          <w:lang w:eastAsia="ru-RU"/>
        </w:rPr>
        <w:t xml:space="preserve">–</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участников долевого строительства. На территории Томской области по состоянию на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01.01.2026 в Едином реестре проблемных объектов (далее</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ЕРПО) числится 5 объектов, строящихся с привлечением денежных средств граждан.</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регионе утвержден план-график (дорожная карта) по осуществлению мер по</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восстановлению прав граждан, чьи денежные средства привлечены для строительства многоквартирных домов и (или) иных объектов недвижимости, расположенных на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территории Томской области, включенных в ЕРПО.</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На меры государственной поддержки граждан–участников долевого строительства в</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виде выплаты возмещения в 2025 году выделены средства областного бюджета в размере 305,1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 что позволило восстановить права 51 гражданина.</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рамках реализации соглашения с ППК «Фонд развития территорий» в 2025 году восстановлены права 22 граждан</w:t>
      </w:r>
      <w:r>
        <w:rPr>
          <w:rFonts w:ascii="PT Astra Serif" w:hAnsi="PT Astra Serif" w:eastAsia="Times New Roman" w:cs="Arial"/>
          <w:sz w:val="24"/>
          <w:szCs w:val="24"/>
          <w:lang w:eastAsia="ru-RU"/>
        </w:rPr>
        <w:t xml:space="preserve"> </w:t>
      </w:r>
      <w:r>
        <w:rPr>
          <w:rFonts w:ascii="PT Astra Serif" w:hAnsi="PT Astra Serif"/>
          <w:bCs/>
          <w:sz w:val="24"/>
          <w:szCs w:val="24"/>
        </w:rPr>
        <w:t xml:space="preserve">– </w:t>
      </w:r>
      <w:r>
        <w:rPr>
          <w:rFonts w:ascii="PT Astra Serif" w:hAnsi="PT Astra Serif" w:eastAsia="Times New Roman"/>
          <w:sz w:val="24"/>
          <w:szCs w:val="24"/>
          <w:lang w:eastAsia="ru-RU"/>
        </w:rPr>
        <w:t xml:space="preserve">участников долевого строительства (всего с 2020 года восстановлены права 773 граждан на общую сумму 2,3 млрд. рублей).</w:t>
      </w:r>
    </w:p>
    <w:p>
      <w:pPr>
        <w:shd w:val="clear" w:color="auto" w:fill="ffffff"/>
        <w:spacing w:after="0" w:line="240" w:lineRule="auto"/>
        <w:ind w:firstLine="567"/>
        <w:jc w:val="both"/>
        <w:rPr>
          <w:rFonts w:ascii="PT Astra Serif" w:hAnsi="PT Astra Serif" w:eastAsia="Times New Roman"/>
          <w:sz w:val="24"/>
          <w:szCs w:val="24"/>
          <w:lang w:eastAsia="ru-RU"/>
        </w:rPr>
      </w:pPr>
    </w:p>
    <w:p>
      <w:pPr>
        <w:spacing w:after="0" w:line="240" w:lineRule="auto"/>
        <w:jc w:val="both"/>
        <w:rPr>
          <w:rFonts w:ascii="PT Astra Serif" w:hAnsi="PT Astra Serif" w:eastAsia="PT Astra Serif"/>
          <w:b/>
          <w:sz w:val="24"/>
          <w:szCs w:val="24"/>
          <w:shd w:val="clear" w:color="auto" w:fill="f2f2f2"/>
        </w:rPr>
      </w:pPr>
      <w:r>
        <w:rPr>
          <w:rFonts w:ascii="PT Astra Serif" w:hAnsi="PT Astra Serif" w:eastAsia="PT Astra Serif"/>
          <w:b/>
          <w:sz w:val="24"/>
          <w:szCs w:val="24"/>
          <w:shd w:val="clear" w:color="auto" w:fill="f2f2f2"/>
        </w:rPr>
        <w:t xml:space="preserve">Перспективные задачи:</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1. Ввод в эксплуатацию в 2026 году 546 тыс. кв. м, в том числе многоквартирны</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дом</w:t>
      </w:r>
      <w:r>
        <w:rPr>
          <w:rFonts w:ascii="PT Astra Serif" w:hAnsi="PT Astra Serif" w:eastAsia="Times New Roman" w:cs="Arial"/>
          <w:sz w:val="24"/>
          <w:szCs w:val="24"/>
          <w:lang w:eastAsia="ru-RU"/>
        </w:rPr>
        <w:t xml:space="preserve">ов</w:t>
      </w:r>
      <w:r>
        <w:rPr>
          <w:rFonts w:ascii="PT Astra Serif" w:hAnsi="PT Astra Serif" w:eastAsia="Times New Roman" w:cs="Arial"/>
          <w:sz w:val="24"/>
          <w:szCs w:val="24"/>
          <w:lang w:eastAsia="ru-RU"/>
        </w:rPr>
        <w:t xml:space="preserve"> </w:t>
      </w:r>
      <w:r>
        <w:rPr>
          <w:rFonts w:ascii="PT Astra Serif" w:hAnsi="PT Astra Serif"/>
          <w:bCs/>
          <w:sz w:val="24"/>
          <w:szCs w:val="24"/>
        </w:rPr>
        <w:t xml:space="preserve">–</w:t>
      </w:r>
      <w:r>
        <w:rPr>
          <w:rFonts w:ascii="PT Astra Serif" w:hAnsi="PT Astra Serif" w:eastAsia="Times New Roman" w:cs="Arial"/>
          <w:sz w:val="24"/>
          <w:szCs w:val="24"/>
          <w:lang w:eastAsia="ru-RU"/>
        </w:rPr>
        <w:t xml:space="preserve"> 296,0 тыс. кв. м, ИЖС – 250,0 тыс. кв. м (МКД в жилых районах «Левобережный», «Южные ворота», «Парапарк», ЖК «Московский»). </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2. Обеспечение сокращения непригодного для проживания жилищного фонда в 2026 году путем расселения граждан из аварийного жилищного фонда, признанного таковым до 01.01.2017 и после 01.01.2017, в общем объеме не менее 4,6 тыс. кв. м.</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3</w:t>
      </w:r>
      <w:r>
        <w:rPr>
          <w:rFonts w:ascii="PT Astra Serif" w:hAnsi="PT Astra Serif" w:eastAsia="Times New Roman"/>
          <w:sz w:val="24"/>
          <w:szCs w:val="24"/>
        </w:rPr>
        <w:t xml:space="preserve">. Улучшение жилищных условий 165 семей (граждане, выезжающие (выехавшие) из</w:t>
      </w:r>
      <w:r>
        <w:rPr>
          <w:rFonts w:ascii="PT Astra Serif" w:hAnsi="PT Astra Serif" w:eastAsia="Times New Roman"/>
          <w:sz w:val="24"/>
          <w:szCs w:val="24"/>
        </w:rPr>
        <w:t xml:space="preserve"> </w:t>
      </w:r>
      <w:r>
        <w:rPr>
          <w:rFonts w:ascii="PT Astra Serif" w:hAnsi="PT Astra Serif" w:eastAsia="Times New Roman"/>
          <w:sz w:val="24"/>
          <w:szCs w:val="24"/>
        </w:rPr>
        <w:t xml:space="preserve">районов Крайнего Севера и приравненных к ним местностей, инвалиды, ветераны Великой Отечественной войны, ветераны боевых действий и молодые семьи). </w:t>
      </w:r>
    </w:p>
    <w:p>
      <w:pPr>
        <w:tabs>
          <w:tab w:val="left" w:pos="0"/>
        </w:tabs>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rPr>
        <w:t xml:space="preserve">4</w:t>
      </w:r>
      <w:r>
        <w:rPr>
          <w:rFonts w:ascii="PT Astra Serif" w:hAnsi="PT Astra Serif" w:eastAsia="Times New Roman"/>
          <w:sz w:val="24"/>
          <w:szCs w:val="24"/>
        </w:rPr>
        <w:t xml:space="preserve">. Решение вопроса восстановления прав граждан </w:t>
      </w:r>
      <w:r>
        <w:rPr>
          <w:rFonts w:ascii="PT Astra Serif" w:hAnsi="PT Astra Serif" w:eastAsia="Calibri"/>
          <w:sz w:val="24"/>
          <w:szCs w:val="24"/>
        </w:rPr>
        <w:t xml:space="preserve">– </w:t>
      </w:r>
      <w:r>
        <w:rPr>
          <w:rFonts w:ascii="PT Astra Serif" w:hAnsi="PT Astra Serif" w:eastAsia="Times New Roman"/>
          <w:sz w:val="24"/>
          <w:szCs w:val="24"/>
        </w:rPr>
        <w:t xml:space="preserve">участников долевого строительства (по </w:t>
      </w:r>
      <w:r>
        <w:rPr>
          <w:rFonts w:ascii="PT Astra Serif" w:hAnsi="PT Astra Serif" w:eastAsia="Times New Roman"/>
          <w:sz w:val="24"/>
          <w:szCs w:val="24"/>
          <w:lang w:eastAsia="ru-RU"/>
        </w:rPr>
        <w:t xml:space="preserve">5 объектам, </w:t>
      </w:r>
      <w:r>
        <w:rPr>
          <w:rFonts w:ascii="PT Astra Serif" w:hAnsi="PT Astra Serif" w:eastAsia="Calibri"/>
          <w:sz w:val="24"/>
          <w:szCs w:val="24"/>
          <w:lang w:eastAsia="ru-RU"/>
        </w:rPr>
        <w:t xml:space="preserve">367 человек)</w:t>
      </w:r>
      <w:r>
        <w:rPr>
          <w:rFonts w:ascii="PT Astra Serif" w:hAnsi="PT Astra Serif" w:eastAsia="Times New Roman"/>
          <w:sz w:val="24"/>
          <w:szCs w:val="24"/>
          <w:lang w:eastAsia="ru-RU"/>
        </w:rPr>
        <w:t xml:space="preserve">.</w:t>
      </w:r>
    </w:p>
    <w:p>
      <w:pPr>
        <w:tabs>
          <w:tab w:val="left" w:pos="0"/>
        </w:tabs>
        <w:spacing w:after="0" w:line="240" w:lineRule="auto"/>
        <w:ind w:firstLine="709"/>
        <w:jc w:val="both"/>
        <w:rPr>
          <w:rFonts w:ascii="PT Astra Serif" w:hAnsi="PT Astra Serif" w:eastAsia="Times New Roman"/>
          <w:sz w:val="24"/>
          <w:szCs w:val="24"/>
        </w:rPr>
      </w:pPr>
    </w:p>
    <w:p>
      <w:pPr>
        <w:tabs>
          <w:tab w:val="left" w:pos="0"/>
        </w:tabs>
        <w:spacing w:after="0" w:line="240" w:lineRule="auto"/>
        <w:ind w:firstLine="709"/>
        <w:jc w:val="both"/>
        <w:rPr>
          <w:rFonts w:ascii="PT Astra Serif" w:hAnsi="PT Astra Serif" w:eastAsia="Times New Roman"/>
          <w:sz w:val="24"/>
          <w:szCs w:val="24"/>
        </w:rPr>
      </w:pPr>
    </w:p>
    <w:p>
      <w:pPr>
        <w:tabs>
          <w:tab w:val="left" w:pos="0"/>
        </w:tabs>
        <w:spacing w:after="0" w:line="240" w:lineRule="auto"/>
        <w:ind w:firstLine="709"/>
        <w:jc w:val="both"/>
        <w:rPr>
          <w:rFonts w:ascii="PT Astra Serif" w:hAnsi="PT Astra Serif" w:eastAsia="Times New Roman"/>
          <w:sz w:val="24"/>
          <w:szCs w:val="24"/>
        </w:rPr>
      </w:pPr>
    </w:p>
    <w:p>
      <w:pPr>
        <w:tabs>
          <w:tab w:val="left" w:pos="0"/>
        </w:tabs>
        <w:spacing w:after="0" w:line="240" w:lineRule="auto"/>
        <w:ind w:firstLine="709"/>
        <w:jc w:val="both"/>
        <w:rPr>
          <w:rFonts w:ascii="PT Astra Serif" w:hAnsi="PT Astra Serif" w:eastAsia="Times New Roman"/>
          <w:sz w:val="24"/>
          <w:szCs w:val="24"/>
        </w:rPr>
      </w:pPr>
    </w:p>
    <w:p>
      <w:pPr>
        <w:shd w:val="clear" w:color="auto" w:fill="eaf1dd" w:themeFill="accent3" w:themeFillTint="33"/>
        <w:tabs>
          <w:tab w:val="left" w:pos="4962"/>
          <w:tab w:val="left" w:pos="5651"/>
        </w:tabs>
        <w:spacing w:after="0" w:line="240" w:lineRule="auto"/>
        <w:jc w:val="both"/>
        <w:rPr>
          <w:rFonts w:ascii="PT Astra Serif" w:hAnsi="PT Astra Serif" w:eastAsia="Times New Roman"/>
          <w:b/>
          <w:sz w:val="24"/>
          <w:szCs w:val="24"/>
        </w:rPr>
      </w:pPr>
      <w:r>
        <w:rPr>
          <w:rFonts w:ascii="PT Astra Serif" w:hAnsi="PT Astra Serif" w:eastAsia="Times New Roman"/>
          <w:b/>
          <w:sz w:val="24"/>
          <w:szCs w:val="24"/>
        </w:rPr>
        <w:t xml:space="preserve">Формирование комфортной городской среды</w:t>
      </w:r>
      <w:r>
        <w:rPr>
          <w:rFonts w:ascii="PT Astra Serif" w:hAnsi="PT Astra Serif" w:eastAsia="Times New Roman"/>
          <w:b/>
          <w:sz w:val="24"/>
          <w:szCs w:val="24"/>
        </w:rPr>
        <w:tab/>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Ключевой задачей остается создание в регионе среды для комфортной и безопасной жизни, отдыха и работы, получения качественных социальных услуг, реализации профессионального и творческого потенциала жителей всех возрастов.</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shd w:val="clear" w:color="auto" w:fill="ffffff"/>
          <w:lang w:eastAsia="ru-RU"/>
        </w:rPr>
        <w:t xml:space="preserve">За период реализации регионального проекта «Формирование комфортной городской среды» (с 2019 года) благоустроено 366 общественных территори</w:t>
      </w:r>
      <w:r>
        <w:rPr>
          <w:rFonts w:ascii="PT Astra Serif" w:hAnsi="PT Astra Serif" w:eastAsia="Times New Roman" w:cs="Arial"/>
          <w:sz w:val="24"/>
          <w:szCs w:val="24"/>
          <w:shd w:val="clear" w:color="auto" w:fill="ffffff"/>
          <w:lang w:eastAsia="ru-RU"/>
        </w:rPr>
        <w:t xml:space="preserve">й</w:t>
      </w:r>
      <w:r>
        <w:rPr>
          <w:rFonts w:ascii="PT Astra Serif" w:hAnsi="PT Astra Serif" w:eastAsia="Times New Roman" w:cs="Arial"/>
          <w:sz w:val="24"/>
          <w:szCs w:val="24"/>
          <w:shd w:val="clear" w:color="auto" w:fill="ffffff"/>
          <w:lang w:eastAsia="ru-RU"/>
        </w:rPr>
        <w:t xml:space="preserve"> в 20 муниципальных образованиях Томской области, </w:t>
      </w:r>
      <w:r>
        <w:rPr>
          <w:rFonts w:ascii="PT Astra Serif" w:hAnsi="PT Astra Serif" w:eastAsia="Times New Roman" w:cs="Arial"/>
          <w:sz w:val="24"/>
          <w:szCs w:val="24"/>
          <w:lang w:eastAsia="ru-RU"/>
        </w:rPr>
        <w:t xml:space="preserve">8 проектов Томской области стали победителями в рамках проведения Всероссийского конкурса лучших проектов создания комфортной городской среды в малых городах и исторических поселениях.</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завершились благоустроительные работы на общественной территории </w:t>
      </w:r>
      <w:r>
        <w:rPr>
          <w:rFonts w:ascii="PT Astra Serif" w:hAnsi="PT Astra Serif"/>
          <w:sz w:val="24"/>
          <w:szCs w:val="24"/>
        </w:rPr>
        <w:t xml:space="preserve">«Территория отдыха у водоема в Северском природном парке»</w:t>
      </w:r>
      <w:r>
        <w:rPr>
          <w:rFonts w:ascii="PT Astra Serif" w:hAnsi="PT Astra Serif" w:eastAsia="Times New Roman" w:cs="Arial"/>
          <w:sz w:val="24"/>
          <w:szCs w:val="24"/>
          <w:lang w:eastAsia="ru-RU"/>
        </w:rPr>
        <w:t xml:space="preserve"> в ЗАТО Северск.</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По итогу проведения X Всероссийского конкурса лучших проектов создания комфортной городской среды в малых городах и исторических поселениях в 2025 году Томская область вошла в число победителей c проектом «Благоустройство территории сквера П.И. Чайковского и Театральной площади» в ЗАТО Северск</w:t>
      </w:r>
      <w:r>
        <w:rPr>
          <w:rFonts w:ascii="PT Astra Serif" w:hAnsi="PT Astra Serif" w:eastAsia="Times New Roman" w:cs="Arial"/>
          <w:sz w:val="24"/>
          <w:szCs w:val="24"/>
          <w:shd w:val="clear" w:color="auto" w:fill="ffffff"/>
          <w:lang w:eastAsia="ru-RU"/>
        </w:rPr>
        <w:t xml:space="preserve"> (со сроком реализации 2026 – 2027 годах). Победител</w:t>
      </w:r>
      <w:r>
        <w:rPr>
          <w:rFonts w:ascii="PT Astra Serif" w:hAnsi="PT Astra Serif" w:eastAsia="Times New Roman" w:cs="Arial"/>
          <w:sz w:val="24"/>
          <w:szCs w:val="24"/>
          <w:shd w:val="clear" w:color="auto" w:fill="ffffff"/>
          <w:lang w:eastAsia="ru-RU"/>
        </w:rPr>
        <w:t xml:space="preserve">ь</w:t>
      </w:r>
      <w:r>
        <w:rPr>
          <w:rFonts w:ascii="PT Astra Serif" w:hAnsi="PT Astra Serif" w:eastAsia="Times New Roman" w:cs="Arial"/>
          <w:sz w:val="24"/>
          <w:szCs w:val="24"/>
          <w:shd w:val="clear" w:color="auto" w:fill="ffffff"/>
          <w:lang w:eastAsia="ru-RU"/>
        </w:rPr>
        <w:t xml:space="preserve"> получ</w:t>
      </w:r>
      <w:r>
        <w:rPr>
          <w:rFonts w:ascii="PT Astra Serif" w:hAnsi="PT Astra Serif" w:eastAsia="Times New Roman" w:cs="Arial"/>
          <w:sz w:val="24"/>
          <w:szCs w:val="24"/>
          <w:shd w:val="clear" w:color="auto" w:fill="ffffff"/>
          <w:lang w:eastAsia="ru-RU"/>
        </w:rPr>
        <w:t xml:space="preserve">и</w:t>
      </w:r>
      <w:r>
        <w:rPr>
          <w:rFonts w:ascii="PT Astra Serif" w:hAnsi="PT Astra Serif" w:eastAsia="Times New Roman" w:cs="Arial"/>
          <w:sz w:val="24"/>
          <w:szCs w:val="24"/>
          <w:shd w:val="clear" w:color="auto" w:fill="ffffff"/>
          <w:lang w:eastAsia="ru-RU"/>
        </w:rPr>
        <w:t xml:space="preserve"> на реализацию проект</w:t>
      </w:r>
      <w:r>
        <w:rPr>
          <w:rFonts w:ascii="PT Astra Serif" w:hAnsi="PT Astra Serif" w:eastAsia="Times New Roman" w:cs="Arial"/>
          <w:sz w:val="24"/>
          <w:szCs w:val="24"/>
          <w:shd w:val="clear" w:color="auto" w:fill="ffffff"/>
          <w:lang w:eastAsia="ru-RU"/>
        </w:rPr>
        <w:t xml:space="preserve">а</w:t>
      </w:r>
      <w:r>
        <w:rPr>
          <w:rFonts w:ascii="PT Astra Serif" w:hAnsi="PT Astra Serif" w:eastAsia="Times New Roman" w:cs="Arial"/>
          <w:sz w:val="24"/>
          <w:szCs w:val="24"/>
          <w:shd w:val="clear" w:color="auto" w:fill="ffffff"/>
          <w:lang w:eastAsia="ru-RU"/>
        </w:rPr>
        <w:t xml:space="preserve"> 107,16 м</w:t>
      </w:r>
      <w:r>
        <w:rPr>
          <w:rFonts w:ascii="PT Astra Serif" w:hAnsi="PT Astra Serif" w:eastAsia="Times New Roman" w:cs="Arial"/>
          <w:sz w:val="24"/>
          <w:szCs w:val="24"/>
          <w:shd w:val="clear" w:color="auto" w:fill="ffffff"/>
          <w:lang w:eastAsia="ru-RU"/>
        </w:rPr>
        <w:t xml:space="preserve">лн. рублей в качестве федерального гранта</w:t>
      </w:r>
      <w:r>
        <w:rPr>
          <w:rFonts w:ascii="PT Astra Serif" w:hAnsi="PT Astra Serif" w:eastAsia="Times New Roman" w:cs="Arial"/>
          <w:sz w:val="24"/>
          <w:szCs w:val="24"/>
          <w:shd w:val="clear" w:color="auto" w:fill="ffffff"/>
          <w:lang w:eastAsia="ru-RU"/>
        </w:rPr>
        <w:t xml:space="preserve">.</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п</w:t>
      </w:r>
      <w:r>
        <w:rPr>
          <w:rFonts w:ascii="PT Astra Serif" w:hAnsi="PT Astra Serif" w:eastAsia="Times New Roman" w:cs="Arial"/>
          <w:sz w:val="24"/>
          <w:szCs w:val="24"/>
          <w:lang w:eastAsia="ru-RU"/>
        </w:rPr>
        <w:t xml:space="preserve">родолжил работу </w:t>
      </w:r>
      <w:r>
        <w:rPr>
          <w:rFonts w:ascii="PT Astra Serif" w:hAnsi="PT Astra Serif" w:eastAsia="Times New Roman" w:cs="Arial"/>
          <w:sz w:val="24"/>
          <w:szCs w:val="24"/>
          <w:lang w:eastAsia="ru-RU"/>
        </w:rPr>
        <w:t xml:space="preserve">общественно полезный фонд «Центр компетенций по вопросам городской среды Томской области» (далее – Центр). Благодаря работе Центра реализованы следующие мероприятия</w:t>
      </w:r>
      <w:r>
        <w:rPr>
          <w:rFonts w:ascii="PT Astra Serif" w:hAnsi="PT Astra Serif" w:eastAsia="Times New Roman" w:cs="Arial"/>
          <w:sz w:val="24"/>
          <w:szCs w:val="24"/>
          <w:lang w:eastAsia="ru-RU"/>
        </w:rPr>
        <w:t xml:space="preserve">:</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подготовлено и реализовано </w:t>
      </w:r>
      <w:r>
        <w:rPr>
          <w:rFonts w:ascii="PT Astra Serif" w:hAnsi="PT Astra Serif" w:eastAsia="Times New Roman"/>
          <w:sz w:val="24"/>
          <w:szCs w:val="24"/>
          <w:lang w:eastAsia="ru-RU"/>
        </w:rPr>
        <w:t xml:space="preserve">21 </w:t>
      </w:r>
      <w:r>
        <w:rPr>
          <w:rFonts w:ascii="PT Astra Serif" w:hAnsi="PT Astra Serif" w:eastAsia="Times New Roman" w:cs="Arial"/>
          <w:sz w:val="24"/>
          <w:szCs w:val="24"/>
          <w:lang w:eastAsia="ru-RU"/>
        </w:rPr>
        <w:t xml:space="preserve">мероприятие регионального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местного значения</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целью повышения уровня компетенций </w:t>
      </w:r>
      <w:r>
        <w:rPr>
          <w:rFonts w:ascii="PT Astra Serif" w:hAnsi="PT Astra Serif" w:eastAsia="Times New Roman" w:cs="Arial"/>
          <w:sz w:val="24"/>
          <w:szCs w:val="24"/>
          <w:lang w:eastAsia="ru-RU"/>
        </w:rPr>
        <w:t xml:space="preserve">специалистов (государственных и </w:t>
      </w:r>
      <w:r>
        <w:rPr>
          <w:rFonts w:ascii="PT Astra Serif" w:hAnsi="PT Astra Serif" w:eastAsia="Times New Roman" w:cs="Arial"/>
          <w:sz w:val="24"/>
          <w:szCs w:val="24"/>
          <w:lang w:eastAsia="ru-RU"/>
        </w:rPr>
        <w:t xml:space="preserve">муниципальных служащих, сотрудников областных и муниципальных учреждений), работающих в сфере создания объектов благоустройства Томской области</w:t>
      </w:r>
      <w:r>
        <w:rPr>
          <w:rFonts w:ascii="PT Astra Serif" w:hAnsi="PT Astra Serif" w:eastAsia="Times New Roman" w:cs="Arial"/>
          <w:sz w:val="24"/>
          <w:szCs w:val="24"/>
          <w:lang w:eastAsia="ru-RU"/>
        </w:rPr>
        <w:t xml:space="preserve">;</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проведен</w:t>
      </w:r>
      <w:r>
        <w:rPr>
          <w:rFonts w:ascii="PT Astra Serif" w:hAnsi="PT Astra Serif" w:eastAsia="Times New Roman" w:cs="Arial"/>
          <w:sz w:val="24"/>
          <w:szCs w:val="24"/>
          <w:lang w:eastAsia="ru-RU"/>
        </w:rPr>
        <w:t xml:space="preserve">ы</w:t>
      </w:r>
      <w:r>
        <w:rPr>
          <w:rFonts w:ascii="PT Astra Serif" w:hAnsi="PT Astra Serif" w:eastAsia="Times New Roman" w:cs="Arial"/>
          <w:sz w:val="24"/>
          <w:szCs w:val="24"/>
          <w:lang w:eastAsia="ru-RU"/>
        </w:rPr>
        <w:t xml:space="preserve"> встречи</w:t>
      </w:r>
      <w:r>
        <w:rPr>
          <w:rFonts w:ascii="PT Astra Serif" w:hAnsi="PT Astra Serif" w:eastAsia="Times New Roman" w:cs="Arial"/>
          <w:sz w:val="24"/>
          <w:szCs w:val="24"/>
          <w:lang w:eastAsia="ru-RU"/>
        </w:rPr>
        <w:t xml:space="preserve"> с жителями муниципальных образований Томской области 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созданию объектов благоустройства</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с учащимися 7</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w:t>
      </w:r>
      <w:r>
        <w:rPr>
          <w:rFonts w:ascii="PT Astra Serif" w:hAnsi="PT Astra Serif" w:eastAsia="Calibri"/>
          <w:sz w:val="24"/>
          <w:szCs w:val="24"/>
        </w:rPr>
        <w:t xml:space="preserve">–</w:t>
      </w:r>
      <w:r>
        <w:rPr>
          <w:rFonts w:ascii="PT Astra Serif" w:hAnsi="PT Astra Serif"/>
        </w:rPr>
        <w:t xml:space="preserve"> </w:t>
      </w:r>
      <w:r>
        <w:rPr>
          <w:rFonts w:ascii="PT Astra Serif" w:hAnsi="PT Astra Serif" w:eastAsia="Times New Roman" w:cs="Arial"/>
          <w:sz w:val="24"/>
          <w:szCs w:val="24"/>
          <w:lang w:eastAsia="ru-RU"/>
        </w:rPr>
        <w:t xml:space="preserve">9</w:t>
      </w:r>
      <w:r>
        <w:rPr>
          <w:rFonts w:ascii="PT Astra Serif" w:hAnsi="PT Astra Serif" w:eastAsia="Times New Roman" w:cs="Arial"/>
          <w:sz w:val="24"/>
          <w:szCs w:val="24"/>
          <w:lang w:eastAsia="ru-RU"/>
        </w:rPr>
        <w:t xml:space="preserve">-х</w:t>
      </w:r>
      <w:r>
        <w:rPr>
          <w:rFonts w:ascii="PT Astra Serif" w:hAnsi="PT Astra Serif" w:eastAsia="Times New Roman" w:cs="Arial"/>
          <w:sz w:val="24"/>
          <w:szCs w:val="24"/>
          <w:lang w:eastAsia="ru-RU"/>
        </w:rPr>
        <w:t xml:space="preserve"> классов МАОУ «СОШ №</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1» в</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г.</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Асино, со студентами ОГБПОУ «Асиновский техникум промышленной индустрии</w:t>
      </w:r>
      <w:r>
        <w:rPr>
          <w:rFonts w:ascii="PT Astra Serif" w:hAnsi="PT Astra Serif" w:eastAsia="Times New Roman" w:cs="Arial"/>
          <w:sz w:val="24"/>
          <w:szCs w:val="24"/>
          <w:lang w:eastAsia="ru-RU"/>
        </w:rPr>
        <w:t xml:space="preserve">» с </w:t>
      </w:r>
      <w:r>
        <w:rPr>
          <w:rFonts w:ascii="PT Astra Serif" w:hAnsi="PT Astra Serif" w:eastAsia="Times New Roman" w:cs="Arial"/>
          <w:sz w:val="24"/>
          <w:szCs w:val="24"/>
          <w:lang w:eastAsia="ru-RU"/>
        </w:rPr>
        <w:t xml:space="preserve">целью вовлечения молодежи в разработку дизайн-проектов общественных территорий Томской области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вовлечено 83 человека</w:t>
      </w:r>
      <w:r>
        <w:rPr>
          <w:rFonts w:ascii="PT Astra Serif" w:hAnsi="PT Astra Serif" w:eastAsia="Times New Roman" w:cs="Arial"/>
          <w:sz w:val="24"/>
          <w:szCs w:val="24"/>
          <w:lang w:eastAsia="ru-RU"/>
        </w:rPr>
        <w:t xml:space="preserve">);</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подготовлены 2 заявки на IX Всероссийский конкурс лучших проектов создания комфортной городской среды в малых городах и исторических поселениях</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ставшие</w:t>
      </w:r>
      <w:r>
        <w:rPr>
          <w:rFonts w:ascii="PT Astra Serif" w:hAnsi="PT Astra Serif" w:eastAsia="Times New Roman" w:cs="Arial"/>
          <w:sz w:val="24"/>
          <w:szCs w:val="24"/>
          <w:lang w:eastAsia="ru-RU"/>
        </w:rPr>
        <w:t xml:space="preserve"> победителями</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 на реализацию которых привлечены средства</w:t>
      </w:r>
      <w:r>
        <w:rPr>
          <w:rFonts w:ascii="PT Astra Serif" w:hAnsi="PT Astra Serif" w:eastAsia="Times New Roman" w:cs="Arial"/>
          <w:sz w:val="24"/>
          <w:szCs w:val="24"/>
          <w:lang w:eastAsia="ru-RU"/>
        </w:rPr>
        <w:t xml:space="preserve"> федерального бюджета в </w:t>
      </w:r>
      <w:r>
        <w:rPr>
          <w:rFonts w:ascii="PT Astra Serif" w:hAnsi="PT Astra Serif" w:eastAsia="Times New Roman" w:cs="Arial"/>
          <w:sz w:val="24"/>
          <w:szCs w:val="24"/>
          <w:lang w:eastAsia="ru-RU"/>
        </w:rPr>
        <w:t xml:space="preserve">общей сумме 193,4 млн.</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руб</w:t>
      </w:r>
      <w:r>
        <w:rPr>
          <w:rFonts w:ascii="PT Astra Serif" w:hAnsi="PT Astra Serif" w:eastAsia="Times New Roman" w:cs="Arial"/>
          <w:sz w:val="24"/>
          <w:szCs w:val="24"/>
          <w:lang w:eastAsia="ru-RU"/>
        </w:rPr>
        <w:t xml:space="preserve">лей</w:t>
      </w:r>
      <w:r>
        <w:rPr>
          <w:rFonts w:ascii="PT Astra Serif" w:hAnsi="PT Astra Serif" w:eastAsia="Times New Roman" w:cs="Arial"/>
          <w:sz w:val="24"/>
          <w:szCs w:val="24"/>
          <w:lang w:eastAsia="ru-RU"/>
        </w:rPr>
        <w:t xml:space="preserve">;</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подготовлено </w:t>
      </w:r>
      <w:r>
        <w:rPr>
          <w:rFonts w:ascii="PT Astra Serif" w:hAnsi="PT Astra Serif" w:eastAsia="Times New Roman" w:cs="Arial"/>
          <w:sz w:val="24"/>
          <w:szCs w:val="24"/>
          <w:lang w:eastAsia="ru-RU"/>
        </w:rPr>
        <w:t xml:space="preserve">6 заявок на</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ежегодный конкурс Минстроя России по отбору лучших практик (проектов) по</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благоустройству, реализованных в 2025 году в субъектах Российской Федерации</w:t>
      </w:r>
      <w:r>
        <w:rPr>
          <w:rFonts w:ascii="PT Astra Serif" w:hAnsi="PT Astra Serif" w:eastAsia="Times New Roman" w:cs="Arial"/>
          <w:sz w:val="24"/>
          <w:szCs w:val="24"/>
          <w:lang w:eastAsia="ru-RU"/>
        </w:rPr>
        <w:t xml:space="preserve">;</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Calibri"/>
          <w:sz w:val="24"/>
          <w:szCs w:val="24"/>
        </w:rPr>
        <w:t xml:space="preserve">– р</w:t>
      </w:r>
      <w:r>
        <w:rPr>
          <w:rFonts w:ascii="PT Astra Serif" w:hAnsi="PT Astra Serif" w:eastAsia="Times New Roman" w:cs="Arial"/>
          <w:sz w:val="24"/>
          <w:szCs w:val="24"/>
          <w:lang w:eastAsia="ru-RU"/>
        </w:rPr>
        <w:t xml:space="preserve">азработан 91 дизайн-проект и (или) планшеты для проведения рейтингового голосования по отбору территорий (дизайн-проектов) благоустройства</w:t>
      </w:r>
      <w:r>
        <w:rPr>
          <w:rFonts w:ascii="PT Astra Serif" w:hAnsi="PT Astra Serif" w:eastAsia="Times New Roman" w:cs="Arial"/>
          <w:sz w:val="24"/>
          <w:szCs w:val="24"/>
          <w:lang w:eastAsia="ru-RU"/>
        </w:rPr>
        <w:t xml:space="preserve">;</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разработано методическое пособие для муниципальных образований Томской области </w:t>
      </w:r>
      <w:r>
        <w:rPr>
          <w:rFonts w:ascii="PT Astra Serif" w:hAnsi="PT Astra Serif" w:eastAsia="Times New Roman" w:cs="Arial"/>
          <w:sz w:val="24"/>
          <w:szCs w:val="24"/>
          <w:lang w:eastAsia="ru-RU"/>
        </w:rPr>
        <w:t xml:space="preserve">на тему </w:t>
      </w:r>
      <w:r>
        <w:rPr>
          <w:rFonts w:ascii="PT Astra Serif" w:hAnsi="PT Astra Serif" w:eastAsia="Times New Roman" w:cs="Arial"/>
          <w:sz w:val="24"/>
          <w:szCs w:val="24"/>
          <w:lang w:eastAsia="ru-RU"/>
        </w:rPr>
        <w:t xml:space="preserve">«</w:t>
      </w:r>
      <w:r>
        <w:rPr>
          <w:rFonts w:ascii="PT Astra Serif" w:hAnsi="PT Astra Serif" w:eastAsia="Times New Roman" w:cs="Arial"/>
          <w:sz w:val="24"/>
          <w:szCs w:val="24"/>
          <w:lang w:eastAsia="ru-RU"/>
        </w:rPr>
        <w:t xml:space="preserve">Реализация федерального проекта «Формирование комфортной городской среды». </w:t>
      </w:r>
    </w:p>
    <w:p>
      <w:pPr>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shd w:val="clear" w:color="auto" w:fill="ffffff"/>
          <w:lang w:eastAsia="ru-RU"/>
        </w:rPr>
        <w:t xml:space="preserve">Рейтинговое голосование по отбору общественных территорий, подлежащих благоустройству в 202</w:t>
      </w:r>
      <w:r>
        <w:rPr>
          <w:rFonts w:ascii="PT Astra Serif" w:hAnsi="PT Astra Serif" w:eastAsia="Times New Roman" w:cs="Arial"/>
          <w:sz w:val="24"/>
          <w:szCs w:val="24"/>
          <w:shd w:val="clear" w:color="auto" w:fill="ffffff"/>
          <w:lang w:eastAsia="ru-RU"/>
        </w:rPr>
        <w:t xml:space="preserve">6</w:t>
      </w:r>
      <w:r>
        <w:rPr>
          <w:rFonts w:ascii="PT Astra Serif" w:hAnsi="PT Astra Serif" w:eastAsia="Times New Roman" w:cs="Arial"/>
          <w:sz w:val="24"/>
          <w:szCs w:val="24"/>
          <w:shd w:val="clear" w:color="auto" w:fill="ffffff"/>
          <w:lang w:eastAsia="ru-RU"/>
        </w:rPr>
        <w:t xml:space="preserve"> году, пров</w:t>
      </w:r>
      <w:r>
        <w:rPr>
          <w:rFonts w:ascii="PT Astra Serif" w:hAnsi="PT Astra Serif" w:eastAsia="Times New Roman" w:cs="Arial"/>
          <w:sz w:val="24"/>
          <w:szCs w:val="24"/>
          <w:shd w:val="clear" w:color="auto" w:fill="ffffff"/>
          <w:lang w:eastAsia="ru-RU"/>
        </w:rPr>
        <w:t xml:space="preserve">едено </w:t>
      </w:r>
      <w:r>
        <w:rPr>
          <w:rFonts w:ascii="PT Astra Serif" w:hAnsi="PT Astra Serif" w:eastAsia="Times New Roman" w:cs="Arial"/>
          <w:sz w:val="24"/>
          <w:szCs w:val="24"/>
          <w:shd w:val="clear" w:color="auto" w:fill="ffffff"/>
          <w:lang w:eastAsia="ru-RU"/>
        </w:rPr>
        <w:t xml:space="preserve">в 20 муниципальных образованиях Томской области в период с 21 апреля по 12 июня</w:t>
      </w:r>
      <w:r>
        <w:rPr>
          <w:rFonts w:ascii="PT Astra Serif" w:hAnsi="PT Astra Serif" w:eastAsia="Times New Roman" w:cs="Arial"/>
          <w:sz w:val="24"/>
          <w:szCs w:val="24"/>
          <w:shd w:val="clear" w:color="auto" w:fill="ffffff"/>
          <w:lang w:eastAsia="ru-RU"/>
        </w:rPr>
        <w:t xml:space="preserve"> 2025 года</w:t>
      </w:r>
      <w:r>
        <w:rPr>
          <w:rFonts w:ascii="PT Astra Serif" w:hAnsi="PT Astra Serif" w:eastAsia="Times New Roman" w:cs="Arial"/>
          <w:sz w:val="24"/>
          <w:szCs w:val="24"/>
          <w:shd w:val="clear" w:color="auto" w:fill="ffffff"/>
          <w:lang w:eastAsia="ru-RU"/>
        </w:rPr>
        <w:t xml:space="preserve">. Выбран</w:t>
      </w:r>
      <w:r>
        <w:rPr>
          <w:rFonts w:ascii="PT Astra Serif" w:hAnsi="PT Astra Serif" w:eastAsia="Times New Roman" w:cs="Arial"/>
          <w:sz w:val="24"/>
          <w:szCs w:val="24"/>
          <w:shd w:val="clear" w:color="auto" w:fill="ffffff"/>
          <w:lang w:eastAsia="ru-RU"/>
        </w:rPr>
        <w:t xml:space="preserve">о</w:t>
      </w:r>
      <w:r>
        <w:rPr>
          <w:rFonts w:ascii="PT Astra Serif" w:hAnsi="PT Astra Serif" w:eastAsia="Times New Roman" w:cs="Arial"/>
          <w:sz w:val="24"/>
          <w:szCs w:val="24"/>
          <w:shd w:val="clear" w:color="auto" w:fill="ffffff"/>
          <w:lang w:eastAsia="ru-RU"/>
        </w:rPr>
        <w:t xml:space="preserve"> 43 территории, подлежащие благоустройству в</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первоочередном порядке.</w:t>
      </w:r>
    </w:p>
    <w:p>
      <w:pPr>
        <w:spacing w:after="0" w:line="240" w:lineRule="auto"/>
        <w:jc w:val="both"/>
        <w:rPr>
          <w:rFonts w:ascii="PT Astra Serif" w:hAnsi="PT Astra Serif" w:eastAsia="Calibri"/>
          <w:strike/>
          <w:sz w:val="24"/>
          <w:szCs w:val="24"/>
        </w:rPr>
      </w:pPr>
    </w:p>
    <w:p>
      <w:pPr>
        <w:spacing w:after="0" w:line="240" w:lineRule="auto"/>
        <w:jc w:val="both"/>
        <w:rPr>
          <w:rFonts w:ascii="PT Astra Serif" w:hAnsi="PT Astra Serif" w:eastAsia="PT Astra Serif"/>
          <w:b/>
          <w:sz w:val="24"/>
          <w:szCs w:val="24"/>
          <w:shd w:val="clear" w:color="auto" w:fill="f2f2f2"/>
        </w:rPr>
      </w:pPr>
      <w:r>
        <w:rPr>
          <w:rFonts w:ascii="PT Astra Serif" w:hAnsi="PT Astra Serif" w:eastAsia="PT Astra Serif"/>
          <w:b/>
          <w:sz w:val="24"/>
          <w:szCs w:val="24"/>
          <w:shd w:val="clear" w:color="auto" w:fill="f2f2f2"/>
        </w:rPr>
        <w:t xml:space="preserve">Перспективные задачи:</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shd w:val="clear" w:color="auto" w:fill="ffffff"/>
          <w:lang w:eastAsia="ru-RU"/>
        </w:rPr>
        <w:t xml:space="preserve">1. Благоустройство 43 общественных территорий в 20 муниципальных образованиях;</w:t>
      </w:r>
    </w:p>
    <w:p>
      <w:pPr>
        <w:shd w:val="clear" w:color="auto" w:fill="ffffff"/>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shd w:val="clear" w:color="auto" w:fill="ffffff"/>
          <w:lang w:eastAsia="ru-RU"/>
        </w:rPr>
        <w:t xml:space="preserve">2. Реализация проектов-победителей</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IX и X Всероссийского конкурса лучших проектов создания комфортной городской среды (г. Стрежевой и ЗАТО Северск).</w:t>
      </w:r>
    </w:p>
    <w:p>
      <w:pPr>
        <w:shd w:val="clear" w:color="auto" w:fill="ffffff"/>
        <w:spacing w:after="0" w:line="240" w:lineRule="auto"/>
        <w:ind w:firstLine="567"/>
        <w:jc w:val="both"/>
        <w:rPr>
          <w:rFonts w:ascii="PT Astra Serif" w:hAnsi="PT Astra Serif" w:eastAsia="Times New Roman" w:cs="Arial"/>
          <w:sz w:val="24"/>
          <w:szCs w:val="24"/>
          <w:lang w:eastAsia="ru-RU"/>
        </w:rPr>
      </w:pPr>
      <w:bookmarkStart w:id="29" w:name="_Hlk193698688"/>
    </w:p>
    <w:p>
      <w:pPr>
        <w:shd w:val="clear" w:color="auto" w:fill="ffffff"/>
        <w:spacing w:after="0" w:line="240" w:lineRule="auto"/>
        <w:ind w:firstLine="567"/>
        <w:jc w:val="both"/>
        <w:rPr>
          <w:rFonts w:ascii="PT Astra Serif" w:hAnsi="PT Astra Serif" w:eastAsia="Times New Roman" w:cs="Arial"/>
          <w:sz w:val="24"/>
          <w:szCs w:val="24"/>
          <w:lang w:eastAsia="ru-RU"/>
        </w:rPr>
      </w:pPr>
    </w:p>
    <w:p>
      <w:pPr>
        <w:shd w:val="clear" w:color="auto" w:fill="eaf1dd" w:themeFill="accent3" w:themeFillTint="33"/>
        <w:tabs>
          <w:tab w:val="left" w:pos="4962"/>
          <w:tab w:val="left" w:pos="5651"/>
        </w:tabs>
        <w:spacing w:after="0" w:line="240" w:lineRule="auto"/>
        <w:jc w:val="both"/>
        <w:rPr>
          <w:rFonts w:ascii="PT Astra Serif" w:hAnsi="PT Astra Serif" w:eastAsia="Times New Roman"/>
          <w:b/>
          <w:sz w:val="24"/>
          <w:szCs w:val="24"/>
        </w:rPr>
      </w:pPr>
      <w:r>
        <w:rPr>
          <w:rFonts w:ascii="PT Astra Serif" w:hAnsi="PT Astra Serif" w:eastAsia="Times New Roman"/>
          <w:b/>
          <w:sz w:val="24"/>
          <w:szCs w:val="24"/>
        </w:rPr>
        <w:t xml:space="preserve">Цифровая трансформация строительной отрасли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Пунктом 10 Перечня поручений Председателя Правительства Российской Федерации М.В. Мишустина </w:t>
      </w:r>
      <w:r>
        <w:rPr>
          <w:rFonts w:ascii="PT Astra Serif" w:hAnsi="PT Astra Serif"/>
          <w:sz w:val="24"/>
          <w:szCs w:val="24"/>
        </w:rPr>
        <w:t xml:space="preserve">от 26.06.2023 № ММ-П10-7879 </w:t>
      </w:r>
      <w:r>
        <w:rPr>
          <w:rFonts w:ascii="PT Astra Serif" w:hAnsi="PT Astra Serif"/>
          <w:sz w:val="24"/>
          <w:szCs w:val="24"/>
        </w:rPr>
        <w:t xml:space="preserve">по итогам VIII конференции «Цифровая индустрия промышленной России» предусмотрен переход участников строительных процессов на электронное взаимодействие. Переход позволит обеспечить сопровождение строительных проектов, реализуемых с привлечением бюджетных средств, обеспечит прозрачность и контроль сроков их реализации.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w:t>
      </w:r>
      <w:r>
        <w:rPr>
          <w:rFonts w:ascii="PT Astra Serif" w:hAnsi="PT Astra Serif"/>
          <w:sz w:val="24"/>
          <w:szCs w:val="24"/>
        </w:rPr>
        <w:t xml:space="preserve">организации электронного взаимодействия заказчика и подрядчика продолжили мероприятия по внедрению информационной системы управления проектами государственного заказчика в сфере строительства (ИСУП)</w:t>
      </w:r>
      <w:r>
        <w:rPr>
          <w:rFonts w:ascii="PT Astra Serif" w:hAnsi="PT Astra Serif"/>
          <w:sz w:val="24"/>
          <w:szCs w:val="24"/>
        </w:rPr>
        <w:t xml:space="preserve"> </w:t>
      </w:r>
      <w:r>
        <w:rPr>
          <w:rFonts w:ascii="PT Astra Serif" w:hAnsi="PT Astra Serif"/>
          <w:sz w:val="24"/>
          <w:szCs w:val="24"/>
        </w:rPr>
        <w:t xml:space="preserve">для внесения информации о</w:t>
      </w:r>
      <w:r>
        <w:rPr>
          <w:rFonts w:ascii="PT Astra Serif" w:hAnsi="PT Astra Serif"/>
          <w:sz w:val="24"/>
          <w:szCs w:val="24"/>
        </w:rPr>
        <w:t xml:space="preserve"> </w:t>
      </w:r>
      <w:r>
        <w:rPr>
          <w:rFonts w:ascii="PT Astra Serif" w:hAnsi="PT Astra Serif"/>
          <w:sz w:val="24"/>
          <w:szCs w:val="24"/>
        </w:rPr>
        <w:t xml:space="preserve">запланированном и фактическом выполнении работ по строительству в электронном виде, в виде использования электронных документов и электронных образов документов на</w:t>
      </w:r>
      <w:r>
        <w:rPr>
          <w:rFonts w:ascii="PT Astra Serif" w:hAnsi="PT Astra Serif"/>
          <w:sz w:val="24"/>
          <w:szCs w:val="24"/>
        </w:rPr>
        <w:t xml:space="preserve"> </w:t>
      </w:r>
      <w:r>
        <w:rPr>
          <w:rFonts w:ascii="PT Astra Serif" w:hAnsi="PT Astra Serif"/>
          <w:sz w:val="24"/>
          <w:szCs w:val="24"/>
        </w:rPr>
        <w:t xml:space="preserve">объектах капитального строительства </w:t>
      </w:r>
    </w:p>
    <w:p>
      <w:pPr>
        <w:spacing w:after="0" w:line="240" w:lineRule="auto"/>
        <w:jc w:val="both"/>
        <w:rPr>
          <w:rFonts w:ascii="PT Astra Serif" w:hAnsi="PT Astra Serif"/>
          <w:sz w:val="24"/>
          <w:szCs w:val="24"/>
        </w:rPr>
      </w:pPr>
    </w:p>
    <w:p>
      <w:pPr>
        <w:spacing w:after="0" w:line="240" w:lineRule="auto"/>
        <w:jc w:val="both"/>
        <w:rPr>
          <w:rFonts w:ascii="PT Astra Serif" w:hAnsi="PT Astra Serif" w:eastAsia="PT Astra Serif"/>
          <w:b/>
          <w:sz w:val="24"/>
          <w:szCs w:val="24"/>
          <w:shd w:val="clear" w:color="auto" w:fill="f2f2f2"/>
        </w:rPr>
      </w:pPr>
      <w:r>
        <w:rPr>
          <w:rFonts w:ascii="PT Astra Serif" w:hAnsi="PT Astra Serif" w:eastAsia="PT Astra Serif"/>
          <w:b/>
          <w:sz w:val="24"/>
          <w:szCs w:val="24"/>
          <w:shd w:val="clear" w:color="auto" w:fill="f2f2f2"/>
        </w:rPr>
        <w:t xml:space="preserve">Перспективные задачи:</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Реализация мероприятий по объединению участников строительной отрасли в</w:t>
      </w:r>
      <w:r>
        <w:rPr>
          <w:rFonts w:ascii="PT Astra Serif" w:hAnsi="PT Astra Serif" w:eastAsia="Calibri"/>
          <w:sz w:val="24"/>
          <w:szCs w:val="24"/>
        </w:rPr>
        <w:t xml:space="preserve"> </w:t>
      </w:r>
      <w:r>
        <w:rPr>
          <w:rFonts w:ascii="PT Astra Serif" w:hAnsi="PT Astra Serif" w:eastAsia="Calibri"/>
          <w:sz w:val="24"/>
          <w:szCs w:val="24"/>
        </w:rPr>
        <w:t xml:space="preserve">единую цифровую среду (интеграция ГИСОГД, ИСУП, ТОР КНД (Акцент) и ЕЦПЭ), что позволит сократить сроки инвестиционно-строительного цикла, снизит количество ошибок на всех этапах жизненного цикла строительства объектов</w:t>
      </w:r>
      <w:r>
        <w:rPr>
          <w:rFonts w:ascii="PT Astra Serif" w:hAnsi="PT Astra Serif" w:eastAsia="Calibri"/>
          <w:sz w:val="24"/>
          <w:szCs w:val="24"/>
        </w:rPr>
        <w:t xml:space="preserve">,</w:t>
      </w:r>
      <w:r>
        <w:rPr>
          <w:rFonts w:ascii="PT Astra Serif" w:hAnsi="PT Astra Serif" w:eastAsia="Calibri"/>
          <w:sz w:val="24"/>
          <w:szCs w:val="24"/>
        </w:rPr>
        <w:t xml:space="preserve"> позволит выполнять больший объ</w:t>
      </w:r>
      <w:r>
        <w:rPr>
          <w:rFonts w:ascii="PT Astra Serif" w:hAnsi="PT Astra Serif" w:eastAsia="Calibri"/>
          <w:sz w:val="24"/>
          <w:szCs w:val="24"/>
        </w:rPr>
        <w:t xml:space="preserve">е</w:t>
      </w:r>
      <w:r>
        <w:rPr>
          <w:rFonts w:ascii="PT Astra Serif" w:hAnsi="PT Astra Serif" w:eastAsia="Calibri"/>
          <w:sz w:val="24"/>
          <w:szCs w:val="24"/>
        </w:rPr>
        <w:t xml:space="preserve">м строительных</w:t>
      </w:r>
      <w:r>
        <w:rPr>
          <w:rFonts w:ascii="PT Astra Serif" w:hAnsi="PT Astra Serif" w:eastAsia="Calibri"/>
          <w:sz w:val="24"/>
          <w:szCs w:val="24"/>
        </w:rPr>
        <w:t xml:space="preserve"> работ в более короткие сроки. </w:t>
      </w:r>
    </w:p>
    <w:p>
      <w:pPr>
        <w:spacing w:after="0" w:line="240" w:lineRule="auto"/>
        <w:ind w:firstLine="567"/>
        <w:jc w:val="both"/>
        <w:rPr>
          <w:rFonts w:ascii="PT Astra Serif" w:hAnsi="PT Astra Serif" w:eastAsia="Calibri"/>
          <w:sz w:val="24"/>
          <w:szCs w:val="24"/>
        </w:rPr>
      </w:pPr>
    </w:p>
    <w:p>
      <w:pPr>
        <w:pStyle w:val="af0"/>
        <w:outlineLvl w:val="1"/>
      </w:pPr>
      <w:bookmarkStart w:id="30" w:name="_Toc223599745"/>
      <w:r>
        <w:t xml:space="preserve">3.4. Обеспечение повышения безопасности жизнедеятельности</w:t>
      </w:r>
      <w:bookmarkEnd w:id="30"/>
    </w:p>
    <w:p>
      <w:pPr>
        <w:tabs>
          <w:tab w:val="left" w:pos="4962"/>
        </w:tabs>
        <w:spacing w:after="0" w:line="240" w:lineRule="auto"/>
        <w:jc w:val="both"/>
        <w:rPr>
          <w:rFonts w:ascii="PT Astra Serif" w:hAnsi="PT Astra Serif" w:eastAsia="Times New Roman"/>
          <w:b/>
          <w:sz w:val="24"/>
          <w:szCs w:val="24"/>
        </w:rPr>
      </w:pPr>
    </w:p>
    <w:p>
      <w:pPr>
        <w:shd w:val="clear" w:color="auto" w:fill="eaf1dd" w:themeFill="accent3" w:themeFillTint="33"/>
        <w:tabs>
          <w:tab w:val="left" w:pos="4962"/>
        </w:tabs>
        <w:spacing w:after="0" w:line="240" w:lineRule="auto"/>
        <w:jc w:val="both"/>
        <w:rPr>
          <w:rFonts w:ascii="PT Astra Serif" w:hAnsi="PT Astra Serif" w:eastAsia="Times New Roman"/>
          <w:b/>
          <w:sz w:val="24"/>
          <w:szCs w:val="24"/>
        </w:rPr>
      </w:pPr>
      <w:r>
        <w:rPr>
          <w:rFonts w:ascii="PT Astra Serif" w:hAnsi="PT Astra Serif" w:eastAsia="Times New Roman"/>
          <w:b/>
          <w:sz w:val="24"/>
          <w:szCs w:val="24"/>
        </w:rPr>
        <w:t xml:space="preserve">Общественная безопасность</w:t>
      </w:r>
    </w:p>
    <w:p>
      <w:pPr>
        <w:spacing w:after="0" w:line="240" w:lineRule="auto"/>
        <w:ind w:firstLine="709"/>
        <w:jc w:val="both"/>
        <w:rPr>
          <w:rFonts w:ascii="PT Astra Serif" w:hAnsi="PT Astra Serif" w:eastAsia="Calibri" w:cs="PTAstraSerif-Regular"/>
          <w:sz w:val="24"/>
          <w:szCs w:val="24"/>
        </w:rPr>
      </w:pPr>
      <w:r>
        <w:rPr>
          <w:rFonts w:ascii="PT Astra Serif" w:hAnsi="PT Astra Serif" w:eastAsia="Calibri" w:cs="PTAstraSerif-Regular"/>
          <w:sz w:val="24"/>
          <w:szCs w:val="24"/>
        </w:rPr>
        <w:t xml:space="preserve">Обеспечение общественной безопасности и защита жителей Томской области являются ключевыми условиями для жизни, работы и отдыха на территории региона.</w:t>
      </w:r>
    </w:p>
    <w:p>
      <w:pPr>
        <w:spacing w:after="0" w:line="240" w:lineRule="auto"/>
        <w:ind w:firstLine="709"/>
        <w:jc w:val="both"/>
        <w:rPr>
          <w:rFonts w:ascii="PT Astra Serif" w:hAnsi="PT Astra Serif" w:eastAsia="Calibri" w:cs="PTAstraSerif-Regular"/>
          <w:sz w:val="24"/>
          <w:szCs w:val="24"/>
        </w:rPr>
      </w:pPr>
      <w:r>
        <w:rPr>
          <w:rFonts w:ascii="PT Astra Serif" w:hAnsi="PT Astra Serif" w:eastAsia="Calibri" w:cs="PTAstraSerif-Regular"/>
          <w:sz w:val="24"/>
          <w:szCs w:val="24"/>
        </w:rPr>
        <w:t xml:space="preserve">Совместными действиями правоохранительных, надзорных и исполнительных органов Томской области в регионе сохранена экономическая и социальная стабильность, не</w:t>
      </w:r>
      <w:r>
        <w:rPr>
          <w:rFonts w:ascii="PT Astra Serif" w:hAnsi="PT Astra Serif" w:eastAsia="Calibri" w:cs="PTAstraSerif-Regular"/>
          <w:sz w:val="24"/>
          <w:szCs w:val="24"/>
        </w:rPr>
        <w:t xml:space="preserve"> </w:t>
      </w:r>
      <w:r>
        <w:rPr>
          <w:rFonts w:ascii="PT Astra Serif" w:hAnsi="PT Astra Serif" w:eastAsia="Calibri" w:cs="PTAstraSerif-Regular"/>
          <w:sz w:val="24"/>
          <w:szCs w:val="24"/>
        </w:rPr>
        <w:t xml:space="preserve">допущены этнические и религиозные конфликты.</w:t>
      </w:r>
    </w:p>
    <w:p>
      <w:pPr>
        <w:pStyle w:val="Default"/>
        <w:ind w:firstLine="709"/>
        <w:jc w:val="both"/>
        <w:rPr>
          <w:rFonts w:eastAsia="Calibri" w:cs="PTAstraSerif-Regular"/>
          <w:color w:val="auto"/>
        </w:rPr>
      </w:pPr>
      <w:r>
        <w:rPr>
          <w:rFonts w:eastAsia="PT Astra Serif"/>
          <w:color w:val="auto"/>
        </w:rPr>
        <w:t xml:space="preserve">Благодаря работе правоохранительных, надзорных и исполнительных органов оперативная обстановка в Томской области по итогам 2025 года характеризуется снижением числа </w:t>
      </w:r>
      <w:r>
        <w:rPr>
          <w:rFonts w:eastAsia="Calibri" w:cs="PTAstraSerif-Regular"/>
          <w:color w:val="auto"/>
        </w:rPr>
        <w:t xml:space="preserve">зарегистрированных преступлений на 17% (до 16</w:t>
      </w:r>
      <w:r>
        <w:rPr>
          <w:rFonts w:eastAsia="Calibri" w:cs="PTAstraSerif-Regular"/>
          <w:color w:val="auto"/>
        </w:rPr>
        <w:t xml:space="preserve"> </w:t>
      </w:r>
      <w:r>
        <w:rPr>
          <w:rFonts w:eastAsia="Calibri" w:cs="PTAstraSerif-Regular"/>
          <w:color w:val="auto"/>
        </w:rPr>
        <w:t xml:space="preserve">228), в том числе тяжких и особо тяжких преступлений </w:t>
      </w:r>
      <w:r>
        <w:rPr>
          <w:rFonts w:eastAsia="Calibri" w:cs="PTAstraSerif-Regular"/>
          <w:color w:val="auto"/>
        </w:rPr>
        <w:t xml:space="preserve">–</w:t>
      </w:r>
      <w:r>
        <w:rPr>
          <w:rFonts w:eastAsia="Calibri" w:cs="PTAstraSerif-Regular"/>
          <w:color w:val="auto"/>
        </w:rPr>
        <w:t xml:space="preserve"> на 11% (до 4</w:t>
      </w:r>
      <w:r>
        <w:rPr>
          <w:rFonts w:eastAsia="Calibri" w:cs="PTAstraSerif-Regular"/>
          <w:color w:val="auto"/>
        </w:rPr>
        <w:t xml:space="preserve"> </w:t>
      </w:r>
      <w:r>
        <w:rPr>
          <w:rFonts w:eastAsia="Calibri" w:cs="PTAstraSerif-Regular"/>
          <w:color w:val="auto"/>
        </w:rPr>
        <w:t xml:space="preserve">724).</w:t>
      </w:r>
    </w:p>
    <w:p>
      <w:pPr>
        <w:pStyle w:val="Default"/>
        <w:ind w:firstLine="709"/>
        <w:jc w:val="both"/>
        <w:rPr>
          <w:rFonts w:eastAsia="Calibri" w:cs="PTAstraSerif-Regular"/>
          <w:color w:val="auto"/>
        </w:rPr>
      </w:pPr>
      <w:r>
        <w:rPr>
          <w:rFonts w:eastAsia="Calibri" w:cs="PTAstraSerif-Regular"/>
          <w:color w:val="auto"/>
        </w:rPr>
        <w:t xml:space="preserve">В структуре преступности отмечается снижение количества зарегистрированных убийств в 2 раза (до 32), фактов умышленного причи</w:t>
      </w:r>
      <w:r>
        <w:rPr>
          <w:rFonts w:eastAsia="Calibri" w:cs="PTAstraSerif-Regular"/>
          <w:color w:val="auto"/>
        </w:rPr>
        <w:t xml:space="preserve">нения тяжкого вреда здоровью на </w:t>
      </w:r>
      <w:r>
        <w:rPr>
          <w:rFonts w:eastAsia="Calibri" w:cs="PTAstraSerif-Regular"/>
          <w:color w:val="auto"/>
        </w:rPr>
        <w:t xml:space="preserve">21,4% (до</w:t>
      </w:r>
      <w:r>
        <w:rPr>
          <w:rFonts w:eastAsia="Calibri" w:cs="PTAstraSerif-Regular"/>
          <w:color w:val="auto"/>
        </w:rPr>
        <w:t xml:space="preserve"> </w:t>
      </w:r>
      <w:r>
        <w:rPr>
          <w:rFonts w:eastAsia="Calibri" w:cs="PTAstraSerif-Regular"/>
          <w:color w:val="auto"/>
        </w:rPr>
        <w:t xml:space="preserve">103), вымогательств </w:t>
      </w:r>
      <w:r>
        <w:rPr>
          <w:rFonts w:eastAsia="Calibri" w:cs="PTAstraSerif-Regular"/>
          <w:color w:val="auto"/>
        </w:rPr>
        <w:t xml:space="preserve">–</w:t>
      </w:r>
      <w:r>
        <w:rPr>
          <w:rFonts w:eastAsia="Calibri" w:cs="PTAstraSerif-Regular"/>
          <w:color w:val="auto"/>
        </w:rPr>
        <w:t xml:space="preserve"> на 37,2% (до 101), грабежей и разбойных нападений </w:t>
      </w:r>
      <w:r>
        <w:rPr>
          <w:rFonts w:eastAsia="Calibri" w:cs="PTAstraSerif-Regular"/>
          <w:color w:val="auto"/>
        </w:rPr>
        <w:t xml:space="preserve">–</w:t>
      </w:r>
      <w:r>
        <w:rPr>
          <w:rFonts w:eastAsia="Calibri" w:cs="PTAstraSerif-Regular"/>
          <w:color w:val="auto"/>
        </w:rPr>
        <w:t xml:space="preserve"> на 24,4 %, (до</w:t>
      </w:r>
      <w:r>
        <w:rPr>
          <w:rFonts w:eastAsia="Calibri" w:cs="PTAstraSerif-Regular"/>
          <w:color w:val="auto"/>
        </w:rPr>
        <w:t xml:space="preserve"> </w:t>
      </w:r>
      <w:r>
        <w:rPr>
          <w:rFonts w:eastAsia="Calibri" w:cs="PTAstraSerif-Regular"/>
          <w:color w:val="auto"/>
        </w:rPr>
        <w:t xml:space="preserve">149), угонов транспорта на 15% (до 119), поджогов </w:t>
      </w:r>
      <w:r>
        <w:rPr>
          <w:rFonts w:eastAsia="Calibri" w:cs="PTAstraSerif-Regular"/>
          <w:color w:val="auto"/>
        </w:rPr>
        <w:t xml:space="preserve">– </w:t>
      </w:r>
      <w:r>
        <w:rPr>
          <w:rFonts w:eastAsia="Calibri" w:cs="PTAstraSerif-Regular"/>
          <w:color w:val="auto"/>
        </w:rPr>
        <w:t xml:space="preserve">на 22% (с 59 до 46), краж сотовых телефонов</w:t>
      </w:r>
      <w:r>
        <w:rPr>
          <w:rFonts w:eastAsia="Calibri" w:cs="PTAstraSerif-Regular"/>
          <w:color w:val="auto"/>
        </w:rPr>
        <w:t xml:space="preserve"> </w:t>
      </w:r>
      <w:r>
        <w:rPr>
          <w:rFonts w:eastAsia="Calibri" w:cs="PTAstraSerif-Regular"/>
          <w:color w:val="auto"/>
        </w:rPr>
        <w:t xml:space="preserve">–</w:t>
      </w:r>
      <w:r>
        <w:rPr>
          <w:rFonts w:eastAsia="Calibri" w:cs="PTAstraSerif-Regular"/>
          <w:color w:val="auto"/>
        </w:rPr>
        <w:t xml:space="preserve"> </w:t>
      </w:r>
      <w:r>
        <w:rPr>
          <w:rFonts w:eastAsia="Calibri" w:cs="PTAstraSerif-Regular"/>
          <w:color w:val="auto"/>
        </w:rPr>
        <w:t xml:space="preserve">в 1,8 раза (до 589). </w:t>
      </w:r>
    </w:p>
    <w:p>
      <w:pPr>
        <w:pStyle w:val="Default"/>
        <w:ind w:firstLine="709"/>
        <w:jc w:val="both"/>
        <w:rPr>
          <w:rFonts w:eastAsia="Calibri" w:cs="PTAstraSerif-Regular"/>
          <w:color w:val="auto"/>
        </w:rPr>
      </w:pPr>
      <w:r>
        <w:rPr>
          <w:rFonts w:eastAsia="Calibri" w:cs="PTAstraSerif-Regular"/>
          <w:color w:val="auto"/>
        </w:rPr>
        <w:t xml:space="preserve">Общее число киберпреступлений сократилось на 24% (до 7</w:t>
      </w:r>
      <w:r>
        <w:rPr>
          <w:rFonts w:eastAsia="Calibri" w:cs="PTAstraSerif-Regular"/>
          <w:color w:val="auto"/>
        </w:rPr>
        <w:t xml:space="preserve"> </w:t>
      </w:r>
      <w:r>
        <w:rPr>
          <w:rFonts w:eastAsia="Calibri" w:cs="PTAstraSerif-Regular"/>
          <w:color w:val="auto"/>
        </w:rPr>
        <w:t xml:space="preserve">320)</w:t>
      </w:r>
      <w:r>
        <w:rPr>
          <w:rFonts w:eastAsia="Calibri" w:cs="PTAstraSerif-Regular"/>
          <w:color w:val="auto"/>
        </w:rPr>
        <w:t xml:space="preserve">, в том числе на </w:t>
      </w:r>
      <w:r>
        <w:rPr>
          <w:rFonts w:eastAsia="Calibri" w:cs="PTAstraSerif-Regular"/>
          <w:color w:val="auto"/>
        </w:rPr>
        <w:t xml:space="preserve">66,5% (до 890) фактов неправомерного доступа к компьютерной информации, на 38,9% (до</w:t>
      </w:r>
      <w:r>
        <w:rPr>
          <w:rFonts w:eastAsia="Calibri" w:cs="PTAstraSerif-Regular"/>
          <w:color w:val="auto"/>
        </w:rPr>
        <w:t xml:space="preserve"> </w:t>
      </w:r>
      <w:r>
        <w:rPr>
          <w:rFonts w:eastAsia="Calibri" w:cs="PTAstraSerif-Regular"/>
          <w:color w:val="auto"/>
        </w:rPr>
        <w:t xml:space="preserve">91) </w:t>
      </w:r>
      <w:r>
        <w:rPr>
          <w:rFonts w:eastAsia="Calibri" w:cs="PTAstraSerif-Regular"/>
          <w:color w:val="auto"/>
        </w:rPr>
        <w:t xml:space="preserve">– </w:t>
      </w:r>
      <w:r>
        <w:rPr>
          <w:rFonts w:eastAsia="Calibri" w:cs="PTAstraSerif-Regular"/>
          <w:color w:val="auto"/>
        </w:rPr>
        <w:t xml:space="preserve">дистанционных вымогательств, на 19,2% (до 752) </w:t>
      </w:r>
      <w:r>
        <w:rPr>
          <w:rFonts w:eastAsia="Calibri" w:cs="PTAstraSerif-Regular"/>
          <w:color w:val="auto"/>
        </w:rPr>
        <w:t xml:space="preserve">–</w:t>
      </w:r>
      <w:r>
        <w:rPr>
          <w:rFonts w:eastAsia="Calibri" w:cs="PTAstraSerif-Regular"/>
          <w:color w:val="auto"/>
        </w:rPr>
        <w:t xml:space="preserve"> краж с банковских карт.</w:t>
      </w:r>
    </w:p>
    <w:p>
      <w:pPr>
        <w:pStyle w:val="Default"/>
        <w:ind w:firstLine="709"/>
        <w:jc w:val="both"/>
        <w:rPr>
          <w:rFonts w:eastAsia="Calibri" w:cs="PTAstraSerif-Regular"/>
          <w:color w:val="auto"/>
        </w:rPr>
      </w:pPr>
      <w:r>
        <w:rPr>
          <w:rFonts w:eastAsia="Calibri" w:cs="PTAstraSerif-Regular"/>
          <w:color w:val="auto"/>
        </w:rPr>
        <w:t xml:space="preserve">На 19% (с 215 до 174) снизились преступления в сфере незаконного оборота оружия и на 4,5% (с 1</w:t>
      </w:r>
      <w:r>
        <w:rPr>
          <w:rFonts w:eastAsia="Calibri" w:cs="PTAstraSerif-Regular"/>
          <w:color w:val="auto"/>
        </w:rPr>
        <w:t xml:space="preserve"> </w:t>
      </w:r>
      <w:r>
        <w:rPr>
          <w:rFonts w:eastAsia="Calibri" w:cs="PTAstraSerif-Regular"/>
          <w:color w:val="auto"/>
        </w:rPr>
        <w:t xml:space="preserve">855 до</w:t>
      </w:r>
      <w:r>
        <w:rPr>
          <w:rFonts w:eastAsia="Calibri" w:cs="PTAstraSerif-Regular"/>
          <w:color w:val="auto"/>
        </w:rPr>
        <w:t xml:space="preserve"> </w:t>
      </w:r>
      <w:r>
        <w:rPr>
          <w:rFonts w:eastAsia="Calibri" w:cs="PTAstraSerif-Regular"/>
          <w:color w:val="auto"/>
        </w:rPr>
        <w:t xml:space="preserve">1 772) – наркотиков.</w:t>
      </w:r>
    </w:p>
    <w:p>
      <w:pPr>
        <w:pStyle w:val="Default"/>
        <w:ind w:firstLine="709"/>
        <w:jc w:val="both"/>
        <w:rPr>
          <w:color w:val="auto"/>
          <w:spacing w:val="-6"/>
        </w:rPr>
      </w:pPr>
      <w:r>
        <w:rPr>
          <w:rFonts w:eastAsia="Calibri" w:cs="PTAstraSerif-Regular"/>
          <w:color w:val="auto"/>
        </w:rPr>
        <w:t xml:space="preserve">Отмечается рост до 3</w:t>
      </w:r>
      <w:r>
        <w:rPr>
          <w:rFonts w:eastAsia="Calibri" w:cs="PTAstraSerif-Regular"/>
          <w:color w:val="auto"/>
        </w:rPr>
        <w:t xml:space="preserve"> </w:t>
      </w:r>
      <w:r>
        <w:rPr>
          <w:rFonts w:eastAsia="Calibri" w:cs="PTAstraSerif-Regular"/>
          <w:color w:val="auto"/>
        </w:rPr>
        <w:t xml:space="preserve">205 (на 9,2%) количества преступлений, совершенных</w:t>
      </w:r>
      <w:r>
        <w:rPr>
          <w:rFonts w:eastAsia="PT Astra Serif"/>
          <w:color w:val="auto"/>
        </w:rPr>
        <w:t xml:space="preserve"> в</w:t>
      </w:r>
      <w:r>
        <w:rPr>
          <w:rFonts w:eastAsia="PT Astra Serif"/>
          <w:color w:val="auto"/>
        </w:rPr>
        <w:t xml:space="preserve"> </w:t>
      </w:r>
      <w:r>
        <w:rPr>
          <w:rFonts w:eastAsia="PT Astra Serif"/>
          <w:color w:val="auto"/>
        </w:rPr>
        <w:t xml:space="preserve">общественных местах, связанных </w:t>
      </w:r>
      <w:r>
        <w:rPr>
          <w:rFonts w:eastAsia="PT Astra Serif"/>
          <w:color w:val="auto"/>
          <w:spacing w:val="-6"/>
        </w:rPr>
        <w:t xml:space="preserve">с угрозой жизни, здоровью и имуществу граждан, преимущественно за сч</w:t>
      </w:r>
      <w:r>
        <w:rPr>
          <w:rFonts w:eastAsia="PT Astra Serif"/>
          <w:color w:val="auto"/>
          <w:spacing w:val="-6"/>
        </w:rPr>
        <w:t xml:space="preserve">е</w:t>
      </w:r>
      <w:r>
        <w:rPr>
          <w:rFonts w:eastAsia="PT Astra Serif"/>
          <w:color w:val="auto"/>
          <w:spacing w:val="-6"/>
        </w:rPr>
        <w:t xml:space="preserve">т</w:t>
      </w:r>
      <w:r>
        <w:rPr>
          <w:rFonts w:eastAsia="PT Astra Serif"/>
          <w:color w:val="auto"/>
        </w:rPr>
        <w:t xml:space="preserve"> краж (2</w:t>
      </w:r>
      <w:r>
        <w:rPr>
          <w:rFonts w:eastAsia="PT Astra Serif"/>
          <w:color w:val="auto"/>
        </w:rPr>
        <w:t xml:space="preserve"> </w:t>
      </w:r>
      <w:r>
        <w:rPr>
          <w:rFonts w:eastAsia="PT Astra Serif"/>
          <w:color w:val="auto"/>
        </w:rPr>
        <w:t xml:space="preserve">409 случая) в магазинах и торговых центрах.</w:t>
      </w:r>
    </w:p>
    <w:p>
      <w:pPr>
        <w:pStyle w:val="Default"/>
        <w:ind w:firstLine="709"/>
        <w:jc w:val="both"/>
        <w:rPr>
          <w:color w:val="auto"/>
        </w:rPr>
      </w:pPr>
      <w:r>
        <w:rPr>
          <w:rFonts w:eastAsia="PT Astra Serif"/>
          <w:color w:val="auto"/>
        </w:rPr>
        <w:t xml:space="preserve">Число преступлений лицами, ранее совершавшими преступления, снизилось на 4,4% (до 5</w:t>
      </w:r>
      <w:r>
        <w:rPr>
          <w:rFonts w:eastAsia="PT Astra Serif"/>
          <w:color w:val="auto"/>
        </w:rPr>
        <w:t xml:space="preserve"> </w:t>
      </w:r>
      <w:r>
        <w:rPr>
          <w:rFonts w:eastAsia="PT Astra Serif"/>
          <w:color w:val="auto"/>
        </w:rPr>
        <w:t xml:space="preserve">033), в том числе ранее судимыми на 4,5% (до 2</w:t>
      </w:r>
      <w:r>
        <w:rPr>
          <w:rFonts w:eastAsia="PT Astra Serif"/>
          <w:color w:val="auto"/>
        </w:rPr>
        <w:t xml:space="preserve"> </w:t>
      </w:r>
      <w:r>
        <w:rPr>
          <w:rFonts w:eastAsia="PT Astra Serif"/>
          <w:color w:val="auto"/>
        </w:rPr>
        <w:t xml:space="preserve">834), иностранными гражданами на</w:t>
      </w:r>
      <w:r>
        <w:rPr>
          <w:rFonts w:eastAsia="PT Astra Serif"/>
          <w:color w:val="auto"/>
        </w:rPr>
        <w:t xml:space="preserve"> </w:t>
      </w:r>
      <w:r>
        <w:rPr>
          <w:rFonts w:eastAsia="PT Astra Serif"/>
          <w:color w:val="auto"/>
        </w:rPr>
        <w:t xml:space="preserve">62,9% (до 144), в состоянии алкогольного опьянения на 20,7%(до 1</w:t>
      </w:r>
      <w:r>
        <w:rPr>
          <w:rFonts w:eastAsia="PT Astra Serif"/>
          <w:color w:val="auto"/>
        </w:rPr>
        <w:t xml:space="preserve"> </w:t>
      </w:r>
      <w:r>
        <w:rPr>
          <w:rFonts w:eastAsia="PT Astra Serif"/>
          <w:color w:val="auto"/>
        </w:rPr>
        <w:t xml:space="preserve">336). </w:t>
      </w:r>
    </w:p>
    <w:p>
      <w:pPr>
        <w:pStyle w:val="Default"/>
        <w:ind w:firstLine="709"/>
        <w:jc w:val="both"/>
        <w:rPr>
          <w:color w:val="auto"/>
          <w:spacing w:val="-6"/>
        </w:rPr>
      </w:pPr>
      <w:r>
        <w:rPr>
          <w:rFonts w:eastAsia="PT Astra Serif"/>
          <w:color w:val="auto"/>
        </w:rPr>
        <w:t xml:space="preserve">Количество лиц, привлеченных к уголовной ответственности за совершение преступлений в сфере незаконного оборота наркотиков, сократилось на 9,9% </w:t>
      </w:r>
      <w:r>
        <w:rPr>
          <w:rFonts w:eastAsia="PT Astra Serif"/>
          <w:color w:val="auto"/>
          <w:spacing w:val="-6"/>
        </w:rPr>
        <w:t xml:space="preserve">(до 246).</w:t>
      </w:r>
    </w:p>
    <w:p>
      <w:pPr>
        <w:pStyle w:val="Default"/>
        <w:ind w:firstLine="709"/>
        <w:jc w:val="both"/>
        <w:rPr>
          <w:color w:val="auto"/>
        </w:rPr>
      </w:pPr>
      <w:r>
        <w:rPr>
          <w:rFonts w:eastAsia="PT Astra Serif"/>
          <w:color w:val="auto"/>
        </w:rPr>
        <w:t xml:space="preserve">На 66,2% (до 118) возросло количество преступлений коррупционной направленности, задокументировано 16 фактов получения взятки. Средняя сумма взятки составила 186,8 тыс. рублей.</w:t>
      </w:r>
    </w:p>
    <w:p>
      <w:pPr>
        <w:pStyle w:val="Default"/>
        <w:ind w:firstLine="709"/>
        <w:jc w:val="both"/>
        <w:rPr>
          <w:color w:val="auto"/>
        </w:rPr>
      </w:pPr>
      <w:r>
        <w:rPr>
          <w:rFonts w:eastAsia="PT Astra Serif"/>
          <w:color w:val="auto"/>
        </w:rPr>
        <w:t xml:space="preserve">По итогам 2025 года на территории Томской области зарегистрировано 175 фактов незаконных рубок леса (в 2024 году </w:t>
      </w:r>
      <w:r>
        <w:rPr>
          <w:rFonts w:eastAsia="Calibri" w:cs="PTAstraSerif-Regular"/>
          <w:color w:val="auto"/>
        </w:rPr>
        <w:t xml:space="preserve">–</w:t>
      </w:r>
      <w:r>
        <w:rPr>
          <w:rFonts w:eastAsia="PT Astra Serif"/>
          <w:color w:val="auto"/>
        </w:rPr>
        <w:t xml:space="preserve"> 180), расследовано 64 факта (в 2024 году </w:t>
      </w:r>
      <w:r>
        <w:rPr>
          <w:rFonts w:eastAsia="Calibri" w:cs="PTAstraSerif-Regular"/>
          <w:color w:val="auto"/>
        </w:rPr>
        <w:t xml:space="preserve">–</w:t>
      </w:r>
      <w:r>
        <w:rPr>
          <w:rFonts w:eastAsia="PT Astra Serif"/>
          <w:color w:val="auto"/>
        </w:rPr>
        <w:t xml:space="preserve"> 49), раскрывае</w:t>
      </w:r>
      <w:r>
        <w:rPr>
          <w:rFonts w:eastAsia="PT Astra Serif"/>
          <w:color w:val="auto"/>
        </w:rPr>
        <w:t xml:space="preserve">о</w:t>
      </w:r>
      <w:r>
        <w:rPr>
          <w:rFonts w:eastAsia="PT Astra Serif"/>
          <w:color w:val="auto"/>
        </w:rPr>
        <w:t xml:space="preserve">мость составила 35,4% (в 2024 году </w:t>
      </w:r>
      <w:r>
        <w:rPr>
          <w:rFonts w:eastAsia="Calibri" w:cs="PTAstraSerif-Regular"/>
          <w:color w:val="auto"/>
        </w:rPr>
        <w:t xml:space="preserve">– </w:t>
      </w:r>
      <w:r>
        <w:rPr>
          <w:rFonts w:eastAsia="PT Astra Serif"/>
          <w:color w:val="auto"/>
        </w:rPr>
        <w:t xml:space="preserve">29,3%). </w:t>
      </w:r>
    </w:p>
    <w:p>
      <w:pPr>
        <w:spacing w:after="0" w:line="240" w:lineRule="auto"/>
        <w:ind w:firstLine="709"/>
        <w:jc w:val="both"/>
        <w:rPr>
          <w:rFonts w:ascii="PT Astra Serif" w:hAnsi="PT Astra Serif" w:eastAsia="Calibri" w:cs="PTAstraSerif-Regular"/>
          <w:sz w:val="24"/>
          <w:szCs w:val="24"/>
        </w:rPr>
      </w:pPr>
      <w:r>
        <w:rPr>
          <w:rFonts w:ascii="PT Astra Serif" w:hAnsi="PT Astra Serif" w:eastAsia="Calibri" w:cs="PTAstraSerif-Regular"/>
          <w:sz w:val="24"/>
          <w:szCs w:val="24"/>
        </w:rPr>
        <w:t xml:space="preserve">В сфере обеспечения безопасности дорожного движения отмечается увеличение количества дорожно-транспортных происшествий (далее </w:t>
      </w:r>
      <w:r>
        <w:rPr>
          <w:rFonts w:ascii="PT Astra Serif" w:hAnsi="PT Astra Serif" w:eastAsia="Calibri" w:cs="PTAstraSerif-Regular"/>
          <w:sz w:val="24"/>
          <w:szCs w:val="24"/>
        </w:rPr>
        <w:t xml:space="preserve">–</w:t>
      </w:r>
      <w:r>
        <w:rPr>
          <w:rFonts w:ascii="PT Astra Serif" w:hAnsi="PT Astra Serif" w:eastAsia="Calibri" w:cs="PTAstraSerif-Regular"/>
          <w:sz w:val="24"/>
          <w:szCs w:val="24"/>
        </w:rPr>
        <w:t xml:space="preserve"> ДТП) на 4,2% до 472, в</w:t>
      </w:r>
      <w:r>
        <w:rPr>
          <w:rFonts w:ascii="PT Astra Serif" w:hAnsi="PT Astra Serif" w:eastAsia="Calibri" w:cs="PTAstraSerif-Regular"/>
          <w:sz w:val="24"/>
          <w:szCs w:val="24"/>
        </w:rPr>
        <w:t xml:space="preserve"> </w:t>
      </w:r>
      <w:r>
        <w:rPr>
          <w:rFonts w:ascii="PT Astra Serif" w:hAnsi="PT Astra Serif" w:eastAsia="Calibri" w:cs="PTAstraSerif-Regular"/>
          <w:sz w:val="24"/>
          <w:szCs w:val="24"/>
        </w:rPr>
        <w:t xml:space="preserve">результате которых погибло 52 человека (2024 год </w:t>
      </w:r>
      <w:r>
        <w:rPr>
          <w:rFonts w:ascii="PT Astra Serif" w:hAnsi="PT Astra Serif" w:eastAsia="Calibri" w:cs="PTAstraSerif-Regular"/>
          <w:sz w:val="24"/>
          <w:szCs w:val="24"/>
        </w:rPr>
        <w:t xml:space="preserve">–</w:t>
      </w:r>
      <w:r>
        <w:rPr>
          <w:rFonts w:ascii="PT Astra Serif" w:hAnsi="PT Astra Serif" w:eastAsia="Calibri" w:cs="PTAstraSerif-Regular"/>
          <w:sz w:val="24"/>
          <w:szCs w:val="24"/>
        </w:rPr>
        <w:t xml:space="preserve"> 66) и 560 человек получили ранения различной степени тяжести (2024 год </w:t>
      </w:r>
      <w:r>
        <w:rPr>
          <w:rFonts w:ascii="PT Astra Serif" w:hAnsi="PT Astra Serif" w:eastAsia="Calibri" w:cs="PTAstraSerif-Regular"/>
          <w:sz w:val="24"/>
          <w:szCs w:val="24"/>
        </w:rPr>
        <w:t xml:space="preserve">–</w:t>
      </w:r>
      <w:r>
        <w:rPr>
          <w:rFonts w:ascii="PT Astra Serif" w:hAnsi="PT Astra Serif" w:eastAsia="Calibri" w:cs="PTAstraSerif-Regular"/>
          <w:sz w:val="24"/>
          <w:szCs w:val="24"/>
        </w:rPr>
        <w:t xml:space="preserve"> 516).</w:t>
      </w:r>
    </w:p>
    <w:p>
      <w:pPr>
        <w:spacing w:after="0" w:line="240" w:lineRule="auto"/>
        <w:ind w:firstLine="709"/>
        <w:jc w:val="both"/>
        <w:rPr>
          <w:rFonts w:ascii="PT Astra Serif" w:hAnsi="PT Astra Serif" w:eastAsia="Calibri" w:cs="PTAstraSerif-Regular"/>
          <w:sz w:val="24"/>
          <w:szCs w:val="24"/>
        </w:rPr>
      </w:pPr>
      <w:r>
        <w:rPr>
          <w:rFonts w:ascii="PT Astra Serif" w:hAnsi="PT Astra Serif" w:eastAsia="Calibri" w:cs="PTAstraSerif-Regular"/>
          <w:sz w:val="24"/>
          <w:szCs w:val="24"/>
        </w:rPr>
        <w:t xml:space="preserve">К о</w:t>
      </w:r>
      <w:r>
        <w:rPr>
          <w:rFonts w:ascii="PT Astra Serif" w:hAnsi="PT Astra Serif" w:eastAsia="Calibri" w:cs="PTAstraSerif-Regular"/>
          <w:sz w:val="24"/>
          <w:szCs w:val="24"/>
        </w:rPr>
        <w:t xml:space="preserve">сновны</w:t>
      </w:r>
      <w:r>
        <w:rPr>
          <w:rFonts w:ascii="PT Astra Serif" w:hAnsi="PT Astra Serif" w:eastAsia="Calibri" w:cs="PTAstraSerif-Regular"/>
          <w:sz w:val="24"/>
          <w:szCs w:val="24"/>
        </w:rPr>
        <w:t xml:space="preserve">м</w:t>
      </w:r>
      <w:r>
        <w:rPr>
          <w:rFonts w:ascii="PT Astra Serif" w:hAnsi="PT Astra Serif" w:eastAsia="Calibri" w:cs="PTAstraSerif-Regular"/>
          <w:sz w:val="24"/>
          <w:szCs w:val="24"/>
        </w:rPr>
        <w:t xml:space="preserve"> причин</w:t>
      </w:r>
      <w:r>
        <w:rPr>
          <w:rFonts w:ascii="PT Astra Serif" w:hAnsi="PT Astra Serif" w:eastAsia="Calibri" w:cs="PTAstraSerif-Regular"/>
          <w:sz w:val="24"/>
          <w:szCs w:val="24"/>
        </w:rPr>
        <w:t xml:space="preserve">ам</w:t>
      </w:r>
      <w:r>
        <w:rPr>
          <w:rFonts w:ascii="PT Astra Serif" w:hAnsi="PT Astra Serif" w:eastAsia="Calibri" w:cs="PTAstraSerif-Regular"/>
          <w:sz w:val="24"/>
          <w:szCs w:val="24"/>
        </w:rPr>
        <w:t xml:space="preserve"> совершения </w:t>
      </w:r>
      <w:r>
        <w:rPr>
          <w:rFonts w:ascii="PT Astra Serif" w:hAnsi="PT Astra Serif" w:eastAsia="Calibri" w:cs="PTAstraSerif-Regular"/>
          <w:sz w:val="24"/>
          <w:szCs w:val="24"/>
        </w:rPr>
        <w:t xml:space="preserve">ДТП относятся</w:t>
      </w:r>
      <w:r>
        <w:rPr>
          <w:rFonts w:ascii="PT Astra Serif" w:hAnsi="PT Astra Serif" w:eastAsia="Calibri" w:cs="PTAstraSerif-Regular"/>
          <w:sz w:val="24"/>
          <w:szCs w:val="24"/>
        </w:rPr>
        <w:t xml:space="preserve"> несоблюдение скоростного режима, нарушение правил проезда перекрестков, проезда пешеходных переходов, выезд на</w:t>
      </w:r>
      <w:r>
        <w:rPr>
          <w:rFonts w:ascii="PT Astra Serif" w:hAnsi="PT Astra Serif" w:eastAsia="Calibri" w:cs="PTAstraSerif-Regular"/>
          <w:sz w:val="24"/>
          <w:szCs w:val="24"/>
        </w:rPr>
        <w:t xml:space="preserve"> </w:t>
      </w:r>
      <w:r>
        <w:rPr>
          <w:rFonts w:ascii="PT Astra Serif" w:hAnsi="PT Astra Serif" w:eastAsia="Calibri" w:cs="PTAstraSerif-Regular"/>
          <w:sz w:val="24"/>
          <w:szCs w:val="24"/>
        </w:rPr>
        <w:t xml:space="preserve">полосу встречного движения.</w:t>
      </w:r>
    </w:p>
    <w:p>
      <w:pPr>
        <w:pStyle w:val="Default"/>
        <w:ind w:firstLine="709"/>
        <w:jc w:val="both"/>
        <w:rPr>
          <w:color w:val="auto"/>
        </w:rPr>
      </w:pPr>
      <w:r>
        <w:rPr>
          <w:rFonts w:eastAsia="PT Astra Serif"/>
          <w:color w:val="auto"/>
        </w:rPr>
        <w:t xml:space="preserve">В целях профилактики правонарушений и наркомании: </w:t>
      </w:r>
    </w:p>
    <w:p>
      <w:pPr>
        <w:pStyle w:val="Default"/>
        <w:ind w:firstLine="709"/>
        <w:jc w:val="both"/>
        <w:rPr>
          <w:color w:val="auto"/>
        </w:rPr>
      </w:pPr>
      <w:r>
        <w:rPr>
          <w:rFonts w:eastAsia="Calibri" w:cs="PTAstraSerif-Regular"/>
          <w:color w:val="auto"/>
        </w:rPr>
        <w:t xml:space="preserve">– </w:t>
      </w:r>
      <w:r>
        <w:rPr>
          <w:rFonts w:eastAsia="PT Astra Serif"/>
          <w:color w:val="auto"/>
        </w:rPr>
        <w:t xml:space="preserve">проведен областной ежегодный конкурс на лучшее муниципальное образование Томской области по профилактике правонарушений; </w:t>
      </w:r>
    </w:p>
    <w:p>
      <w:pPr>
        <w:pStyle w:val="Default"/>
        <w:ind w:firstLine="709"/>
        <w:jc w:val="both"/>
        <w:rPr>
          <w:color w:val="auto"/>
        </w:rPr>
      </w:pPr>
      <w:r>
        <w:rPr>
          <w:rFonts w:eastAsia="Calibri" w:cs="PTAstraSerif-Regular"/>
          <w:color w:val="auto"/>
        </w:rPr>
        <w:t xml:space="preserve">– </w:t>
      </w:r>
      <w:r>
        <w:rPr>
          <w:rFonts w:eastAsia="PT Astra Serif"/>
          <w:color w:val="auto"/>
        </w:rPr>
        <w:t xml:space="preserve">245 народных дружинников получили поощрения; </w:t>
      </w:r>
    </w:p>
    <w:p>
      <w:pPr>
        <w:pStyle w:val="Default"/>
        <w:ind w:firstLine="709"/>
        <w:jc w:val="both"/>
        <w:rPr>
          <w:color w:val="auto"/>
        </w:rPr>
      </w:pPr>
      <w:r>
        <w:rPr>
          <w:rFonts w:eastAsia="Calibri" w:cs="PTAstraSerif-Regular"/>
          <w:color w:val="auto"/>
        </w:rPr>
        <w:t xml:space="preserve">– </w:t>
      </w:r>
      <w:r>
        <w:rPr>
          <w:rFonts w:eastAsia="PT Astra Serif"/>
          <w:color w:val="auto"/>
        </w:rPr>
        <w:t xml:space="preserve">пресечено 1</w:t>
      </w:r>
      <w:r>
        <w:rPr>
          <w:rFonts w:eastAsia="PT Astra Serif"/>
          <w:color w:val="auto"/>
        </w:rPr>
        <w:t xml:space="preserve"> </w:t>
      </w:r>
      <w:r>
        <w:rPr>
          <w:rFonts w:eastAsia="PT Astra Serif"/>
          <w:color w:val="auto"/>
        </w:rPr>
        <w:t xml:space="preserve">622 административных правонарушени</w:t>
      </w:r>
      <w:r>
        <w:rPr>
          <w:rFonts w:eastAsia="PT Astra Serif"/>
          <w:color w:val="auto"/>
        </w:rPr>
        <w:t xml:space="preserve">я</w:t>
      </w:r>
      <w:r>
        <w:rPr>
          <w:rFonts w:eastAsia="PT Astra Serif"/>
          <w:color w:val="auto"/>
        </w:rPr>
        <w:t xml:space="preserve">, посягающих н</w:t>
      </w:r>
      <w:r>
        <w:rPr>
          <w:rFonts w:eastAsia="PT Astra Serif"/>
          <w:color w:val="auto"/>
        </w:rPr>
        <w:t xml:space="preserve">а </w:t>
      </w:r>
      <w:r>
        <w:rPr>
          <w:rFonts w:eastAsia="PT Astra Serif"/>
          <w:color w:val="auto"/>
        </w:rPr>
        <w:t xml:space="preserve">общественный порядок и общественную безопасность; </w:t>
      </w:r>
    </w:p>
    <w:p>
      <w:pPr>
        <w:pStyle w:val="Default"/>
        <w:ind w:firstLine="709"/>
        <w:jc w:val="both"/>
        <w:rPr>
          <w:rFonts w:eastAsia="PT Astra Serif"/>
          <w:color w:val="auto"/>
        </w:rPr>
      </w:pPr>
      <w:r>
        <w:rPr>
          <w:rFonts w:eastAsia="Calibri" w:cs="PTAstraSerif-Regular"/>
          <w:color w:val="auto"/>
        </w:rPr>
        <w:t xml:space="preserve">– </w:t>
      </w:r>
      <w:r>
        <w:rPr>
          <w:rFonts w:eastAsia="PT Astra Serif"/>
          <w:color w:val="auto"/>
        </w:rPr>
        <w:t xml:space="preserve">произведены выплаты гражданам за добровольную сдачу незаконно хранившихся оружия, боеприпасов, взрывчатых веществ и взрывных устройств; </w:t>
      </w:r>
    </w:p>
    <w:p>
      <w:pPr>
        <w:pStyle w:val="Default"/>
        <w:ind w:firstLine="709"/>
        <w:jc w:val="both"/>
        <w:rPr>
          <w:color w:val="auto"/>
        </w:rPr>
      </w:pPr>
      <w:r>
        <w:rPr>
          <w:rFonts w:eastAsia="Calibri" w:cs="PTAstraSerif-Regular"/>
          <w:color w:val="auto"/>
        </w:rPr>
        <w:t xml:space="preserve">– </w:t>
      </w:r>
      <w:r>
        <w:rPr>
          <w:rFonts w:eastAsia="Calibri" w:cs="PTAstraSerif-Regular"/>
          <w:color w:val="auto"/>
        </w:rPr>
        <w:t xml:space="preserve">трудоустроено 459 несовершеннолетних граждан, состоящих на учете в органах внутренних дел, комиссиях по делам несовершеннолетних, внутришкольном учете</w:t>
      </w:r>
      <w:r>
        <w:rPr>
          <w:rFonts w:eastAsia="PT Astra Serif"/>
          <w:color w:val="auto"/>
        </w:rPr>
        <w:t xml:space="preserve">; </w:t>
      </w:r>
    </w:p>
    <w:p>
      <w:pPr>
        <w:pStyle w:val="Default"/>
        <w:ind w:firstLine="709"/>
        <w:jc w:val="both"/>
        <w:rPr>
          <w:color w:val="auto"/>
        </w:rPr>
      </w:pPr>
      <w:r>
        <w:rPr>
          <w:rFonts w:eastAsia="Calibri" w:cs="PTAstraSerif-Regular"/>
          <w:color w:val="auto"/>
        </w:rPr>
        <w:t xml:space="preserve">– </w:t>
      </w:r>
      <w:r>
        <w:rPr>
          <w:rFonts w:eastAsia="PT Astra Serif"/>
          <w:color w:val="auto"/>
        </w:rPr>
        <w:t xml:space="preserve">800 граждан приняли участие в социологическом исследовании по вопросам распространения незаконного потребления и оборота психоактивных веществ; </w:t>
      </w:r>
    </w:p>
    <w:p>
      <w:pPr>
        <w:pStyle w:val="Default"/>
        <w:ind w:firstLine="709"/>
        <w:jc w:val="both"/>
        <w:rPr>
          <w:color w:val="auto"/>
        </w:rPr>
      </w:pPr>
      <w:r>
        <w:rPr>
          <w:rFonts w:eastAsia="Calibri" w:cs="PTAstraSerif-Regular"/>
          <w:color w:val="auto"/>
        </w:rPr>
        <w:t xml:space="preserve">– </w:t>
      </w:r>
      <w:r>
        <w:rPr>
          <w:rFonts w:eastAsia="PT Astra Serif"/>
          <w:color w:val="auto"/>
        </w:rPr>
        <w:t xml:space="preserve">55,8 тыс. обучающихся общеобразовательных организаций старше 13 лет в целях раннего выявления незаконного потребления наркотических средств и психотропных веществ прошли социально-психологическое тестирование; </w:t>
      </w:r>
    </w:p>
    <w:p>
      <w:pPr>
        <w:spacing w:after="0" w:line="240" w:lineRule="auto"/>
        <w:ind w:firstLine="709"/>
        <w:jc w:val="both"/>
        <w:rPr>
          <w:rFonts w:ascii="PT Astra Serif" w:hAnsi="PT Astra Serif" w:eastAsia="Calibri" w:cs="PTAstraSerif-Regular"/>
          <w:sz w:val="24"/>
          <w:szCs w:val="24"/>
        </w:rPr>
      </w:pPr>
      <w:r>
        <w:rPr>
          <w:rFonts w:ascii="PT Astra Serif" w:hAnsi="PT Astra Serif" w:eastAsia="Calibri" w:cs="PTAstraSerif-Regular"/>
          <w:sz w:val="24"/>
          <w:szCs w:val="24"/>
        </w:rPr>
        <w:t xml:space="preserve">– </w:t>
      </w:r>
      <w:r>
        <w:rPr>
          <w:rFonts w:ascii="PT Astra Serif" w:hAnsi="PT Astra Serif" w:eastAsia="Calibri" w:cs="PTAstraSerif-Regular"/>
          <w:sz w:val="24"/>
          <w:szCs w:val="24"/>
        </w:rPr>
        <w:t xml:space="preserve">60,8 тыс. человек </w:t>
      </w:r>
      <w:r>
        <w:rPr>
          <w:rFonts w:ascii="PT Astra Serif" w:hAnsi="PT Astra Serif" w:eastAsia="Calibri" w:cs="PTAstraSerif-Regular"/>
          <w:sz w:val="24"/>
          <w:szCs w:val="24"/>
        </w:rPr>
        <w:t xml:space="preserve">–</w:t>
      </w:r>
      <w:r>
        <w:rPr>
          <w:rFonts w:ascii="PT Astra Serif" w:hAnsi="PT Astra Serif" w:eastAsia="Calibri" w:cs="PTAstraSerif-Regular"/>
          <w:sz w:val="24"/>
          <w:szCs w:val="24"/>
        </w:rPr>
        <w:t xml:space="preserve"> учаще</w:t>
      </w:r>
      <w:r>
        <w:rPr>
          <w:rFonts w:ascii="PT Astra Serif" w:hAnsi="PT Astra Serif" w:eastAsia="Calibri" w:cs="PTAstraSerif-Regular"/>
          <w:sz w:val="24"/>
          <w:szCs w:val="24"/>
        </w:rPr>
        <w:t xml:space="preserve">ся школ, их родител</w:t>
      </w:r>
      <w:r>
        <w:rPr>
          <w:rFonts w:ascii="PT Astra Serif" w:hAnsi="PT Astra Serif" w:eastAsia="Calibri" w:cs="PTAstraSerif-Regular"/>
          <w:sz w:val="24"/>
          <w:szCs w:val="24"/>
        </w:rPr>
        <w:t xml:space="preserve">и</w:t>
      </w:r>
      <w:r>
        <w:rPr>
          <w:rFonts w:ascii="PT Astra Serif" w:hAnsi="PT Astra Serif" w:eastAsia="Calibri" w:cs="PTAstraSerif-Regular"/>
          <w:sz w:val="24"/>
          <w:szCs w:val="24"/>
        </w:rPr>
        <w:t xml:space="preserve">, педагогически</w:t>
      </w:r>
      <w:r>
        <w:rPr>
          <w:rFonts w:ascii="PT Astra Serif" w:hAnsi="PT Astra Serif" w:eastAsia="Calibri" w:cs="PTAstraSerif-Regular"/>
          <w:sz w:val="24"/>
          <w:szCs w:val="24"/>
        </w:rPr>
        <w:t xml:space="preserve">е</w:t>
      </w:r>
      <w:r>
        <w:rPr>
          <w:rFonts w:ascii="PT Astra Serif" w:hAnsi="PT Astra Serif" w:eastAsia="Calibri" w:cs="PTAstraSerif-Regular"/>
          <w:sz w:val="24"/>
          <w:szCs w:val="24"/>
        </w:rPr>
        <w:t xml:space="preserve"> работник</w:t>
      </w:r>
      <w:r>
        <w:rPr>
          <w:rFonts w:ascii="PT Astra Serif" w:hAnsi="PT Astra Serif" w:eastAsia="Calibri" w:cs="PTAstraSerif-Regular"/>
          <w:sz w:val="24"/>
          <w:szCs w:val="24"/>
        </w:rPr>
        <w:t xml:space="preserve">и</w:t>
      </w:r>
      <w:r>
        <w:rPr>
          <w:rFonts w:ascii="PT Astra Serif" w:hAnsi="PT Astra Serif" w:eastAsia="PT Astra Serif"/>
          <w:sz w:val="24"/>
          <w:szCs w:val="24"/>
        </w:rPr>
        <w:t xml:space="preserve"> приняли участие в ежегодных антинаркотических мероприятиях </w:t>
      </w:r>
      <w:r>
        <w:rPr>
          <w:rFonts w:ascii="PT Astra Serif" w:hAnsi="PT Astra Serif" w:eastAsia="Calibri" w:cs="PTAstraSerif-Regular"/>
          <w:sz w:val="24"/>
          <w:szCs w:val="24"/>
        </w:rPr>
        <w:t xml:space="preserve">«Родительский урок», «Школа правовых знаний», «Думай до, а не после»;</w:t>
      </w:r>
    </w:p>
    <w:p>
      <w:pPr>
        <w:pStyle w:val="Default"/>
        <w:ind w:firstLine="709"/>
        <w:jc w:val="both"/>
        <w:rPr>
          <w:color w:val="auto"/>
        </w:rPr>
      </w:pPr>
      <w:r>
        <w:rPr>
          <w:rFonts w:eastAsia="Calibri" w:cs="PTAstraSerif-Regular"/>
          <w:color w:val="auto"/>
        </w:rPr>
        <w:t xml:space="preserve">– </w:t>
      </w:r>
      <w:r>
        <w:rPr>
          <w:rFonts w:eastAsia="PT Astra Serif"/>
          <w:color w:val="auto"/>
        </w:rPr>
        <w:t xml:space="preserve">947 студентов-волонт</w:t>
      </w:r>
      <w:r>
        <w:rPr>
          <w:rFonts w:eastAsia="PT Astra Serif"/>
          <w:color w:val="auto"/>
        </w:rPr>
        <w:t xml:space="preserve">е</w:t>
      </w:r>
      <w:r>
        <w:rPr>
          <w:rFonts w:eastAsia="PT Astra Serif"/>
          <w:color w:val="auto"/>
        </w:rPr>
        <w:t xml:space="preserve">ров системы профессионального образования приняли участие в мероприятиях по профилактике девиантного поведения; </w:t>
      </w:r>
    </w:p>
    <w:p>
      <w:pPr>
        <w:pStyle w:val="Default"/>
        <w:ind w:firstLine="709"/>
        <w:jc w:val="both"/>
        <w:rPr>
          <w:color w:val="auto"/>
        </w:rPr>
      </w:pPr>
      <w:r>
        <w:rPr>
          <w:rFonts w:eastAsia="Calibri" w:cs="PTAstraSerif-Regular"/>
          <w:color w:val="auto"/>
        </w:rPr>
        <w:t xml:space="preserve">– </w:t>
      </w:r>
      <w:r>
        <w:rPr>
          <w:rFonts w:eastAsia="PT Astra Serif"/>
          <w:color w:val="auto"/>
        </w:rPr>
        <w:t xml:space="preserve">170 волонтеров участвовали в сл</w:t>
      </w:r>
      <w:r>
        <w:rPr>
          <w:rFonts w:eastAsia="PT Astra Serif"/>
          <w:color w:val="auto"/>
        </w:rPr>
        <w:t xml:space="preserve">е</w:t>
      </w:r>
      <w:r>
        <w:rPr>
          <w:rFonts w:eastAsia="PT Astra Serif"/>
          <w:color w:val="auto"/>
        </w:rPr>
        <w:t xml:space="preserve">те по профилактике правонарушений, профилактике потребления психоактивных веществ и пропаганде здорового образа жизни;</w:t>
      </w:r>
    </w:p>
    <w:p>
      <w:pPr>
        <w:pStyle w:val="Default"/>
        <w:ind w:firstLine="709"/>
        <w:jc w:val="both"/>
        <w:rPr>
          <w:color w:val="auto"/>
        </w:rPr>
      </w:pPr>
      <w:r>
        <w:rPr>
          <w:rFonts w:eastAsia="Calibri" w:cs="PTAstraSerif-Regular"/>
          <w:color w:val="auto"/>
        </w:rPr>
        <w:t xml:space="preserve">– </w:t>
      </w:r>
      <w:r>
        <w:rPr>
          <w:rFonts w:eastAsia="PT Astra Serif"/>
          <w:color w:val="auto"/>
        </w:rPr>
        <w:t xml:space="preserve">издано 121 тыс. экземпляров печатной продукции по профилактике наркомании, алкоголизма, табакокурения и пропаганде здорового образа жизни; </w:t>
      </w:r>
    </w:p>
    <w:p>
      <w:pPr>
        <w:pStyle w:val="Default"/>
        <w:ind w:firstLine="709"/>
        <w:jc w:val="both"/>
        <w:rPr>
          <w:color w:val="auto"/>
        </w:rPr>
      </w:pPr>
      <w:r>
        <w:rPr>
          <w:rFonts w:eastAsia="Calibri" w:cs="PTAstraSerif-Regular"/>
          <w:color w:val="auto"/>
        </w:rPr>
        <w:t xml:space="preserve">– </w:t>
      </w:r>
      <w:r>
        <w:rPr>
          <w:rFonts w:eastAsia="PT Astra Serif"/>
          <w:color w:val="auto"/>
        </w:rPr>
        <w:t xml:space="preserve">в рамках реализации проекта «Автобус профилактики» проведено 4 выездных мероприятия в Чаинский, Каргасокский, Колпашевский районы и г.</w:t>
      </w:r>
      <w:r>
        <w:rPr>
          <w:rFonts w:eastAsia="PT Astra Serif"/>
          <w:color w:val="auto"/>
        </w:rPr>
        <w:t xml:space="preserve"> </w:t>
      </w:r>
      <w:r>
        <w:rPr>
          <w:rFonts w:eastAsia="PT Astra Serif"/>
          <w:color w:val="auto"/>
        </w:rPr>
        <w:t xml:space="preserve">Стрежевой;</w:t>
      </w:r>
    </w:p>
    <w:p>
      <w:pPr>
        <w:pStyle w:val="Default"/>
        <w:ind w:firstLine="709"/>
        <w:jc w:val="both"/>
        <w:rPr>
          <w:color w:val="auto"/>
        </w:rPr>
      </w:pPr>
      <w:r>
        <w:rPr>
          <w:rFonts w:eastAsia="Calibri" w:cs="PTAstraSerif-Regular"/>
          <w:color w:val="auto"/>
        </w:rPr>
        <w:t xml:space="preserve">– </w:t>
      </w:r>
      <w:r>
        <w:rPr>
          <w:rFonts w:eastAsia="PT Astra Serif"/>
          <w:color w:val="auto"/>
        </w:rPr>
        <w:t xml:space="preserve">174 гражданина из числа лиц, освободившихся из мест лишения свободы и семей, имеющих в своем составе лиц, освободившихся из мест лишения свободы, и, находящихся в</w:t>
      </w:r>
      <w:r>
        <w:rPr>
          <w:rFonts w:eastAsia="PT Astra Serif"/>
          <w:color w:val="auto"/>
        </w:rPr>
        <w:t xml:space="preserve"> </w:t>
      </w:r>
      <w:r>
        <w:rPr>
          <w:rFonts w:eastAsia="PT Astra Serif"/>
          <w:color w:val="auto"/>
        </w:rPr>
        <w:t xml:space="preserve">трудной жизненной ситуации, получили материальную помощь; </w:t>
      </w:r>
    </w:p>
    <w:p>
      <w:pPr>
        <w:pStyle w:val="Default"/>
        <w:ind w:firstLine="709"/>
        <w:jc w:val="both"/>
        <w:rPr>
          <w:color w:val="auto"/>
        </w:rPr>
      </w:pPr>
      <w:r>
        <w:rPr>
          <w:rFonts w:eastAsia="Calibri" w:cs="PTAstraSerif-Regular"/>
          <w:color w:val="auto"/>
        </w:rPr>
        <w:t xml:space="preserve">– </w:t>
      </w:r>
      <w:r>
        <w:rPr>
          <w:rFonts w:eastAsia="PT Astra Serif"/>
          <w:color w:val="auto"/>
        </w:rPr>
        <w:t xml:space="preserve">41 гражданин с алкогольной зависимостью, воспитывающ</w:t>
      </w:r>
      <w:r>
        <w:rPr>
          <w:rFonts w:eastAsia="PT Astra Serif"/>
          <w:color w:val="auto"/>
        </w:rPr>
        <w:t xml:space="preserve">ий</w:t>
      </w:r>
      <w:r>
        <w:rPr>
          <w:rFonts w:eastAsia="PT Astra Serif"/>
          <w:color w:val="auto"/>
        </w:rPr>
        <w:t xml:space="preserve"> несовершеннолетних детей, прош</w:t>
      </w:r>
      <w:r>
        <w:rPr>
          <w:rFonts w:eastAsia="PT Astra Serif"/>
          <w:color w:val="auto"/>
        </w:rPr>
        <w:t xml:space="preserve">ел</w:t>
      </w:r>
      <w:r>
        <w:rPr>
          <w:rFonts w:eastAsia="PT Astra Serif"/>
          <w:color w:val="auto"/>
        </w:rPr>
        <w:t xml:space="preserve"> социально-медицинскую реабилитацию. </w:t>
      </w:r>
    </w:p>
    <w:p>
      <w:pPr>
        <w:pStyle w:val="Default"/>
        <w:ind w:firstLine="709"/>
        <w:jc w:val="both"/>
        <w:rPr>
          <w:color w:val="auto"/>
        </w:rPr>
      </w:pPr>
      <w:r>
        <w:rPr>
          <w:rFonts w:eastAsia="PT Astra Serif"/>
          <w:color w:val="auto"/>
        </w:rPr>
        <w:t xml:space="preserve">Реализация профилактических мероприятий способствовала поддержанию правопорядка на территории региона и созданию комфортных условий </w:t>
      </w:r>
      <w:r>
        <w:rPr>
          <w:rFonts w:eastAsia="PT Astra Serif"/>
          <w:color w:val="auto"/>
        </w:rPr>
        <w:t xml:space="preserve"> </w:t>
      </w:r>
      <w:r>
        <w:rPr>
          <w:rFonts w:eastAsia="PT Astra Serif"/>
          <w:color w:val="auto"/>
        </w:rPr>
        <w:t xml:space="preserve">для проживания граждан. Общественно-политическая ситуация в регионе в течение 2025 года оставалась стабильной. </w:t>
      </w:r>
    </w:p>
    <w:p>
      <w:pPr>
        <w:pStyle w:val="Default"/>
        <w:ind w:firstLine="709"/>
        <w:jc w:val="both"/>
        <w:rPr>
          <w:rFonts w:eastAsia="PT Astra Serif"/>
          <w:color w:val="auto"/>
        </w:rPr>
      </w:pPr>
      <w:r>
        <w:rPr>
          <w:rFonts w:eastAsia="PT Astra Serif"/>
          <w:color w:val="auto"/>
        </w:rPr>
        <w:t xml:space="preserve">В 2025 году завершен второй этап по внедрению аппаратно-программного комплекса «Безопасный город»: создана комплексная интеграционная программно-аппаратная платформа контроля и управления общественной безопасностью Томской </w:t>
      </w:r>
      <w:r>
        <w:rPr>
          <w:rFonts w:eastAsia="PT Astra Serif"/>
          <w:color w:val="auto"/>
        </w:rPr>
        <w:t xml:space="preserve">области (далее – Система), к которой подключены системы интеллектуального видеонаблюдения (1</w:t>
      </w:r>
      <w:r>
        <w:rPr>
          <w:rFonts w:eastAsia="PT Astra Serif"/>
          <w:color w:val="auto"/>
        </w:rPr>
        <w:t xml:space="preserve"> </w:t>
      </w:r>
      <w:r>
        <w:rPr>
          <w:rFonts w:eastAsia="PT Astra Serif"/>
          <w:color w:val="auto"/>
        </w:rPr>
        <w:t xml:space="preserve">000 ед.), в том числе с функцией распознавания лиц (100 ед.).</w:t>
      </w:r>
    </w:p>
    <w:p>
      <w:pPr>
        <w:pStyle w:val="Default"/>
        <w:ind w:firstLine="709"/>
        <w:jc w:val="both"/>
        <w:rPr>
          <w:color w:val="auto"/>
        </w:rPr>
      </w:pPr>
      <w:r>
        <w:rPr>
          <w:rFonts w:eastAsia="PT Astra Serif"/>
          <w:color w:val="auto"/>
        </w:rPr>
        <w:t xml:space="preserve">Новая цифровая платформа позволит экстренным службам и органам правопорядка удаленно контролировать обстановку в городе, прогнозировать, предупреждать и устранять потенциальные угрозы населению, контролировать последствия кризисных ситуаций и</w:t>
      </w:r>
      <w:r>
        <w:rPr>
          <w:rFonts w:eastAsia="PT Astra Serif"/>
          <w:color w:val="auto"/>
        </w:rPr>
        <w:t xml:space="preserve"> </w:t>
      </w:r>
      <w:r>
        <w:rPr>
          <w:rFonts w:eastAsia="PT Astra Serif"/>
          <w:color w:val="auto"/>
        </w:rPr>
        <w:t xml:space="preserve">правонарушений в местах массового скопления граждан и повысит уровень их</w:t>
      </w:r>
      <w:r>
        <w:rPr>
          <w:rFonts w:eastAsia="PT Astra Serif"/>
          <w:color w:val="auto"/>
        </w:rPr>
        <w:t xml:space="preserve"> </w:t>
      </w:r>
      <w:r>
        <w:rPr>
          <w:rFonts w:eastAsia="PT Astra Serif"/>
          <w:color w:val="auto"/>
        </w:rPr>
        <w:t xml:space="preserve">защищенности.</w:t>
      </w:r>
    </w:p>
    <w:p>
      <w:pPr>
        <w:pStyle w:val="Default"/>
        <w:ind w:firstLine="709"/>
        <w:jc w:val="both"/>
        <w:rPr>
          <w:color w:val="auto"/>
        </w:rPr>
      </w:pPr>
    </w:p>
    <w:p>
      <w:pPr>
        <w:shd w:val="clear" w:color="auto" w:fill="eaf1dd" w:themeFill="accent3" w:themeFillTint="33"/>
        <w:tabs>
          <w:tab w:val="left" w:pos="4962"/>
        </w:tabs>
        <w:spacing w:after="0" w:line="240" w:lineRule="auto"/>
        <w:jc w:val="both"/>
        <w:rPr>
          <w:rFonts w:ascii="PT Astra Serif" w:hAnsi="PT Astra Serif" w:eastAsia="Times New Roman"/>
          <w:b/>
          <w:sz w:val="24"/>
          <w:szCs w:val="24"/>
        </w:rPr>
      </w:pPr>
      <w:bookmarkStart w:id="31" w:name="_Hlk193728559"/>
      <w:r>
        <w:rPr>
          <w:rFonts w:ascii="PT Astra Serif" w:hAnsi="PT Astra Serif" w:eastAsia="Times New Roman"/>
          <w:b/>
          <w:sz w:val="24"/>
          <w:szCs w:val="24"/>
        </w:rPr>
        <w:t xml:space="preserve">Защита от чрезвычайных ситуаций</w:t>
      </w:r>
    </w:p>
    <w:bookmarkEnd w:id="29"/>
    <w:bookmarkEnd w:id="31"/>
    <w:p>
      <w:pPr>
        <w:pStyle w:val="Default"/>
        <w:ind w:firstLine="708"/>
        <w:jc w:val="both"/>
        <w:rPr>
          <w:color w:val="auto"/>
        </w:rPr>
      </w:pPr>
      <w:r>
        <w:rPr>
          <w:color w:val="auto"/>
        </w:rPr>
        <w:t xml:space="preserve">Основными</w:t>
      </w:r>
      <w:r>
        <w:rPr>
          <w:color w:val="auto"/>
        </w:rPr>
        <w:t xml:space="preserve"> задачами по защите населения и территории от чрезвычайных ситуаций природного и техногенного характера </w:t>
      </w:r>
      <w:r>
        <w:rPr>
          <w:color w:val="auto"/>
        </w:rPr>
        <w:t xml:space="preserve">по-прежнему остаются</w:t>
      </w:r>
      <w:r>
        <w:rPr>
          <w:color w:val="auto"/>
        </w:rPr>
        <w:t xml:space="preserve"> снижение степени риска чрезвычайных ситуаций, повышение готовности к ликвидации их последствий, создание эффективной системы безопасности на водных объектах и системы пожарной безопасности.</w:t>
      </w:r>
    </w:p>
    <w:p>
      <w:pPr>
        <w:pStyle w:val="Default"/>
        <w:ind w:firstLine="708"/>
        <w:jc w:val="both"/>
        <w:rPr>
          <w:color w:val="auto"/>
        </w:rPr>
      </w:pPr>
      <w:r>
        <w:rPr>
          <w:color w:val="auto"/>
        </w:rPr>
        <w:t xml:space="preserve">На территории региона система обеспечения вызова экстренных оперативных служб по единому номеру «112» («Система</w:t>
      </w:r>
      <w:r>
        <w:rPr>
          <w:color w:val="auto"/>
        </w:rPr>
        <w:t xml:space="preserve">-</w:t>
      </w:r>
      <w:r>
        <w:rPr>
          <w:color w:val="auto"/>
        </w:rPr>
        <w:t xml:space="preserve">112») функционирует в штатном режиме.</w:t>
      </w:r>
    </w:p>
    <w:p>
      <w:pPr>
        <w:pStyle w:val="Default"/>
        <w:ind w:firstLine="708"/>
        <w:jc w:val="both"/>
        <w:rPr>
          <w:color w:val="auto"/>
        </w:rPr>
      </w:pPr>
      <w:r>
        <w:rPr>
          <w:color w:val="auto"/>
        </w:rPr>
        <w:t xml:space="preserve">В рамках </w:t>
      </w:r>
      <w:r>
        <w:rPr>
          <w:color w:val="auto"/>
          <w:lang w:eastAsia="ru-RU"/>
        </w:rPr>
        <w:t xml:space="preserve">реконструкции региональной системы оповещения населения Томской области проводятся:</w:t>
      </w:r>
    </w:p>
    <w:p>
      <w:pPr>
        <w:spacing w:after="0" w:line="240" w:lineRule="auto"/>
        <w:ind w:firstLine="708"/>
        <w:jc w:val="both"/>
        <w:rPr>
          <w:rFonts w:ascii="PT Astra Serif" w:hAnsi="PT Astra Serif"/>
          <w:sz w:val="24"/>
          <w:szCs w:val="24"/>
        </w:rPr>
      </w:pPr>
      <w:r>
        <w:rPr>
          <w:rFonts w:ascii="PT Astra Serif" w:hAnsi="PT Astra Serif" w:eastAsia="Calibri" w:cs="PTAstraSerif-Regular"/>
          <w:sz w:val="24"/>
          <w:szCs w:val="24"/>
        </w:rPr>
        <w:t xml:space="preserve">– </w:t>
      </w:r>
      <w:r>
        <w:rPr>
          <w:rFonts w:ascii="PT Astra Serif" w:hAnsi="PT Astra Serif"/>
          <w:sz w:val="24"/>
          <w:szCs w:val="24"/>
        </w:rPr>
        <w:t xml:space="preserve">реконструкция региональных основного и запасного пунктов оповещения населения;</w:t>
      </w:r>
    </w:p>
    <w:p>
      <w:pPr>
        <w:spacing w:after="0" w:line="240" w:lineRule="auto"/>
        <w:ind w:firstLine="708"/>
        <w:jc w:val="both"/>
        <w:rPr>
          <w:rFonts w:ascii="PT Astra Serif" w:hAnsi="PT Astra Serif"/>
          <w:sz w:val="24"/>
          <w:szCs w:val="24"/>
        </w:rPr>
      </w:pPr>
      <w:r>
        <w:rPr>
          <w:rFonts w:ascii="PT Astra Serif" w:hAnsi="PT Astra Serif" w:eastAsia="Calibri" w:cs="PTAstraSerif-Regular"/>
          <w:sz w:val="24"/>
          <w:szCs w:val="24"/>
        </w:rPr>
        <w:t xml:space="preserve">– </w:t>
      </w:r>
      <w:r>
        <w:rPr>
          <w:rFonts w:ascii="PT Astra Serif" w:hAnsi="PT Astra Serif"/>
          <w:sz w:val="24"/>
          <w:szCs w:val="24"/>
        </w:rPr>
        <w:t xml:space="preserve">реконструкция муниципальных </w:t>
      </w:r>
      <w:r>
        <w:rPr>
          <w:rFonts w:ascii="PT Astra Serif" w:hAnsi="PT Astra Serif"/>
          <w:sz w:val="24"/>
          <w:szCs w:val="24"/>
        </w:rPr>
        <w:t xml:space="preserve">систем оповещения населения</w:t>
      </w:r>
      <w:r>
        <w:rPr>
          <w:rFonts w:ascii="PT Astra Serif" w:hAnsi="PT Astra Serif"/>
          <w:sz w:val="24"/>
          <w:szCs w:val="24"/>
        </w:rPr>
        <w:t xml:space="preserve"> г. </w:t>
      </w:r>
      <w:r>
        <w:rPr>
          <w:rFonts w:ascii="PT Astra Serif" w:hAnsi="PT Astra Serif"/>
          <w:sz w:val="24"/>
          <w:szCs w:val="24"/>
        </w:rPr>
        <w:t xml:space="preserve">Томска, ЗАТО</w:t>
      </w:r>
      <w:r>
        <w:rPr>
          <w:rFonts w:ascii="PT Astra Serif" w:hAnsi="PT Astra Serif"/>
          <w:sz w:val="24"/>
          <w:szCs w:val="24"/>
        </w:rPr>
        <w:t xml:space="preserve"> </w:t>
      </w:r>
      <w:r>
        <w:rPr>
          <w:rFonts w:ascii="PT Astra Serif" w:hAnsi="PT Astra Serif"/>
          <w:sz w:val="24"/>
          <w:szCs w:val="24"/>
        </w:rPr>
        <w:t xml:space="preserve">Северск, Томского района.</w:t>
      </w:r>
    </w:p>
    <w:p>
      <w:pPr>
        <w:pStyle w:val="Default"/>
        <w:ind w:firstLine="708"/>
        <w:jc w:val="both"/>
        <w:rPr>
          <w:rFonts w:cs="Times New Roman"/>
          <w:color w:val="auto"/>
        </w:rPr>
      </w:pPr>
      <w:r>
        <w:rPr>
          <w:rFonts w:cs="Times New Roman"/>
          <w:color w:val="auto"/>
        </w:rPr>
        <w:t xml:space="preserve">Реализация данных мероприятий позволит к концу 2027 года обеспечить оповещение в случае возникновения чрезвычайных ситуаций не менее 75% населения Томской области, проживающего или осуществляющего хозяйственную деятельность в</w:t>
      </w:r>
      <w:r>
        <w:rPr>
          <w:rFonts w:cs="Times New Roman"/>
          <w:color w:val="auto"/>
        </w:rPr>
        <w:t xml:space="preserve"> </w:t>
      </w:r>
      <w:r>
        <w:rPr>
          <w:rFonts w:cs="Times New Roman"/>
          <w:color w:val="auto"/>
        </w:rPr>
        <w:t xml:space="preserve">зоне действия технических средств оповещения.</w:t>
      </w:r>
    </w:p>
    <w:p>
      <w:pPr>
        <w:pStyle w:val="Default"/>
        <w:ind w:firstLine="708"/>
        <w:jc w:val="both"/>
        <w:rPr>
          <w:rFonts w:cs="Times New Roman"/>
          <w:color w:val="auto"/>
        </w:rPr>
      </w:pPr>
      <w:r>
        <w:rPr>
          <w:rFonts w:cs="Times New Roman"/>
          <w:color w:val="auto"/>
        </w:rPr>
        <w:t xml:space="preserve">В 2025 году зарегистрировано 5 чрезвычайных ситуаций, в том числе 4</w:t>
      </w:r>
      <w:r>
        <w:rPr>
          <w:rFonts w:cs="Times New Roman"/>
          <w:color w:val="auto"/>
        </w:rPr>
        <w:t xml:space="preserve"> </w:t>
      </w:r>
      <w:r>
        <w:rPr>
          <w:rFonts w:cs="Times New Roman"/>
          <w:color w:val="auto"/>
        </w:rPr>
        <w:t xml:space="preserve">чрезвычайных ситуации природного и 1</w:t>
      </w:r>
      <w:r>
        <w:rPr>
          <w:rFonts w:eastAsia="Calibri" w:cs="PTAstraSerif-Regular"/>
          <w:color w:val="auto"/>
        </w:rPr>
        <w:t xml:space="preserve"> –</w:t>
      </w:r>
      <w:r>
        <w:rPr>
          <w:rFonts w:cs="Times New Roman"/>
          <w:color w:val="auto"/>
        </w:rPr>
        <w:t xml:space="preserve"> техногенного характеров:</w:t>
      </w:r>
    </w:p>
    <w:p>
      <w:pPr>
        <w:pStyle w:val="Default"/>
        <w:ind w:firstLine="708"/>
        <w:jc w:val="both"/>
        <w:rPr>
          <w:color w:val="auto"/>
        </w:rPr>
      </w:pPr>
      <w:r>
        <w:rPr>
          <w:rFonts w:eastAsia="Calibri" w:cs="PTAstraSerif-Regular"/>
          <w:color w:val="auto"/>
        </w:rPr>
        <w:t xml:space="preserve">– </w:t>
      </w:r>
      <w:r>
        <w:rPr>
          <w:rFonts w:eastAsia="PT Astra Serif"/>
          <w:color w:val="auto"/>
        </w:rPr>
        <w:t xml:space="preserve">14.01.2025 в процессе утилизации взрывчатых веществ</w:t>
      </w:r>
      <w:r>
        <w:rPr>
          <w:rFonts w:eastAsia="PT Astra Serif"/>
          <w:color w:val="auto"/>
          <w:spacing w:val="-6"/>
        </w:rPr>
        <w:t xml:space="preserve"> промышленного назначения </w:t>
      </w:r>
      <w:r>
        <w:rPr>
          <w:rFonts w:eastAsia="PT Astra Serif"/>
          <w:color w:val="auto"/>
        </w:rPr>
        <w:t xml:space="preserve">произошел взрыв. Пострадало 3 человека, в том числе 2 человека погибло. Предварительная причина </w:t>
      </w:r>
      <w:r>
        <w:rPr>
          <w:rFonts w:eastAsia="Calibri" w:cs="PTAstraSerif-Regular"/>
          <w:color w:val="auto"/>
        </w:rPr>
        <w:t xml:space="preserve">–</w:t>
      </w:r>
      <w:r>
        <w:rPr>
          <w:rFonts w:eastAsia="PT Astra Serif"/>
          <w:color w:val="auto"/>
        </w:rPr>
        <w:t xml:space="preserve"> нарушение техники безопасности. Ущерб составил порядка 900</w:t>
      </w:r>
      <w:r>
        <w:rPr>
          <w:rFonts w:eastAsia="PT Astra Serif"/>
          <w:color w:val="auto"/>
        </w:rPr>
        <w:t xml:space="preserve"> </w:t>
      </w:r>
      <w:r>
        <w:rPr>
          <w:rFonts w:eastAsia="PT Astra Serif"/>
          <w:color w:val="auto"/>
        </w:rPr>
        <w:t xml:space="preserve">тыс. рублей;</w:t>
      </w:r>
    </w:p>
    <w:p>
      <w:pPr>
        <w:pStyle w:val="Default"/>
        <w:ind w:firstLine="708"/>
        <w:jc w:val="both"/>
        <w:rPr>
          <w:color w:val="auto"/>
        </w:rPr>
      </w:pPr>
      <w:r>
        <w:rPr>
          <w:rFonts w:eastAsia="Calibri" w:cs="PTAstraSerif-Regular"/>
          <w:color w:val="auto"/>
        </w:rPr>
        <w:t xml:space="preserve">– </w:t>
      </w:r>
      <w:r>
        <w:rPr>
          <w:rFonts w:eastAsia="PT Astra Serif"/>
          <w:color w:val="auto"/>
        </w:rPr>
        <w:t xml:space="preserve">20.06.2025 на территории Бакчарского района сильным шквалистым ветром (порывы до 25 м/с) повреждена кровля (70 кв. м) в многоквартирном жилом доме, в связи с</w:t>
      </w:r>
      <w:r>
        <w:rPr>
          <w:rFonts w:eastAsia="PT Astra Serif"/>
          <w:color w:val="auto"/>
        </w:rPr>
        <w:t xml:space="preserve"> </w:t>
      </w:r>
      <w:r>
        <w:rPr>
          <w:rFonts w:eastAsia="PT Astra Serif"/>
          <w:color w:val="auto"/>
        </w:rPr>
        <w:t xml:space="preserve">чем были нарушены условия жизнедеятельности 6 жителей, в том числе 3 детей. Ущерб составил более 2,6 </w:t>
      </w:r>
      <w:r>
        <w:rPr>
          <w:rFonts w:eastAsia="PT Astra Serif"/>
          <w:color w:val="auto"/>
        </w:rPr>
        <w:t xml:space="preserve">млн. </w:t>
      </w:r>
      <w:r>
        <w:rPr>
          <w:rFonts w:eastAsia="PT Astra Serif"/>
          <w:color w:val="auto"/>
        </w:rPr>
        <w:t xml:space="preserve">рублей;</w:t>
      </w:r>
    </w:p>
    <w:p>
      <w:pPr>
        <w:pStyle w:val="Default"/>
        <w:ind w:firstLine="708"/>
        <w:jc w:val="both"/>
        <w:rPr>
          <w:rFonts w:eastAsia="PT Astra Serif"/>
          <w:color w:val="auto"/>
        </w:rPr>
      </w:pPr>
      <w:r>
        <w:rPr>
          <w:rFonts w:eastAsia="Calibri" w:cs="PTAstraSerif-Regular"/>
          <w:color w:val="auto"/>
        </w:rPr>
        <w:t xml:space="preserve">– </w:t>
      </w:r>
      <w:r>
        <w:rPr>
          <w:rFonts w:eastAsia="PT Astra Serif"/>
          <w:color w:val="auto"/>
        </w:rPr>
        <w:t xml:space="preserve">22.10.2025 на территории Шегарского района в связи с гибелью сельскохозяйственных культур в результате заморозка на площади 3</w:t>
      </w:r>
      <w:r>
        <w:rPr>
          <w:rFonts w:eastAsia="PT Astra Serif"/>
          <w:color w:val="auto"/>
        </w:rPr>
        <w:t xml:space="preserve"> </w:t>
      </w:r>
      <w:r>
        <w:rPr>
          <w:rFonts w:eastAsia="PT Astra Serif"/>
          <w:color w:val="auto"/>
        </w:rPr>
        <w:t xml:space="preserve">879 га,</w:t>
      </w:r>
      <w:r>
        <w:rPr>
          <w:rFonts w:eastAsia="PT Astra Serif"/>
          <w:color w:val="auto"/>
        </w:rPr>
        <w:t xml:space="preserve"> </w:t>
      </w:r>
      <w:r>
        <w:rPr>
          <w:rFonts w:eastAsia="PT Astra Serif"/>
          <w:color w:val="auto"/>
        </w:rPr>
        <w:t xml:space="preserve">у</w:t>
      </w:r>
      <w:r>
        <w:rPr>
          <w:rFonts w:eastAsia="PT Astra Serif"/>
          <w:color w:val="auto"/>
        </w:rPr>
        <w:t xml:space="preserve">щерб составил порядка 21 </w:t>
      </w:r>
      <w:r>
        <w:rPr>
          <w:rFonts w:eastAsia="PT Astra Serif"/>
          <w:color w:val="auto"/>
        </w:rPr>
        <w:t xml:space="preserve">млн. </w:t>
      </w:r>
      <w:r>
        <w:rPr>
          <w:rFonts w:eastAsia="PT Astra Serif"/>
          <w:color w:val="auto"/>
        </w:rPr>
        <w:t xml:space="preserve">рублей;</w:t>
      </w:r>
    </w:p>
    <w:p>
      <w:pPr>
        <w:pStyle w:val="Default"/>
        <w:ind w:firstLine="708"/>
        <w:jc w:val="both"/>
        <w:rPr>
          <w:color w:val="auto"/>
        </w:rPr>
      </w:pPr>
      <w:r>
        <w:rPr>
          <w:rFonts w:eastAsia="Calibri" w:cs="PTAstraSerif-Regular"/>
          <w:color w:val="auto"/>
        </w:rPr>
        <w:t xml:space="preserve">– </w:t>
      </w:r>
      <w:r>
        <w:rPr>
          <w:rFonts w:eastAsia="PT Astra Serif"/>
          <w:color w:val="auto"/>
        </w:rPr>
        <w:t xml:space="preserve">24.10.2025 на территории Томского района в связи с гибелью сельскохозяйственных культур в результате заморозка на площади 647,2 га</w:t>
      </w:r>
      <w:r>
        <w:rPr>
          <w:rFonts w:eastAsia="PT Astra Serif"/>
          <w:color w:val="auto"/>
        </w:rPr>
        <w:t xml:space="preserve">,</w:t>
      </w:r>
      <w:r>
        <w:rPr>
          <w:rFonts w:eastAsia="PT Astra Serif"/>
          <w:color w:val="auto"/>
        </w:rPr>
        <w:t xml:space="preserve"> </w:t>
      </w:r>
      <w:r>
        <w:rPr>
          <w:rFonts w:eastAsia="PT Astra Serif"/>
          <w:color w:val="auto"/>
        </w:rPr>
        <w:t xml:space="preserve">у</w:t>
      </w:r>
      <w:r>
        <w:rPr>
          <w:rFonts w:eastAsia="PT Astra Serif"/>
          <w:color w:val="auto"/>
        </w:rPr>
        <w:t xml:space="preserve">щерб составил порядка 97 </w:t>
      </w:r>
      <w:r>
        <w:rPr>
          <w:rFonts w:eastAsia="PT Astra Serif"/>
          <w:color w:val="auto"/>
        </w:rPr>
        <w:t xml:space="preserve">млн. </w:t>
      </w:r>
      <w:r>
        <w:rPr>
          <w:rFonts w:eastAsia="PT Astra Serif"/>
          <w:color w:val="auto"/>
        </w:rPr>
        <w:t xml:space="preserve">рублей;</w:t>
      </w:r>
    </w:p>
    <w:p>
      <w:pPr>
        <w:pStyle w:val="Default"/>
        <w:ind w:firstLine="708"/>
        <w:jc w:val="both"/>
        <w:rPr>
          <w:rFonts w:eastAsia="PT Astra Serif"/>
          <w:color w:val="auto"/>
        </w:rPr>
      </w:pPr>
      <w:r>
        <w:rPr>
          <w:rFonts w:eastAsia="Calibri" w:cs="PTAstraSerif-Regular"/>
          <w:color w:val="auto"/>
        </w:rPr>
        <w:t xml:space="preserve">– </w:t>
      </w:r>
      <w:r>
        <w:rPr>
          <w:rFonts w:eastAsia="PT Astra Serif"/>
          <w:color w:val="auto"/>
        </w:rPr>
        <w:t xml:space="preserve">24.10.2025 на территории Кожевниковского района Томской области в связи с</w:t>
      </w:r>
      <w:r>
        <w:rPr>
          <w:rFonts w:eastAsia="PT Astra Serif"/>
          <w:color w:val="auto"/>
        </w:rPr>
        <w:t xml:space="preserve"> </w:t>
      </w:r>
      <w:r>
        <w:rPr>
          <w:rFonts w:eastAsia="PT Astra Serif"/>
          <w:color w:val="auto"/>
        </w:rPr>
        <w:t xml:space="preserve">гибелью сельскохозяйственных культур в результате заморозка на площади 679 га</w:t>
      </w:r>
      <w:r>
        <w:rPr>
          <w:rFonts w:eastAsia="PT Astra Serif"/>
          <w:color w:val="auto"/>
        </w:rPr>
        <w:t xml:space="preserve">,</w:t>
      </w:r>
      <w:r>
        <w:rPr>
          <w:rFonts w:eastAsia="PT Astra Serif"/>
          <w:color w:val="auto"/>
        </w:rPr>
        <w:t xml:space="preserve"> </w:t>
      </w:r>
      <w:r>
        <w:rPr>
          <w:rFonts w:eastAsia="PT Astra Serif"/>
          <w:color w:val="auto"/>
        </w:rPr>
        <w:t xml:space="preserve">у</w:t>
      </w:r>
      <w:r>
        <w:rPr>
          <w:rFonts w:eastAsia="PT Astra Serif"/>
          <w:color w:val="auto"/>
        </w:rPr>
        <w:t xml:space="preserve">щерб составил порядка 27 млн. рублей.</w:t>
      </w:r>
    </w:p>
    <w:p>
      <w:pPr>
        <w:pStyle w:val="Default"/>
        <w:ind w:firstLine="708"/>
        <w:jc w:val="both"/>
        <w:rPr>
          <w:rFonts w:cs="Times New Roman"/>
          <w:color w:val="auto"/>
        </w:rPr>
      </w:pPr>
      <w:r>
        <w:rPr>
          <w:rFonts w:cs="Times New Roman"/>
          <w:color w:val="auto"/>
        </w:rPr>
        <w:t xml:space="preserve">В 2025 году зарегистрировано 1</w:t>
      </w:r>
      <w:r>
        <w:rPr>
          <w:rFonts w:cs="Times New Roman"/>
          <w:color w:val="auto"/>
        </w:rPr>
        <w:t xml:space="preserve"> </w:t>
      </w:r>
      <w:r>
        <w:rPr>
          <w:rFonts w:cs="Times New Roman"/>
          <w:color w:val="auto"/>
        </w:rPr>
        <w:t xml:space="preserve">774 пожара. Количество пострадавших на пожарах </w:t>
      </w:r>
      <w:r>
        <w:rPr>
          <w:rFonts w:cs="Times New Roman"/>
          <w:color w:val="auto"/>
        </w:rPr>
        <w:t xml:space="preserve">– </w:t>
      </w:r>
      <w:r>
        <w:rPr>
          <w:rFonts w:cs="Times New Roman"/>
          <w:color w:val="auto"/>
        </w:rPr>
        <w:t xml:space="preserve">104 человека, в том числе погибших – 37, спасено на пожарах – 328 человек.</w:t>
      </w:r>
    </w:p>
    <w:p>
      <w:pPr>
        <w:pStyle w:val="Default"/>
        <w:ind w:firstLine="708"/>
        <w:jc w:val="both"/>
        <w:rPr>
          <w:rFonts w:cs="Times New Roman"/>
          <w:color w:val="auto"/>
        </w:rPr>
      </w:pPr>
      <w:r>
        <w:rPr>
          <w:rFonts w:cs="Times New Roman"/>
          <w:color w:val="auto"/>
        </w:rPr>
        <w:t xml:space="preserve">На водных объектах зарегистрировано 33 происшествия, погибло 28 человек, в том числе 3 реб</w:t>
      </w:r>
      <w:r>
        <w:rPr>
          <w:rFonts w:cs="Times New Roman"/>
          <w:color w:val="auto"/>
        </w:rPr>
        <w:t xml:space="preserve">е</w:t>
      </w:r>
      <w:r>
        <w:rPr>
          <w:rFonts w:cs="Times New Roman"/>
          <w:color w:val="auto"/>
        </w:rPr>
        <w:t xml:space="preserve">нка, спасено 17 человек</w:t>
      </w:r>
      <w:r>
        <w:rPr>
          <w:rFonts w:cs="Times New Roman"/>
          <w:color w:val="auto"/>
        </w:rPr>
        <w:t xml:space="preserve">,</w:t>
      </w:r>
      <w:r>
        <w:rPr>
          <w:rFonts w:cs="Times New Roman"/>
          <w:color w:val="auto"/>
        </w:rPr>
        <w:t xml:space="preserve"> в том числе 4 реб</w:t>
      </w:r>
      <w:r>
        <w:rPr>
          <w:rFonts w:cs="Times New Roman"/>
          <w:color w:val="auto"/>
        </w:rPr>
        <w:t xml:space="preserve">е</w:t>
      </w:r>
      <w:r>
        <w:rPr>
          <w:rFonts w:cs="Times New Roman"/>
          <w:color w:val="auto"/>
        </w:rPr>
        <w:t xml:space="preserve">нка.</w:t>
      </w:r>
    </w:p>
    <w:p>
      <w:pPr>
        <w:pStyle w:val="Default"/>
        <w:ind w:firstLine="708"/>
        <w:jc w:val="both"/>
        <w:rPr>
          <w:rFonts w:cs="Times New Roman"/>
          <w:color w:val="auto"/>
        </w:rPr>
      </w:pPr>
      <w:r>
        <w:rPr>
          <w:rFonts w:cs="Times New Roman"/>
          <w:color w:val="auto"/>
        </w:rPr>
        <w:t xml:space="preserve">В состав государственной противопожарной службы субъекта входят 90</w:t>
      </w:r>
      <w:r>
        <w:rPr>
          <w:rFonts w:cs="Times New Roman"/>
          <w:color w:val="auto"/>
        </w:rPr>
        <w:t xml:space="preserve"> </w:t>
      </w:r>
      <w:r>
        <w:rPr>
          <w:rFonts w:cs="Times New Roman"/>
          <w:color w:val="auto"/>
        </w:rPr>
        <w:t xml:space="preserve">подразделений (37 пожарных частей и 53 отдельных поста). Производится прикрытие </w:t>
      </w:r>
      <w:r>
        <w:rPr>
          <w:rFonts w:cs="Times New Roman"/>
          <w:color w:val="auto"/>
        </w:rPr>
        <w:t xml:space="preserve">273</w:t>
      </w:r>
      <w:r>
        <w:rPr>
          <w:rFonts w:cs="Times New Roman"/>
          <w:color w:val="auto"/>
        </w:rPr>
        <w:t xml:space="preserve"> </w:t>
      </w:r>
      <w:r>
        <w:rPr>
          <w:rFonts w:cs="Times New Roman"/>
          <w:color w:val="auto"/>
        </w:rPr>
        <w:t xml:space="preserve">населенных пунктов или 47,3% от общего количества населенных пунктов Томской области.</w:t>
      </w:r>
    </w:p>
    <w:p>
      <w:pPr>
        <w:pStyle w:val="Default"/>
        <w:ind w:firstLine="708"/>
        <w:jc w:val="both"/>
        <w:rPr>
          <w:rFonts w:cs="Times New Roman"/>
          <w:color w:val="auto"/>
        </w:rPr>
      </w:pPr>
      <w:r>
        <w:rPr>
          <w:rFonts w:cs="Times New Roman"/>
          <w:color w:val="auto"/>
        </w:rPr>
        <w:t xml:space="preserve">В 2025 году подразделениями противопожарной службы Томской области произведено 6</w:t>
      </w:r>
      <w:r>
        <w:rPr>
          <w:rFonts w:cs="Times New Roman"/>
          <w:color w:val="auto"/>
        </w:rPr>
        <w:t xml:space="preserve"> </w:t>
      </w:r>
      <w:r>
        <w:rPr>
          <w:rFonts w:cs="Times New Roman"/>
          <w:color w:val="auto"/>
        </w:rPr>
        <w:t xml:space="preserve">126 выездов, из них 569 раз на тушение пожара, 63 раза на ликвидацию последствий ДТП, 71 раз на оказание помощи населению, 744 раза на проведение пожарно-тактических занятий.</w:t>
      </w:r>
    </w:p>
    <w:p>
      <w:pPr>
        <w:pStyle w:val="Default"/>
        <w:ind w:firstLine="708"/>
        <w:jc w:val="both"/>
        <w:rPr>
          <w:rFonts w:cs="Times New Roman"/>
          <w:color w:val="auto"/>
        </w:rPr>
      </w:pPr>
      <w:r>
        <w:rPr>
          <w:rFonts w:cs="Times New Roman"/>
          <w:color w:val="auto"/>
        </w:rPr>
        <w:t xml:space="preserve">В 2025 году автопарк областной противопожарной службы усилен 2 автоцистернами на базе УРАЛ для пожарных частей с.</w:t>
      </w:r>
      <w:r>
        <w:rPr>
          <w:rFonts w:cs="Times New Roman"/>
          <w:color w:val="auto"/>
        </w:rPr>
        <w:t xml:space="preserve"> </w:t>
      </w:r>
      <w:r>
        <w:rPr>
          <w:rFonts w:cs="Times New Roman"/>
          <w:color w:val="auto"/>
        </w:rPr>
        <w:t xml:space="preserve">Александровское (ОПС-7 Т</w:t>
      </w:r>
      <w:r>
        <w:rPr>
          <w:rFonts w:cs="Times New Roman"/>
          <w:color w:val="auto"/>
        </w:rPr>
        <w:t xml:space="preserve">омского района) и</w:t>
      </w:r>
      <w:r>
        <w:rPr>
          <w:rFonts w:cs="Times New Roman"/>
          <w:color w:val="auto"/>
        </w:rPr>
        <w:t xml:space="preserve"> </w:t>
      </w:r>
      <w:r>
        <w:rPr>
          <w:rFonts w:cs="Times New Roman"/>
          <w:color w:val="auto"/>
        </w:rPr>
        <w:t xml:space="preserve">п.</w:t>
      </w:r>
      <w:r>
        <w:rPr>
          <w:rFonts w:cs="Times New Roman"/>
          <w:color w:val="auto"/>
        </w:rPr>
        <w:t xml:space="preserve"> </w:t>
      </w:r>
      <w:r>
        <w:rPr>
          <w:rFonts w:cs="Times New Roman"/>
          <w:color w:val="auto"/>
        </w:rPr>
        <w:t xml:space="preserve">Ягодное (ОПС-3 Верхнекетского района).</w:t>
      </w:r>
    </w:p>
    <w:p>
      <w:pPr>
        <w:pStyle w:val="Default"/>
        <w:ind w:firstLine="708"/>
        <w:jc w:val="both"/>
        <w:rPr>
          <w:rFonts w:eastAsia="PT Astra Serif"/>
          <w:color w:val="auto"/>
        </w:rPr>
      </w:pPr>
      <w:r>
        <w:rPr>
          <w:rFonts w:cs="Times New Roman"/>
          <w:color w:val="auto"/>
        </w:rPr>
        <w:t xml:space="preserve">Противопаводковые мероприятия</w:t>
      </w:r>
      <w:r>
        <w:rPr>
          <w:rFonts w:cs="Times New Roman"/>
          <w:color w:val="auto"/>
        </w:rPr>
        <w:t xml:space="preserve"> </w:t>
      </w:r>
      <w:r>
        <w:rPr>
          <w:rFonts w:cs="Times New Roman"/>
          <w:color w:val="auto"/>
        </w:rPr>
        <w:t xml:space="preserve">–</w:t>
      </w:r>
      <w:r>
        <w:rPr>
          <w:rFonts w:cs="Times New Roman"/>
          <w:color w:val="auto"/>
        </w:rPr>
        <w:t xml:space="preserve"> </w:t>
      </w:r>
      <w:r>
        <w:rPr>
          <w:rFonts w:cs="Times New Roman"/>
          <w:color w:val="auto"/>
        </w:rPr>
        <w:t xml:space="preserve">ледовзрывные и ледорезные работы на реках Томь и Обь в 2025 году проведены в полном объеме (за сч</w:t>
      </w:r>
      <w:r>
        <w:rPr>
          <w:rFonts w:cs="Times New Roman"/>
          <w:color w:val="auto"/>
        </w:rPr>
        <w:t xml:space="preserve">е</w:t>
      </w:r>
      <w:r>
        <w:rPr>
          <w:rFonts w:cs="Times New Roman"/>
          <w:color w:val="auto"/>
        </w:rPr>
        <w:t xml:space="preserve">т средств федерального бюджета), гибели людей и разрушения жилых домов не допущено.</w:t>
      </w:r>
      <w:r>
        <w:rPr>
          <w:rFonts w:eastAsia="PT Astra Serif"/>
          <w:color w:val="auto"/>
        </w:rPr>
        <w:t xml:space="preserve"> </w:t>
      </w:r>
    </w:p>
    <w:p>
      <w:pPr>
        <w:pStyle w:val="Default"/>
        <w:ind w:firstLine="708"/>
        <w:jc w:val="both"/>
        <w:rPr>
          <w:rFonts w:cs="Times New Roman"/>
          <w:color w:val="auto"/>
        </w:rPr>
      </w:pPr>
      <w:r>
        <w:rPr>
          <w:rFonts w:cs="Times New Roman"/>
          <w:color w:val="auto"/>
        </w:rPr>
        <w:t xml:space="preserve">В 2025 году продолжена реализация системных мер </w:t>
      </w:r>
      <w:r>
        <w:rPr>
          <w:rFonts w:cs="Times New Roman"/>
          <w:color w:val="auto"/>
        </w:rPr>
        <w:t xml:space="preserve">по увеличению пропускной способности русла реки Томи</w:t>
      </w:r>
      <w:r>
        <w:rPr>
          <w:rFonts w:cs="Times New Roman"/>
          <w:color w:val="auto"/>
        </w:rPr>
        <w:t xml:space="preserve">.</w:t>
      </w:r>
      <w:r>
        <w:rPr>
          <w:rFonts w:cs="Times New Roman"/>
          <w:color w:val="auto"/>
        </w:rPr>
        <w:t xml:space="preserve"> В 2025 году в соответствии с Комплексным планом планово-предупредительных мероприятий, направленных на снижение негативного воздействия вод в период прохождения половодья на р. Томь за счет средств федерального бюджета выполнены работы по расчистке русла реки Томь в районе о.</w:t>
      </w:r>
      <w:r>
        <w:rPr>
          <w:rFonts w:cs="Times New Roman"/>
          <w:color w:val="auto"/>
        </w:rPr>
        <w:t xml:space="preserve"> </w:t>
      </w:r>
      <w:r>
        <w:rPr>
          <w:rFonts w:cs="Times New Roman"/>
          <w:color w:val="auto"/>
        </w:rPr>
        <w:t xml:space="preserve">Верхний Боярский, подготовлены подъездные пути и места дл</w:t>
      </w:r>
      <w:r>
        <w:rPr>
          <w:rFonts w:cs="Times New Roman"/>
          <w:color w:val="auto"/>
        </w:rPr>
        <w:t xml:space="preserve">я приема донного грунта, площад</w:t>
      </w:r>
      <w:r>
        <w:rPr>
          <w:rFonts w:cs="Times New Roman"/>
          <w:color w:val="auto"/>
        </w:rPr>
        <w:t xml:space="preserve">к</w:t>
      </w:r>
      <w:r>
        <w:rPr>
          <w:rFonts w:cs="Times New Roman"/>
          <w:color w:val="auto"/>
        </w:rPr>
        <w:t xml:space="preserve">и</w:t>
      </w:r>
      <w:r>
        <w:rPr>
          <w:rFonts w:cs="Times New Roman"/>
          <w:color w:val="auto"/>
        </w:rPr>
        <w:t xml:space="preserve"> размещения техники, участк</w:t>
      </w:r>
      <w:r>
        <w:rPr>
          <w:rFonts w:cs="Times New Roman"/>
          <w:color w:val="auto"/>
        </w:rPr>
        <w:t xml:space="preserve">и</w:t>
      </w:r>
      <w:r>
        <w:rPr>
          <w:rFonts w:cs="Times New Roman"/>
          <w:color w:val="auto"/>
        </w:rPr>
        <w:t xml:space="preserve"> береговой линии для погрузочно-разгрузочных работ на острове Энеков. </w:t>
      </w:r>
    </w:p>
    <w:p>
      <w:pPr>
        <w:pStyle w:val="Default"/>
        <w:ind w:firstLine="708"/>
        <w:jc w:val="both"/>
        <w:rPr>
          <w:color w:val="auto"/>
        </w:rPr>
      </w:pPr>
      <w:r>
        <w:rPr>
          <w:rFonts w:eastAsia="PT Astra Serif"/>
          <w:color w:val="auto"/>
        </w:rPr>
        <w:t xml:space="preserve">В рамках развития региональной поисково-спасательной службы и в целях</w:t>
      </w:r>
      <w:r>
        <w:rPr>
          <w:rFonts w:eastAsia="PT Astra Serif"/>
          <w:color w:val="auto"/>
        </w:rPr>
        <w:t xml:space="preserve"> </w:t>
      </w:r>
      <w:r>
        <w:rPr>
          <w:rFonts w:eastAsia="PT Astra Serif"/>
          <w:color w:val="auto"/>
        </w:rPr>
        <w:t xml:space="preserve">повышения оперативности работы в 2025 году приобретено 10 баллонов для сжатого воздуха к дыхательным аппаратам для поисково-спасательного отряда «Восточный» и</w:t>
      </w:r>
      <w:r>
        <w:rPr>
          <w:rFonts w:eastAsia="PT Astra Serif"/>
          <w:color w:val="auto"/>
        </w:rPr>
        <w:t xml:space="preserve"> </w:t>
      </w:r>
      <w:r>
        <w:rPr>
          <w:rFonts w:eastAsia="PT Astra Serif"/>
          <w:color w:val="auto"/>
        </w:rPr>
        <w:t xml:space="preserve">«Северный», отремонтировано 9 водолазных костюмов; приобретен один пневмокомплект для поисково-спасательного отряда «Восточный».</w:t>
      </w:r>
    </w:p>
    <w:p>
      <w:pPr>
        <w:pStyle w:val="Default"/>
        <w:ind w:firstLine="708"/>
        <w:jc w:val="both"/>
        <w:rPr>
          <w:color w:val="auto"/>
        </w:rPr>
      </w:pPr>
      <w:r>
        <w:rPr>
          <w:rFonts w:eastAsia="PT Astra Serif"/>
          <w:color w:val="auto"/>
        </w:rPr>
        <w:t xml:space="preserve">В 2025 году спасателями Томской областной поисково-спасательной службы совершен 901 выезд, из них 742 бытового характера, 58 природных, 8 водолазных, 93</w:t>
      </w:r>
      <w:r>
        <w:rPr>
          <w:rFonts w:eastAsia="PT Astra Serif"/>
          <w:color w:val="auto"/>
        </w:rPr>
        <w:t xml:space="preserve"> </w:t>
      </w:r>
      <w:r>
        <w:rPr>
          <w:rFonts w:eastAsia="PT Astra Serif"/>
          <w:color w:val="auto"/>
        </w:rPr>
        <w:t xml:space="preserve">техногенных (из них 47 </w:t>
      </w:r>
      <w:r>
        <w:rPr>
          <w:rFonts w:cs="Times New Roman"/>
          <w:color w:val="auto"/>
        </w:rPr>
        <w:t xml:space="preserve">–</w:t>
      </w:r>
      <w:r>
        <w:rPr>
          <w:rFonts w:eastAsia="PT Astra Serif"/>
          <w:color w:val="auto"/>
        </w:rPr>
        <w:t xml:space="preserve"> ДТП, 4 – пожары, 13 – ликвидация аварий с выбросом химически опасных веществ</w:t>
      </w:r>
      <w:r>
        <w:rPr>
          <w:rFonts w:eastAsia="PT Astra Serif"/>
          <w:color w:val="auto"/>
        </w:rPr>
        <w:t xml:space="preserve">)</w:t>
      </w:r>
      <w:r>
        <w:rPr>
          <w:rFonts w:eastAsia="PT Astra Serif"/>
          <w:color w:val="auto"/>
        </w:rPr>
        <w:t xml:space="preserve">. Спасено 417 человек, оказана первая помощь 425 жителям Томской области.</w:t>
      </w:r>
    </w:p>
    <w:p>
      <w:pPr>
        <w:spacing w:after="0" w:line="240" w:lineRule="auto"/>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cs="PTAstraSerif-Regular"/>
          <w:sz w:val="24"/>
          <w:szCs w:val="24"/>
        </w:rPr>
      </w:pPr>
      <w:r>
        <w:rPr>
          <w:rFonts w:ascii="PT Astra Serif" w:hAnsi="PT Astra Serif" w:cs="PTAstraSerif-Regular"/>
          <w:sz w:val="24"/>
          <w:szCs w:val="24"/>
        </w:rPr>
        <w:t xml:space="preserve">1. Повышение уровня безопасности населения через профилактику пожарной безопасности, правонарушений и привлечение общественных объединений правоохранительной направленности к охране правопорядка, внедрение технических средств по обеспечению правопорядка.</w:t>
      </w:r>
    </w:p>
    <w:p>
      <w:pPr>
        <w:spacing w:after="0" w:line="240" w:lineRule="auto"/>
        <w:ind w:firstLine="709"/>
        <w:jc w:val="both"/>
        <w:rPr>
          <w:rFonts w:ascii="PT Astra Serif" w:hAnsi="PT Astra Serif" w:cs="PTAstraSerif-Regular"/>
          <w:sz w:val="24"/>
          <w:szCs w:val="24"/>
        </w:rPr>
      </w:pPr>
      <w:r>
        <w:rPr>
          <w:rFonts w:ascii="PT Astra Serif" w:hAnsi="PT Astra Serif" w:cs="PTAstraSerif-Regular"/>
          <w:sz w:val="24"/>
          <w:szCs w:val="24"/>
        </w:rPr>
        <w:t xml:space="preserve">2. Дальнейшее развитие аппаратно-программного комплекса «Безопасный город».</w:t>
      </w:r>
    </w:p>
    <w:p>
      <w:pPr>
        <w:spacing w:after="0" w:line="240" w:lineRule="auto"/>
        <w:ind w:firstLine="709"/>
        <w:jc w:val="both"/>
        <w:rPr>
          <w:rFonts w:ascii="PT Astra Serif" w:hAnsi="PT Astra Serif" w:cs="PTAstraSerif-Regular"/>
          <w:sz w:val="24"/>
          <w:szCs w:val="24"/>
        </w:rPr>
      </w:pPr>
      <w:r>
        <w:rPr>
          <w:rFonts w:ascii="PT Astra Serif" w:hAnsi="PT Astra Serif" w:cs="PTAstraSerif-Regular"/>
          <w:sz w:val="24"/>
          <w:szCs w:val="24"/>
        </w:rPr>
        <w:t xml:space="preserve">3. Увеличение количества добровольных пожарных команд в населенных пунктах, неприкрытых государственной противопожарной службой.</w:t>
      </w:r>
    </w:p>
    <w:p>
      <w:pPr>
        <w:spacing w:after="0" w:line="240" w:lineRule="auto"/>
        <w:ind w:firstLine="709"/>
        <w:jc w:val="both"/>
        <w:rPr>
          <w:rFonts w:ascii="PT Astra Serif" w:hAnsi="PT Astra Serif" w:cs="PTAstraSerif-Regular"/>
          <w:sz w:val="24"/>
          <w:szCs w:val="24"/>
        </w:rPr>
      </w:pPr>
      <w:r>
        <w:rPr>
          <w:rFonts w:ascii="PT Astra Serif" w:hAnsi="PT Astra Serif" w:cs="PTAstraSerif-Regular"/>
          <w:sz w:val="24"/>
          <w:szCs w:val="24"/>
        </w:rPr>
        <w:t xml:space="preserve">4. Охват населения автоматическими системами оповещения более 75%.</w:t>
      </w:r>
    </w:p>
    <w:p>
      <w:pPr>
        <w:pStyle w:val="Default"/>
        <w:ind w:firstLine="709"/>
        <w:jc w:val="both"/>
        <w:rPr>
          <w:strike/>
          <w:color w:val="auto"/>
        </w:rPr>
      </w:pPr>
      <w:r>
        <w:rPr>
          <w:color w:val="auto"/>
        </w:rPr>
        <w:t xml:space="preserve">5. Повышение уровня готовности к ликвидации последствий чрезвычайных ситуаций, создание эффективной системы безопасности на водных объектах и системы пожарной безопасности.</w:t>
      </w:r>
    </w:p>
    <w:p>
      <w:pPr>
        <w:pStyle w:val="Default"/>
        <w:ind w:firstLine="709"/>
        <w:jc w:val="both"/>
        <w:rPr>
          <w:color w:val="auto"/>
        </w:rPr>
      </w:pPr>
      <w:r>
        <w:rPr>
          <w:color w:val="auto"/>
        </w:rPr>
        <w:t xml:space="preserve">6. Развитие противопожарной службы региона в рамках реализации Концепции развития подразделений пожарной охраны Томской области.</w:t>
      </w:r>
    </w:p>
    <w:p>
      <w:pPr>
        <w:pStyle w:val="af0"/>
        <w:rPr>
          <w:rFonts w:cs="PT Astra Serif"/>
          <w:b w:val="0"/>
        </w:rPr>
      </w:pPr>
      <w:bookmarkStart w:id="32" w:name="_Hlk193698706"/>
    </w:p>
    <w:p>
      <w:pPr>
        <w:pStyle w:val="af0"/>
        <w:rPr>
          <w:rFonts w:cs="PT Astra Serif"/>
          <w:b w:val="0"/>
        </w:rPr>
      </w:pPr>
    </w:p>
    <w:p>
      <w:pPr>
        <w:pStyle w:val="af0"/>
        <w:rPr>
          <w:rFonts w:cs="PT Astra Serif"/>
          <w:b w:val="0"/>
        </w:rPr>
      </w:pPr>
    </w:p>
    <w:p>
      <w:pPr>
        <w:pStyle w:val="af0"/>
        <w:rPr>
          <w:rFonts w:cs="PT Astra Serif"/>
          <w:b w:val="0"/>
        </w:rPr>
      </w:pPr>
    </w:p>
    <w:p>
      <w:pPr>
        <w:pStyle w:val="af0"/>
        <w:rPr>
          <w:rFonts w:cs="PT Astra Serif"/>
          <w:b w:val="0"/>
        </w:rPr>
      </w:pPr>
    </w:p>
    <w:p>
      <w:pPr>
        <w:pStyle w:val="af0"/>
        <w:rPr>
          <w:rFonts w:cs="PT Astra Serif"/>
          <w:b w:val="0"/>
        </w:rPr>
      </w:pPr>
    </w:p>
    <w:p>
      <w:pPr>
        <w:pStyle w:val="af0"/>
        <w:rPr>
          <w:rFonts w:cs="PT Astra Serif"/>
          <w:b w:val="0"/>
        </w:rPr>
      </w:pPr>
    </w:p>
    <w:p>
      <w:pPr>
        <w:pStyle w:val="af0"/>
        <w:outlineLvl w:val="1"/>
      </w:pPr>
      <w:bookmarkStart w:id="33" w:name="_Toc223599746"/>
      <w:r>
        <w:t xml:space="preserve">3.5.</w:t>
      </w:r>
      <w:r>
        <w:t xml:space="preserve"> </w:t>
      </w:r>
      <w:r>
        <w:t xml:space="preserve">Обеспечение развития физической культуры и спорта, проведение эффективной молодежной политики</w:t>
      </w:r>
      <w:bookmarkEnd w:id="33"/>
    </w:p>
    <w:p>
      <w:pPr>
        <w:tabs>
          <w:tab w:val="left" w:pos="0"/>
          <w:tab w:val="left" w:pos="851"/>
        </w:tabs>
        <w:spacing w:after="0" w:line="240" w:lineRule="auto"/>
        <w:ind w:firstLine="567"/>
        <w:jc w:val="both"/>
        <w:rPr>
          <w:rFonts w:ascii="PT Astra Serif" w:hAnsi="PT Astra Serif"/>
          <w:b/>
          <w:sz w:val="24"/>
          <w:szCs w:val="24"/>
        </w:rPr>
      </w:pPr>
    </w:p>
    <w:p>
      <w:pPr>
        <w:shd w:val="clear" w:color="auto" w:fill="eaf1dd" w:themeFill="accent3" w:themeFillTint="33"/>
        <w:tabs>
          <w:tab w:val="left" w:pos="0"/>
          <w:tab w:val="left" w:pos="851"/>
        </w:tabs>
        <w:spacing w:after="0" w:line="240" w:lineRule="auto"/>
        <w:jc w:val="both"/>
        <w:rPr>
          <w:rFonts w:ascii="PT Astra Serif" w:hAnsi="PT Astra Serif"/>
          <w:b/>
          <w:sz w:val="24"/>
          <w:szCs w:val="24"/>
        </w:rPr>
      </w:pPr>
      <w:r>
        <w:rPr>
          <w:rFonts w:ascii="PT Astra Serif" w:hAnsi="PT Astra Serif"/>
          <w:b/>
          <w:sz w:val="24"/>
          <w:szCs w:val="24"/>
        </w:rPr>
        <w:t xml:space="preserve">Физическая культура и спорт</w:t>
      </w:r>
      <w:r>
        <w:rPr>
          <w:rStyle w:val="ab"/>
          <w:rFonts w:ascii="PT Astra Serif" w:hAnsi="PT Astra Serif"/>
          <w:b/>
          <w:sz w:val="24"/>
          <w:szCs w:val="24"/>
        </w:rPr>
        <w:footnoteReference w:id="8"/>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Основн</w:t>
      </w:r>
      <w:r>
        <w:rPr>
          <w:rFonts w:ascii="PT Astra Serif" w:hAnsi="PT Astra Serif"/>
          <w:sz w:val="24"/>
          <w:szCs w:val="24"/>
        </w:rPr>
        <w:t xml:space="preserve">ой</w:t>
      </w:r>
      <w:r>
        <w:rPr>
          <w:rFonts w:ascii="PT Astra Serif" w:hAnsi="PT Astra Serif"/>
          <w:sz w:val="24"/>
          <w:szCs w:val="24"/>
        </w:rPr>
        <w:t xml:space="preserve"> задач</w:t>
      </w:r>
      <w:r>
        <w:rPr>
          <w:rFonts w:ascii="PT Astra Serif" w:hAnsi="PT Astra Serif"/>
          <w:sz w:val="24"/>
          <w:szCs w:val="24"/>
        </w:rPr>
        <w:t xml:space="preserve">ей</w:t>
      </w:r>
      <w:r>
        <w:rPr>
          <w:rFonts w:ascii="PT Astra Serif" w:hAnsi="PT Astra Serif"/>
          <w:sz w:val="24"/>
          <w:szCs w:val="24"/>
        </w:rPr>
        <w:t xml:space="preserve"> региональной политики в области физической культуры и спорта явля</w:t>
      </w:r>
      <w:r>
        <w:rPr>
          <w:rFonts w:ascii="PT Astra Serif" w:hAnsi="PT Astra Serif"/>
          <w:sz w:val="24"/>
          <w:szCs w:val="24"/>
        </w:rPr>
        <w:t xml:space="preserve">е</w:t>
      </w:r>
      <w:r>
        <w:rPr>
          <w:rFonts w:ascii="PT Astra Serif" w:hAnsi="PT Astra Serif"/>
          <w:sz w:val="24"/>
          <w:szCs w:val="24"/>
        </w:rPr>
        <w:t xml:space="preserve">тся с</w:t>
      </w:r>
      <w:r>
        <w:rPr>
          <w:rFonts w:ascii="PT Astra Serif" w:hAnsi="PT Astra Serif"/>
          <w:sz w:val="24"/>
          <w:szCs w:val="24"/>
        </w:rPr>
        <w:t xml:space="preserve">оздание условий, обеспечивающих равные возможности жителям </w:t>
      </w:r>
      <w:r>
        <w:rPr>
          <w:rFonts w:ascii="PT Astra Serif" w:hAnsi="PT Astra Serif"/>
          <w:sz w:val="24"/>
          <w:szCs w:val="24"/>
        </w:rPr>
        <w:t xml:space="preserve">Томской области</w:t>
      </w:r>
      <w:r>
        <w:rPr>
          <w:rFonts w:ascii="PT Astra Serif" w:hAnsi="PT Astra Serif"/>
          <w:sz w:val="24"/>
          <w:szCs w:val="24"/>
        </w:rPr>
        <w:t xml:space="preserve"> вести здоровый образ жизни, систематически заниматься физической культурой и</w:t>
      </w:r>
      <w:r>
        <w:rPr>
          <w:rFonts w:ascii="PT Astra Serif" w:hAnsi="PT Astra Serif"/>
          <w:sz w:val="24"/>
          <w:szCs w:val="24"/>
        </w:rPr>
        <w:t xml:space="preserve"> </w:t>
      </w:r>
      <w:r>
        <w:rPr>
          <w:rFonts w:ascii="PT Astra Serif" w:hAnsi="PT Astra Serif"/>
          <w:sz w:val="24"/>
          <w:szCs w:val="24"/>
        </w:rPr>
        <w:t xml:space="preserve">спортом</w:t>
      </w:r>
      <w:r>
        <w:rPr>
          <w:rFonts w:ascii="PT Astra Serif" w:hAnsi="PT Astra Serif"/>
          <w:sz w:val="24"/>
          <w:szCs w:val="24"/>
        </w:rPr>
        <w:t xml:space="preserve"> и способствующих</w:t>
      </w:r>
      <w:r>
        <w:rPr>
          <w:rFonts w:ascii="PT Astra Serif" w:hAnsi="PT Astra Serif"/>
          <w:sz w:val="24"/>
          <w:szCs w:val="24"/>
        </w:rPr>
        <w:t xml:space="preserve"> достижению</w:t>
      </w:r>
      <w:r>
        <w:rPr>
          <w:rFonts w:ascii="PT Astra Serif" w:hAnsi="PT Astra Serif"/>
          <w:sz w:val="24"/>
          <w:szCs w:val="24"/>
        </w:rPr>
        <w:t xml:space="preserve"> высоких результатов в спорте</w:t>
      </w:r>
      <w:r>
        <w:rPr>
          <w:rFonts w:ascii="PT Astra Serif" w:hAnsi="PT Astra Serif"/>
          <w:sz w:val="24"/>
          <w:szCs w:val="24"/>
        </w:rPr>
        <w:t xml:space="preserve">.</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Благодаря развитию спортивной инфраструктуры, проведению физкультурно-спортивной работы с населением, повышению привлекательности занятий физической культурой и спортом доля граждан Томской области, систематически занимающихся физической культурой и спортом, в 2025 году составила 5</w:t>
      </w:r>
      <w:r>
        <w:rPr>
          <w:rFonts w:ascii="PT Astra Serif" w:hAnsi="PT Astra Serif"/>
          <w:sz w:val="24"/>
          <w:szCs w:val="24"/>
        </w:rPr>
        <w:t xml:space="preserve">8,8</w:t>
      </w:r>
      <w:r>
        <w:rPr>
          <w:rFonts w:ascii="PT Astra Serif" w:hAnsi="PT Astra Serif"/>
          <w:sz w:val="24"/>
          <w:szCs w:val="24"/>
        </w:rPr>
        <w:t xml:space="preserve">%.</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Уровень удовлетворенности граждан условиями для занятий физической культурой и</w:t>
      </w:r>
      <w:r>
        <w:rPr>
          <w:rFonts w:ascii="PT Astra Serif" w:hAnsi="PT Astra Serif"/>
          <w:sz w:val="24"/>
          <w:szCs w:val="24"/>
        </w:rPr>
        <w:t xml:space="preserve"> </w:t>
      </w:r>
      <w:r>
        <w:rPr>
          <w:rFonts w:ascii="PT Astra Serif" w:hAnsi="PT Astra Serif"/>
          <w:sz w:val="24"/>
          <w:szCs w:val="24"/>
        </w:rPr>
        <w:t xml:space="preserve">спортом в Томской области по итогам 2025 года составил 65,5%, что выше плана на</w:t>
      </w:r>
      <w:r>
        <w:rPr>
          <w:rFonts w:ascii="PT Astra Serif" w:hAnsi="PT Astra Serif"/>
          <w:sz w:val="24"/>
          <w:szCs w:val="24"/>
        </w:rPr>
        <w:t xml:space="preserve"> </w:t>
      </w:r>
      <w:r>
        <w:rPr>
          <w:rFonts w:ascii="PT Astra Serif" w:hAnsi="PT Astra Serif"/>
          <w:sz w:val="24"/>
          <w:szCs w:val="24"/>
        </w:rPr>
        <w:t xml:space="preserve">4,7</w:t>
      </w:r>
      <w:r>
        <w:rPr>
          <w:rFonts w:ascii="PT Astra Serif" w:hAnsi="PT Astra Serif"/>
          <w:sz w:val="24"/>
          <w:szCs w:val="24"/>
        </w:rPr>
        <w:t xml:space="preserve"> процентного </w:t>
      </w:r>
      <w:r>
        <w:rPr>
          <w:rFonts w:ascii="PT Astra Serif" w:hAnsi="PT Astra Serif"/>
          <w:sz w:val="24"/>
          <w:szCs w:val="24"/>
        </w:rPr>
        <w:t xml:space="preserve">пункта.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целях развития спортивной инфраструктуры в 2025 году установлено 30</w:t>
      </w:r>
      <w:r>
        <w:rPr>
          <w:rFonts w:ascii="PT Astra Serif" w:hAnsi="PT Astra Serif"/>
          <w:sz w:val="24"/>
          <w:szCs w:val="24"/>
        </w:rPr>
        <w:t xml:space="preserve"> </w:t>
      </w:r>
      <w:r>
        <w:rPr>
          <w:rFonts w:ascii="PT Astra Serif" w:hAnsi="PT Astra Serif"/>
          <w:sz w:val="24"/>
          <w:szCs w:val="24"/>
        </w:rPr>
        <w:t xml:space="preserve">спортивных площадок по месту жительства граждан для подготовки к сдаче нормативов «Готов к труду и обороне» (ГТО).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спортсмены Томской области приняли участие в 411 спортивных соревнованиях различного уровня за пределами региона, где завоевали 818 медалей. На</w:t>
      </w:r>
      <w:r>
        <w:rPr>
          <w:rFonts w:ascii="PT Astra Serif" w:hAnsi="PT Astra Serif"/>
          <w:sz w:val="24"/>
          <w:szCs w:val="24"/>
        </w:rPr>
        <w:t xml:space="preserve"> </w:t>
      </w:r>
      <w:r>
        <w:rPr>
          <w:rFonts w:ascii="PT Astra Serif" w:hAnsi="PT Astra Serif"/>
          <w:sz w:val="24"/>
          <w:szCs w:val="24"/>
        </w:rPr>
        <w:t xml:space="preserve">территории Томской области проведено 566 официальных спортивных соревнований, в</w:t>
      </w:r>
      <w:r>
        <w:rPr>
          <w:rFonts w:ascii="PT Astra Serif" w:hAnsi="PT Astra Serif"/>
          <w:sz w:val="24"/>
          <w:szCs w:val="24"/>
        </w:rPr>
        <w:t xml:space="preserve"> </w:t>
      </w:r>
      <w:r>
        <w:rPr>
          <w:rFonts w:ascii="PT Astra Serif" w:hAnsi="PT Astra Serif"/>
          <w:sz w:val="24"/>
          <w:szCs w:val="24"/>
        </w:rPr>
        <w:t xml:space="preserve">которых приняли участие более 49 тыс. спортсменов, в том числе чемпионат России по</w:t>
      </w:r>
      <w:r>
        <w:rPr>
          <w:rFonts w:ascii="PT Astra Serif" w:hAnsi="PT Astra Serif"/>
          <w:sz w:val="24"/>
          <w:szCs w:val="24"/>
        </w:rPr>
        <w:t xml:space="preserve"> </w:t>
      </w:r>
      <w:r>
        <w:rPr>
          <w:rFonts w:ascii="PT Astra Serif" w:hAnsi="PT Astra Serif"/>
          <w:sz w:val="24"/>
          <w:szCs w:val="24"/>
        </w:rPr>
        <w:t xml:space="preserve">альпинизму, кубок России по мини-водному поло, чемпионат России Первая лига по</w:t>
      </w:r>
      <w:r>
        <w:rPr>
          <w:rFonts w:ascii="PT Astra Serif" w:hAnsi="PT Astra Serif"/>
          <w:sz w:val="24"/>
          <w:szCs w:val="24"/>
        </w:rPr>
        <w:t xml:space="preserve"> </w:t>
      </w:r>
      <w:r>
        <w:rPr>
          <w:rFonts w:ascii="PT Astra Serif" w:hAnsi="PT Astra Serif"/>
          <w:sz w:val="24"/>
          <w:szCs w:val="24"/>
        </w:rPr>
        <w:t xml:space="preserve">волейболу среди женских команд, первенство России по рафтингу среди юношей и</w:t>
      </w:r>
      <w:r>
        <w:rPr>
          <w:rFonts w:ascii="PT Astra Serif" w:hAnsi="PT Astra Serif"/>
          <w:sz w:val="24"/>
          <w:szCs w:val="24"/>
        </w:rPr>
        <w:t xml:space="preserve"> </w:t>
      </w:r>
      <w:r>
        <w:rPr>
          <w:rFonts w:ascii="PT Astra Serif" w:hAnsi="PT Astra Serif"/>
          <w:sz w:val="24"/>
          <w:szCs w:val="24"/>
        </w:rPr>
        <w:t xml:space="preserve">девушек до 16 лет, чемпионат России по спорту глухих в дисциплине боулинг, этап кубка России по фитнес–аэробике, кубок России по кинологическому спорту.</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С целью развития массового спорта проведе</w:t>
      </w:r>
      <w:r>
        <w:rPr>
          <w:rFonts w:ascii="PT Astra Serif" w:hAnsi="PT Astra Serif"/>
          <w:sz w:val="24"/>
          <w:szCs w:val="24"/>
        </w:rPr>
        <w:t xml:space="preserve">но 152 физкультурных мероприятия</w:t>
      </w:r>
      <w:r>
        <w:rPr>
          <w:rFonts w:ascii="PT Astra Serif" w:hAnsi="PT Astra Serif"/>
          <w:sz w:val="24"/>
          <w:szCs w:val="24"/>
        </w:rPr>
        <w:t xml:space="preserve">, участие приняли более 53,9 тыс. жителей Томской области различных категорий и</w:t>
      </w:r>
      <w:r>
        <w:rPr>
          <w:rFonts w:ascii="PT Astra Serif" w:hAnsi="PT Astra Serif"/>
          <w:sz w:val="24"/>
          <w:szCs w:val="24"/>
        </w:rPr>
        <w:t xml:space="preserve"> </w:t>
      </w:r>
      <w:r>
        <w:rPr>
          <w:rFonts w:ascii="PT Astra Serif" w:hAnsi="PT Astra Serif"/>
          <w:sz w:val="24"/>
          <w:szCs w:val="24"/>
        </w:rPr>
        <w:t xml:space="preserve">возрастных групп, в том числе сельские спортивные игры «Снежные узоры», «Стадион для</w:t>
      </w:r>
      <w:r>
        <w:rPr>
          <w:rFonts w:ascii="PT Astra Serif" w:hAnsi="PT Astra Serif"/>
          <w:sz w:val="24"/>
          <w:szCs w:val="24"/>
        </w:rPr>
        <w:t xml:space="preserve"> </w:t>
      </w:r>
      <w:r>
        <w:rPr>
          <w:rFonts w:ascii="PT Astra Serif" w:hAnsi="PT Astra Serif"/>
          <w:sz w:val="24"/>
          <w:szCs w:val="24"/>
        </w:rPr>
        <w:t xml:space="preserve">всех», Универсиада Томской области, 9 </w:t>
      </w:r>
      <w:r>
        <w:rPr>
          <w:rFonts w:ascii="PT Astra Serif" w:hAnsi="PT Astra Serif"/>
          <w:sz w:val="24"/>
          <w:szCs w:val="24"/>
        </w:rPr>
        <w:t xml:space="preserve">ф</w:t>
      </w:r>
      <w:r>
        <w:rPr>
          <w:rFonts w:ascii="PT Astra Serif" w:hAnsi="PT Astra Serif"/>
          <w:sz w:val="24"/>
          <w:szCs w:val="24"/>
        </w:rPr>
        <w:t xml:space="preserve">естивалей Всероссийского физкультурно-спортивного комплекса «Готов к труду и обороне» (ГТО) для различных категорий граждан, летняя и зимняя Спартакиады трудящихся Томской области, 8 </w:t>
      </w:r>
      <w:r>
        <w:rPr>
          <w:rFonts w:ascii="PT Astra Serif" w:hAnsi="PT Astra Serif"/>
          <w:sz w:val="24"/>
          <w:szCs w:val="24"/>
        </w:rPr>
        <w:t xml:space="preserve">фестивалей для </w:t>
      </w:r>
      <w:r>
        <w:rPr>
          <w:rFonts w:ascii="PT Astra Serif" w:hAnsi="PT Astra Serif"/>
          <w:sz w:val="24"/>
          <w:szCs w:val="24"/>
        </w:rPr>
        <w:t xml:space="preserve">граждан с</w:t>
      </w:r>
      <w:r>
        <w:rPr>
          <w:rFonts w:ascii="PT Astra Serif" w:hAnsi="PT Astra Serif"/>
          <w:sz w:val="24"/>
          <w:szCs w:val="24"/>
        </w:rPr>
        <w:t xml:space="preserve"> </w:t>
      </w:r>
      <w:r>
        <w:rPr>
          <w:rFonts w:ascii="PT Astra Serif" w:hAnsi="PT Astra Serif"/>
          <w:sz w:val="24"/>
          <w:szCs w:val="24"/>
        </w:rPr>
        <w:t xml:space="preserve">инвалидностью и ОВЗ, региональный этап «Спартакиады пенсионеров России», забеги «Томский полумарафон» и «Космический марафон», Всероссийские массовые соревнования: «Лыжня России</w:t>
      </w:r>
      <w:r>
        <w:rPr>
          <w:rFonts w:ascii="PT Astra Serif" w:hAnsi="PT Astra Serif"/>
          <w:sz w:val="24"/>
          <w:szCs w:val="24"/>
        </w:rPr>
        <w:t xml:space="preserve">-</w:t>
      </w:r>
      <w:r>
        <w:rPr>
          <w:rFonts w:ascii="PT Astra Serif" w:hAnsi="PT Astra Serif"/>
          <w:sz w:val="24"/>
          <w:szCs w:val="24"/>
        </w:rPr>
        <w:t xml:space="preserve">2025» (около 14 тыс. участников) и «Кросс нации</w:t>
      </w:r>
      <w:r>
        <w:rPr>
          <w:rFonts w:ascii="PT Astra Serif" w:hAnsi="PT Astra Serif"/>
          <w:sz w:val="24"/>
          <w:szCs w:val="24"/>
        </w:rPr>
        <w:t xml:space="preserve">-</w:t>
      </w:r>
      <w:r>
        <w:rPr>
          <w:rFonts w:ascii="PT Astra Serif" w:hAnsi="PT Astra Serif"/>
          <w:sz w:val="24"/>
          <w:szCs w:val="24"/>
        </w:rPr>
        <w:t xml:space="preserve">2025» (около 11 тыс. участников).</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w:t>
      </w:r>
      <w:r>
        <w:rPr>
          <w:rFonts w:ascii="PT Astra Serif" w:hAnsi="PT Astra Serif"/>
          <w:sz w:val="24"/>
          <w:szCs w:val="24"/>
        </w:rPr>
        <w:t xml:space="preserve">2025 году</w:t>
      </w:r>
      <w:r>
        <w:rPr>
          <w:rFonts w:ascii="PT Astra Serif" w:hAnsi="PT Astra Serif"/>
          <w:sz w:val="24"/>
          <w:szCs w:val="24"/>
        </w:rPr>
        <w:t xml:space="preserve"> оказана финансовая поддержка наиболее талантливы</w:t>
      </w:r>
      <w:r>
        <w:rPr>
          <w:rFonts w:ascii="PT Astra Serif" w:hAnsi="PT Astra Serif"/>
          <w:sz w:val="24"/>
          <w:szCs w:val="24"/>
        </w:rPr>
        <w:t xml:space="preserve">м</w:t>
      </w:r>
      <w:r>
        <w:rPr>
          <w:rFonts w:ascii="PT Astra Serif" w:hAnsi="PT Astra Serif"/>
          <w:sz w:val="24"/>
          <w:szCs w:val="24"/>
        </w:rPr>
        <w:t xml:space="preserve"> спортсмен</w:t>
      </w:r>
      <w:r>
        <w:rPr>
          <w:rFonts w:ascii="PT Astra Serif" w:hAnsi="PT Astra Serif"/>
          <w:sz w:val="24"/>
          <w:szCs w:val="24"/>
        </w:rPr>
        <w:t xml:space="preserve">ам</w:t>
      </w:r>
      <w:r>
        <w:rPr>
          <w:rFonts w:ascii="PT Astra Serif" w:hAnsi="PT Astra Serif"/>
          <w:sz w:val="24"/>
          <w:szCs w:val="24"/>
        </w:rPr>
        <w:t xml:space="preserve"> и</w:t>
      </w:r>
      <w:r>
        <w:rPr>
          <w:rFonts w:ascii="PT Astra Serif" w:hAnsi="PT Astra Serif"/>
          <w:sz w:val="24"/>
          <w:szCs w:val="24"/>
        </w:rPr>
        <w:t xml:space="preserve"> </w:t>
      </w:r>
      <w:r>
        <w:rPr>
          <w:rFonts w:ascii="PT Astra Serif" w:hAnsi="PT Astra Serif"/>
          <w:sz w:val="24"/>
          <w:szCs w:val="24"/>
        </w:rPr>
        <w:t xml:space="preserve">их</w:t>
      </w:r>
      <w:r>
        <w:rPr>
          <w:rFonts w:ascii="PT Astra Serif" w:hAnsi="PT Astra Serif"/>
          <w:sz w:val="24"/>
          <w:szCs w:val="24"/>
        </w:rPr>
        <w:t xml:space="preserve"> </w:t>
      </w:r>
      <w:r>
        <w:rPr>
          <w:rFonts w:ascii="PT Astra Serif" w:hAnsi="PT Astra Serif"/>
          <w:sz w:val="24"/>
          <w:szCs w:val="24"/>
        </w:rPr>
        <w:t xml:space="preserve">тренер</w:t>
      </w:r>
      <w:r>
        <w:rPr>
          <w:rFonts w:ascii="PT Astra Serif" w:hAnsi="PT Astra Serif"/>
          <w:sz w:val="24"/>
          <w:szCs w:val="24"/>
        </w:rPr>
        <w:t xml:space="preserve">ам</w:t>
      </w:r>
      <w:r>
        <w:rPr>
          <w:rFonts w:ascii="PT Astra Serif" w:hAnsi="PT Astra Serif"/>
          <w:sz w:val="24"/>
          <w:szCs w:val="24"/>
        </w:rPr>
        <w:t xml:space="preserve">:</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ежемесячное дополнительное материальное обеспечение за выдающиеся достижения и особые заслуги перед Российской Федерацией в сфере физической культуры и</w:t>
      </w:r>
      <w:r>
        <w:rPr>
          <w:rFonts w:ascii="PT Astra Serif" w:hAnsi="PT Astra Serif"/>
          <w:sz w:val="24"/>
          <w:szCs w:val="24"/>
        </w:rPr>
        <w:t xml:space="preserve"> </w:t>
      </w:r>
      <w:r>
        <w:rPr>
          <w:rFonts w:ascii="PT Astra Serif" w:hAnsi="PT Astra Serif"/>
          <w:sz w:val="24"/>
          <w:szCs w:val="24"/>
        </w:rPr>
        <w:t xml:space="preserve">спорта в размере 5</w:t>
      </w:r>
      <w:r>
        <w:rPr>
          <w:rFonts w:ascii="PT Astra Serif" w:hAnsi="PT Astra Serif"/>
          <w:sz w:val="24"/>
          <w:szCs w:val="24"/>
        </w:rPr>
        <w:t xml:space="preserve"> </w:t>
      </w:r>
      <w:r>
        <w:rPr>
          <w:rFonts w:ascii="PT Astra Serif" w:hAnsi="PT Astra Serif"/>
          <w:sz w:val="24"/>
          <w:szCs w:val="24"/>
        </w:rPr>
        <w:t xml:space="preserve">750 рублей получили 52 человека;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ежемесячная стипендия Губернатора Томской области выплачивалась 25</w:t>
      </w:r>
      <w:r>
        <w:rPr>
          <w:rFonts w:ascii="PT Astra Serif" w:hAnsi="PT Astra Serif"/>
          <w:sz w:val="24"/>
          <w:szCs w:val="24"/>
        </w:rPr>
        <w:t xml:space="preserve"> </w:t>
      </w:r>
      <w:r>
        <w:rPr>
          <w:rFonts w:ascii="PT Astra Serif" w:hAnsi="PT Astra Serif"/>
          <w:sz w:val="24"/>
          <w:szCs w:val="24"/>
        </w:rPr>
        <w:t xml:space="preserve">спортсменам по 16</w:t>
      </w:r>
      <w:r>
        <w:rPr>
          <w:rFonts w:ascii="PT Astra Serif" w:hAnsi="PT Astra Serif"/>
          <w:sz w:val="24"/>
          <w:szCs w:val="24"/>
        </w:rPr>
        <w:t xml:space="preserve"> </w:t>
      </w:r>
      <w:r>
        <w:rPr>
          <w:rFonts w:ascii="PT Astra Serif" w:hAnsi="PT Astra Serif"/>
          <w:sz w:val="24"/>
          <w:szCs w:val="24"/>
        </w:rPr>
        <w:t xml:space="preserve">000 рублей, 17 тренерам </w:t>
      </w:r>
      <w:r>
        <w:rPr>
          <w:rFonts w:ascii="PT Astra Serif" w:hAnsi="PT Astra Serif"/>
          <w:sz w:val="24"/>
          <w:szCs w:val="24"/>
        </w:rPr>
        <w:t xml:space="preserve">–</w:t>
      </w:r>
      <w:r>
        <w:rPr>
          <w:rFonts w:ascii="PT Astra Serif" w:hAnsi="PT Astra Serif"/>
          <w:sz w:val="24"/>
          <w:szCs w:val="24"/>
        </w:rPr>
        <w:t xml:space="preserve"> по 13</w:t>
      </w:r>
      <w:r>
        <w:rPr>
          <w:rFonts w:ascii="PT Astra Serif" w:hAnsi="PT Astra Serif"/>
          <w:sz w:val="24"/>
          <w:szCs w:val="24"/>
        </w:rPr>
        <w:t xml:space="preserve"> </w:t>
      </w:r>
      <w:r>
        <w:rPr>
          <w:rFonts w:ascii="PT Astra Serif" w:hAnsi="PT Astra Serif"/>
          <w:sz w:val="24"/>
          <w:szCs w:val="24"/>
        </w:rPr>
        <w:t xml:space="preserve">000 рублей;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единовременное вознаграждение за победы и призовые места на официальных всероссийских и международных соревнованиях получили 160 спортсменов и тренеров Томской области по 27 вид</w:t>
      </w:r>
      <w:r>
        <w:rPr>
          <w:rFonts w:ascii="PT Astra Serif" w:hAnsi="PT Astra Serif"/>
          <w:sz w:val="24"/>
          <w:szCs w:val="24"/>
        </w:rPr>
        <w:t xml:space="preserve">ам</w:t>
      </w:r>
      <w:r>
        <w:rPr>
          <w:rFonts w:ascii="PT Astra Serif" w:hAnsi="PT Astra Serif"/>
          <w:sz w:val="24"/>
          <w:szCs w:val="24"/>
        </w:rPr>
        <w:t xml:space="preserve"> спорта.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в местные бюджеты направлены субсидии: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на приобретение 30 комплектов оборудования для малобюджетных спортивных площадок по месту жительства и учебы;</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на приобретение спортивного оборудования, инвентаря и экипировки</w:t>
      </w:r>
      <w:r>
        <w:rPr>
          <w:rFonts w:ascii="PT Astra Serif" w:hAnsi="PT Astra Serif"/>
          <w:sz w:val="24"/>
          <w:szCs w:val="24"/>
        </w:rPr>
        <w:t xml:space="preserve">,</w:t>
      </w:r>
      <w:r>
        <w:rPr>
          <w:rFonts w:ascii="PT Astra Serif" w:hAnsi="PT Astra Serif"/>
          <w:sz w:val="24"/>
          <w:szCs w:val="24"/>
        </w:rPr>
        <w:t xml:space="preserve"> обеспечение участия спортсменов и тренеров в учебно-тренировочных сборах и спортивных соревнованиях в 39 муниципальных спортивных школах;</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на оплату труда инструкторов по спорту, приобретение спортивного инвентаря и</w:t>
      </w:r>
      <w:r>
        <w:rPr>
          <w:rFonts w:ascii="PT Astra Serif" w:hAnsi="PT Astra Serif"/>
          <w:sz w:val="24"/>
          <w:szCs w:val="24"/>
        </w:rPr>
        <w:t xml:space="preserve"> </w:t>
      </w:r>
      <w:r>
        <w:rPr>
          <w:rFonts w:ascii="PT Astra Serif" w:hAnsi="PT Astra Serif"/>
          <w:sz w:val="24"/>
          <w:szCs w:val="24"/>
        </w:rPr>
        <w:t xml:space="preserve">оборудования для физкультурно-оздоровительной и спортивно-массовой работы;</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на поддержку организаций, осуществляющих подготовку по базовым видам спорта Томской области, в части приобретения оборудования, инвентаря, экипировки, обеспечения участия спортсменов и тренеров в учебно-тренировочных сборах и спортивных соревнованиях;</w:t>
      </w:r>
      <w:r>
        <w:rPr>
          <w:rFonts w:ascii="PT Astra Serif" w:hAnsi="PT Astra Serif"/>
          <w:sz w:val="24"/>
          <w:szCs w:val="24"/>
        </w:rPr>
        <w:t xml:space="preserve">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на создание «умной» спортивной площадки в Томском районе;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на создание 3 специализированных спортивных площадок для подготовки населения к сдаче нормативов ГТО;</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на участие спортсменов из муниципальных образований Томской области в</w:t>
      </w:r>
      <w:r>
        <w:rPr>
          <w:rFonts w:ascii="PT Astra Serif" w:hAnsi="PT Astra Serif"/>
          <w:sz w:val="24"/>
          <w:szCs w:val="24"/>
        </w:rPr>
        <w:t xml:space="preserve"> </w:t>
      </w:r>
      <w:r>
        <w:rPr>
          <w:rFonts w:ascii="PT Astra Serif" w:hAnsi="PT Astra Serif"/>
          <w:sz w:val="24"/>
          <w:szCs w:val="24"/>
        </w:rPr>
        <w:t xml:space="preserve">областных физкультурных и спортивных мероприятиях.</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более 480 инструкторов по спорту вели работу по привлечению населения различных социальных групп и возрастов к </w:t>
      </w:r>
      <w:r>
        <w:rPr>
          <w:rFonts w:ascii="PT Astra Serif" w:hAnsi="PT Astra Serif"/>
          <w:sz w:val="24"/>
          <w:szCs w:val="24"/>
        </w:rPr>
        <w:t xml:space="preserve">занятиям физической культурой и </w:t>
      </w:r>
      <w:r>
        <w:rPr>
          <w:rFonts w:ascii="PT Astra Serif" w:hAnsi="PT Astra Serif"/>
          <w:sz w:val="24"/>
          <w:szCs w:val="24"/>
        </w:rPr>
        <w:t xml:space="preserve">спортом. Общее число занимающихся физической культурой и спортом у инструкторов по спорту составило 31,1 тыс. человек.</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С целью увеличения финансового обеспечения спортивных мероприятий и</w:t>
      </w:r>
      <w:r>
        <w:rPr>
          <w:rFonts w:ascii="PT Astra Serif" w:hAnsi="PT Astra Serif"/>
          <w:sz w:val="24"/>
          <w:szCs w:val="24"/>
        </w:rPr>
        <w:t xml:space="preserve"> </w:t>
      </w:r>
      <w:r>
        <w:rPr>
          <w:rFonts w:ascii="PT Astra Serif" w:hAnsi="PT Astra Serif"/>
          <w:sz w:val="24"/>
          <w:szCs w:val="24"/>
        </w:rPr>
        <w:t xml:space="preserve">приобретения спортивного инвентаря в сферу физической культуры и спорта привлечены некоммерческие организации и частный бизнес. В 2025 году в номинации «Меценат спорта» областного конкурса «Спортивная </w:t>
      </w:r>
      <w:r>
        <w:rPr>
          <w:rFonts w:ascii="PT Astra Serif" w:hAnsi="PT Astra Serif"/>
          <w:sz w:val="24"/>
          <w:szCs w:val="24"/>
        </w:rPr>
        <w:t xml:space="preserve">Э</w:t>
      </w:r>
      <w:r>
        <w:rPr>
          <w:rFonts w:ascii="PT Astra Serif" w:hAnsi="PT Astra Serif"/>
          <w:sz w:val="24"/>
          <w:szCs w:val="24"/>
        </w:rPr>
        <w:t xml:space="preserve">лита» лауреатами стали ОOО «Томлесдрев», АО</w:t>
      </w:r>
      <w:r>
        <w:rPr>
          <w:rFonts w:ascii="PT Astra Serif" w:hAnsi="PT Astra Serif"/>
          <w:sz w:val="24"/>
          <w:szCs w:val="24"/>
        </w:rPr>
        <w:t xml:space="preserve"> </w:t>
      </w:r>
      <w:r>
        <w:rPr>
          <w:rFonts w:ascii="PT Astra Serif" w:hAnsi="PT Astra Serif"/>
          <w:sz w:val="24"/>
          <w:szCs w:val="24"/>
        </w:rPr>
        <w:t xml:space="preserve">«Сибирская аграрная группа», АО «Томский электромеханический завод им.</w:t>
      </w:r>
      <w:r>
        <w:rPr>
          <w:rFonts w:ascii="PT Astra Serif" w:hAnsi="PT Astra Serif"/>
          <w:sz w:val="24"/>
          <w:szCs w:val="24"/>
        </w:rPr>
        <w:t xml:space="preserve"> </w:t>
      </w:r>
      <w:r>
        <w:rPr>
          <w:rFonts w:ascii="PT Astra Serif" w:hAnsi="PT Astra Serif"/>
          <w:sz w:val="24"/>
          <w:szCs w:val="24"/>
        </w:rPr>
        <w:t xml:space="preserve">В.В.</w:t>
      </w:r>
      <w:r>
        <w:rPr>
          <w:rFonts w:ascii="PT Astra Serif" w:hAnsi="PT Astra Serif"/>
          <w:sz w:val="24"/>
          <w:szCs w:val="24"/>
        </w:rPr>
        <w:t xml:space="preserve"> </w:t>
      </w:r>
      <w:r>
        <w:rPr>
          <w:rFonts w:ascii="PT Astra Serif" w:hAnsi="PT Astra Serif"/>
          <w:sz w:val="24"/>
          <w:szCs w:val="24"/>
        </w:rPr>
        <w:t xml:space="preserve">Вахрушева», ООО «Газпромнефть-Восток», ООО «Газпром трансгаз Томск», ООО</w:t>
      </w:r>
      <w:r>
        <w:rPr>
          <w:rFonts w:ascii="PT Astra Serif" w:hAnsi="PT Astra Serif"/>
          <w:sz w:val="24"/>
          <w:szCs w:val="24"/>
        </w:rPr>
        <w:t xml:space="preserve"> </w:t>
      </w:r>
      <w:r>
        <w:rPr>
          <w:rFonts w:ascii="PT Astra Serif" w:hAnsi="PT Astra Serif"/>
          <w:sz w:val="24"/>
          <w:szCs w:val="24"/>
        </w:rPr>
        <w:t xml:space="preserve">«Сибгазсеть», ООО «Томскнефтехим», ООО «Монолит-строй», АО «Альфа-Банк», ПАО «СберБанк».</w:t>
      </w:r>
    </w:p>
    <w:p>
      <w:pPr>
        <w:spacing w:after="0" w:line="240" w:lineRule="auto"/>
        <w:ind w:firstLine="709"/>
        <w:jc w:val="both"/>
        <w:rPr>
          <w:rFonts w:ascii="PT Astra Serif" w:hAnsi="PT Astra Serif"/>
          <w:sz w:val="24"/>
          <w:szCs w:val="24"/>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Проведение значимых спортивных мероприятий всероссийского уровня: V этапа Кубка России по альпинизму, полуфинала первенства России по волейболу, кубка России по</w:t>
      </w:r>
      <w:r>
        <w:rPr>
          <w:rFonts w:ascii="PT Astra Serif" w:hAnsi="PT Astra Serif"/>
          <w:sz w:val="24"/>
          <w:szCs w:val="24"/>
        </w:rPr>
        <w:t xml:space="preserve"> </w:t>
      </w:r>
      <w:r>
        <w:rPr>
          <w:rFonts w:ascii="PT Astra Serif" w:hAnsi="PT Astra Serif"/>
          <w:sz w:val="24"/>
          <w:szCs w:val="24"/>
        </w:rPr>
        <w:t xml:space="preserve">кинологическому спорту, чемпионата России по кроссу на снегоходах, Всероссийских соревнований «Снежные ласты» по подводному спорту, Всероссийских соревнований «Ритмы весны» по спортивной аэробике, Всероссийских соревнований «В краю кедровом» по спортивной гимнастике, Международных соревнований «Кубок Сибири» по</w:t>
      </w:r>
      <w:r>
        <w:rPr>
          <w:rFonts w:ascii="PT Astra Serif" w:hAnsi="PT Astra Serif"/>
          <w:sz w:val="24"/>
          <w:szCs w:val="24"/>
        </w:rPr>
        <w:t xml:space="preserve"> </w:t>
      </w:r>
      <w:r>
        <w:rPr>
          <w:rFonts w:ascii="PT Astra Serif" w:hAnsi="PT Astra Serif"/>
          <w:sz w:val="24"/>
          <w:szCs w:val="24"/>
        </w:rPr>
        <w:t xml:space="preserve">судомодельному спорту, 55-е Всероссийские открытые соревнования по баскетболу «Кубок С.А.</w:t>
      </w:r>
      <w:r>
        <w:rPr>
          <w:rFonts w:ascii="PT Astra Serif" w:hAnsi="PT Astra Serif"/>
          <w:sz w:val="24"/>
          <w:szCs w:val="24"/>
        </w:rPr>
        <w:t xml:space="preserve"> </w:t>
      </w:r>
      <w:r>
        <w:rPr>
          <w:rFonts w:ascii="PT Astra Serif" w:hAnsi="PT Astra Serif"/>
          <w:sz w:val="24"/>
          <w:szCs w:val="24"/>
        </w:rPr>
        <w:t xml:space="preserve">Белова» среди юношеских команд, Всероссийские соревнования по легкой атлетике.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Закупка оборудования для создания «умных» спортивных площадок и оснащение объектов спортивной инфраструктуры спортивно-технологическим оборудованием в</w:t>
      </w:r>
      <w:r>
        <w:rPr>
          <w:rFonts w:ascii="PT Astra Serif" w:hAnsi="PT Astra Serif"/>
          <w:sz w:val="24"/>
          <w:szCs w:val="24"/>
        </w:rPr>
        <w:t xml:space="preserve"> </w:t>
      </w:r>
      <w:r>
        <w:rPr>
          <w:rFonts w:ascii="PT Astra Serif" w:hAnsi="PT Astra Serif"/>
          <w:sz w:val="24"/>
          <w:szCs w:val="24"/>
        </w:rPr>
        <w:t xml:space="preserve">муниципальных образованиях Томской области, создание фиджитал центра в г.</w:t>
      </w:r>
      <w:r>
        <w:rPr>
          <w:rFonts w:ascii="PT Astra Serif" w:hAnsi="PT Astra Serif"/>
          <w:sz w:val="24"/>
          <w:szCs w:val="24"/>
        </w:rPr>
        <w:t xml:space="preserve"> </w:t>
      </w:r>
      <w:r>
        <w:rPr>
          <w:rFonts w:ascii="PT Astra Serif" w:hAnsi="PT Astra Serif"/>
          <w:sz w:val="24"/>
          <w:szCs w:val="24"/>
        </w:rPr>
        <w:t xml:space="preserve">Томске, проведение капитального ремонта ОГАУ ДО «Томская областная спортивная школа олимпийского резерва».</w:t>
      </w: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pPr>
        <w:shd w:val="clear" w:color="auto" w:fill="eaf1dd" w:themeFill="accent3" w:themeFillTint="33"/>
        <w:spacing w:after="0" w:line="240" w:lineRule="auto"/>
        <w:jc w:val="both"/>
        <w:rPr>
          <w:rFonts w:ascii="PT Astra Serif" w:hAnsi="PT Astra Serif" w:eastAsia="Calibri"/>
          <w:b/>
          <w:sz w:val="24"/>
          <w:szCs w:val="24"/>
        </w:rPr>
      </w:pPr>
      <w:r>
        <w:rPr>
          <w:rFonts w:ascii="PT Astra Serif" w:hAnsi="PT Astra Serif" w:eastAsia="Calibri"/>
          <w:b/>
          <w:sz w:val="24"/>
          <w:szCs w:val="24"/>
          <w:shd w:val="clear" w:color="auto" w:fill="eaf1dd" w:themeFill="accent3" w:themeFillTint="33"/>
        </w:rPr>
        <w:t xml:space="preserve">Молодежная политика и волонтерство</w:t>
      </w:r>
      <w:r>
        <w:rPr>
          <w:rStyle w:val="ab"/>
          <w:rFonts w:ascii="PT Astra Serif" w:hAnsi="PT Astra Serif" w:eastAsia="Calibri"/>
          <w:b/>
          <w:sz w:val="24"/>
          <w:szCs w:val="24"/>
          <w:shd w:val="clear" w:color="auto" w:fill="eaf1dd" w:themeFill="accent3" w:themeFillTint="33"/>
        </w:rPr>
        <w:footnoteReference w:id="9"/>
      </w:r>
    </w:p>
    <w:bookmarkEnd w:id="32"/>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центре региональной политики в 2025 году</w:t>
      </w:r>
      <w:r>
        <w:rPr>
          <w:rFonts w:ascii="PT Astra Serif" w:hAnsi="PT Astra Serif" w:eastAsia="Calibri" w:cs="Calibri"/>
          <w:sz w:val="24"/>
          <w:szCs w:val="24"/>
        </w:rPr>
        <w:t xml:space="preserve"> </w:t>
      </w:r>
      <w:r>
        <w:rPr>
          <w:rFonts w:ascii="PT Astra Serif" w:hAnsi="PT Astra Serif"/>
          <w:sz w:val="24"/>
          <w:szCs w:val="24"/>
        </w:rPr>
        <w:t xml:space="preserve">– с</w:t>
      </w:r>
      <w:r>
        <w:rPr>
          <w:rFonts w:ascii="PT Astra Serif" w:hAnsi="PT Astra Serif" w:eastAsia="Calibri" w:cs="Calibri"/>
          <w:sz w:val="24"/>
          <w:szCs w:val="24"/>
        </w:rPr>
        <w:t xml:space="preserve">оздание условий для успешной самореализации и профессионального роста молодежи,</w:t>
      </w:r>
      <w:r>
        <w:rPr>
          <w:rFonts w:ascii="PT Astra Serif" w:hAnsi="PT Astra Serif" w:eastAsia="Calibri"/>
          <w:sz w:val="24"/>
          <w:szCs w:val="24"/>
        </w:rPr>
        <w:t xml:space="preserve"> развитие системы поддержки волонтерской деятельности и инициативных молодежных проектов</w:t>
      </w:r>
      <w:r>
        <w:rPr>
          <w:rFonts w:ascii="PT Astra Serif" w:hAnsi="PT Astra Serif" w:eastAsia="Calibri"/>
          <w:sz w:val="24"/>
          <w:szCs w:val="24"/>
        </w:rPr>
        <w:t xml:space="preserve">.</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рамках реализации юбилейных мероприятий 80-летия Победы в Великой Отечественной войне на территории Томской области открыт Международный волонтерский корпус 80-летия Победы в Великой Отечественной войне. В каждом </w:t>
      </w:r>
      <w:r>
        <w:rPr>
          <w:rFonts w:ascii="PT Astra Serif" w:hAnsi="PT Astra Serif" w:eastAsia="Calibri"/>
          <w:sz w:val="24"/>
          <w:szCs w:val="24"/>
        </w:rPr>
        <w:t xml:space="preserve">муниципальном образовании были созданы муниципальные штабы Международного волонтерского корпуса.</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Волонтерским корпусом проведено 47 мероприятий с охватом более 85 000 человек, направленных на сохранение исторической памяти, гражданско</w:t>
      </w:r>
      <w:r>
        <w:rPr>
          <w:rFonts w:ascii="PT Astra Serif" w:hAnsi="PT Astra Serif" w:eastAsia="Calibri"/>
          <w:sz w:val="24"/>
          <w:szCs w:val="24"/>
        </w:rPr>
        <w:t xml:space="preserve">-</w:t>
      </w:r>
      <w:r>
        <w:rPr>
          <w:rFonts w:ascii="PT Astra Serif" w:hAnsi="PT Astra Serif" w:eastAsia="Calibri"/>
          <w:sz w:val="24"/>
          <w:szCs w:val="24"/>
        </w:rPr>
        <w:t xml:space="preserve">патриотическое воспитание и приуроченны</w:t>
      </w:r>
      <w:r>
        <w:rPr>
          <w:rFonts w:ascii="PT Astra Serif" w:hAnsi="PT Astra Serif" w:eastAsia="Calibri"/>
          <w:sz w:val="24"/>
          <w:szCs w:val="24"/>
        </w:rPr>
        <w:t xml:space="preserve">х</w:t>
      </w:r>
      <w:r>
        <w:rPr>
          <w:rFonts w:ascii="PT Astra Serif" w:hAnsi="PT Astra Serif" w:eastAsia="Calibri"/>
          <w:sz w:val="24"/>
          <w:szCs w:val="24"/>
        </w:rPr>
        <w:t xml:space="preserve"> к дням воинской славы России и памятными датам Р</w:t>
      </w:r>
      <w:r>
        <w:rPr>
          <w:rFonts w:ascii="PT Astra Serif" w:hAnsi="PT Astra Serif" w:eastAsia="Calibri"/>
          <w:sz w:val="24"/>
          <w:szCs w:val="24"/>
        </w:rPr>
        <w:t xml:space="preserve">оссии и </w:t>
      </w:r>
      <w:r>
        <w:rPr>
          <w:rFonts w:ascii="PT Astra Serif" w:hAnsi="PT Astra Serif" w:eastAsia="Calibri"/>
          <w:sz w:val="24"/>
          <w:szCs w:val="24"/>
        </w:rPr>
        <w:t xml:space="preserve">Томской области. </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Отдельный акцент в регионе делается на профилактическую работу с молодежью. С</w:t>
      </w:r>
      <w:r>
        <w:rPr>
          <w:rFonts w:ascii="PT Astra Serif" w:hAnsi="PT Astra Serif" w:eastAsia="Calibri"/>
          <w:sz w:val="24"/>
          <w:szCs w:val="24"/>
        </w:rPr>
        <w:t xml:space="preserve"> </w:t>
      </w:r>
      <w:r>
        <w:rPr>
          <w:rFonts w:ascii="PT Astra Serif" w:hAnsi="PT Astra Serif" w:eastAsia="Calibri"/>
          <w:sz w:val="24"/>
          <w:szCs w:val="24"/>
        </w:rPr>
        <w:t xml:space="preserve">целью предупреждения деструктивных проявлений в молодежной среде в июне 2025 года открыт региональный Центр информационной безопасности молодежи Томской области, который занимается как комплексным мониторингом интернет-пространства, так</w:t>
      </w:r>
      <w:r>
        <w:rPr>
          <w:rFonts w:ascii="PT Astra Serif" w:hAnsi="PT Astra Serif" w:eastAsia="Calibri"/>
          <w:sz w:val="24"/>
          <w:szCs w:val="24"/>
        </w:rPr>
        <w:t xml:space="preserve"> </w:t>
      </w:r>
      <w:r>
        <w:rPr>
          <w:rFonts w:ascii="PT Astra Serif" w:hAnsi="PT Astra Serif" w:eastAsia="Calibri"/>
          <w:sz w:val="24"/>
          <w:szCs w:val="24"/>
        </w:rPr>
        <w:t xml:space="preserve">и</w:t>
      </w:r>
      <w:r>
        <w:rPr>
          <w:rFonts w:ascii="PT Astra Serif" w:hAnsi="PT Astra Serif" w:eastAsia="Calibri"/>
          <w:sz w:val="24"/>
          <w:szCs w:val="24"/>
        </w:rPr>
        <w:t xml:space="preserve"> </w:t>
      </w:r>
      <w:r>
        <w:rPr>
          <w:rFonts w:ascii="PT Astra Serif" w:hAnsi="PT Astra Serif" w:eastAsia="Calibri"/>
          <w:sz w:val="24"/>
          <w:szCs w:val="24"/>
        </w:rPr>
        <w:t xml:space="preserve">выстраиванием новой системы профилактики совместно со всем правоохранительным блоком Томской области. </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Важным этапом в повышении качества профилактической работы стал проведенный окружной форум для специалистов по работе с молодежью и студентов Сибирского федерального округа. В рамках мероприятия 300 специалистов и студентов из 10 регионов </w:t>
      </w:r>
      <w:r>
        <w:rPr>
          <w:rFonts w:ascii="PT Astra Serif" w:hAnsi="PT Astra Serif" w:eastAsia="Calibri"/>
          <w:sz w:val="24"/>
          <w:szCs w:val="24"/>
        </w:rPr>
        <w:t xml:space="preserve">России</w:t>
      </w:r>
      <w:r>
        <w:rPr>
          <w:rFonts w:ascii="PT Astra Serif" w:hAnsi="PT Astra Serif" w:eastAsia="Calibri"/>
          <w:sz w:val="24"/>
          <w:szCs w:val="24"/>
        </w:rPr>
        <w:t xml:space="preserve"> проработали эффективные методики выявления деструктивного контента </w:t>
      </w:r>
      <w:r>
        <w:rPr>
          <w:rFonts w:ascii="PT Astra Serif" w:hAnsi="PT Astra Serif" w:eastAsia="Calibri"/>
          <w:sz w:val="24"/>
          <w:szCs w:val="24"/>
        </w:rPr>
        <w:t xml:space="preserve">в </w:t>
      </w:r>
      <w:r>
        <w:rPr>
          <w:rFonts w:ascii="PT Astra Serif" w:hAnsi="PT Astra Serif" w:eastAsia="Times New Roman"/>
          <w:sz w:val="24"/>
          <w:szCs w:val="24"/>
        </w:rPr>
        <w:t xml:space="preserve">информационно-телекоммуникационной сети «Интернет» (далее – сеть Интернет)</w:t>
      </w:r>
      <w:r>
        <w:rPr>
          <w:rFonts w:ascii="PT Astra Serif" w:hAnsi="PT Astra Serif" w:eastAsia="Calibri"/>
          <w:sz w:val="24"/>
          <w:szCs w:val="24"/>
        </w:rPr>
        <w:t xml:space="preserve"> и</w:t>
      </w:r>
      <w:r>
        <w:rPr>
          <w:rFonts w:ascii="PT Astra Serif" w:hAnsi="PT Astra Serif" w:eastAsia="Calibri"/>
          <w:sz w:val="24"/>
          <w:szCs w:val="24"/>
        </w:rPr>
        <w:t xml:space="preserve"> </w:t>
      </w:r>
      <w:r>
        <w:rPr>
          <w:rFonts w:ascii="PT Astra Serif" w:hAnsi="PT Astra Serif" w:eastAsia="Calibri"/>
          <w:sz w:val="24"/>
          <w:szCs w:val="24"/>
        </w:rPr>
        <w:t xml:space="preserve">алгоритмы противодействия распространению идей неонацистского толка в молодежных сообществах.</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Проектным офисом</w:t>
      </w:r>
      <w:r>
        <w:rPr>
          <w:rFonts w:ascii="PT Astra Serif" w:hAnsi="PT Astra Serif" w:eastAsia="Calibri"/>
          <w:sz w:val="24"/>
          <w:szCs w:val="24"/>
        </w:rPr>
        <w:t xml:space="preserve">, </w:t>
      </w:r>
      <w:r>
        <w:rPr>
          <w:rFonts w:ascii="PT Astra Serif" w:hAnsi="PT Astra Serif" w:eastAsia="Calibri"/>
          <w:sz w:val="24"/>
          <w:szCs w:val="24"/>
        </w:rPr>
        <w:t xml:space="preserve">структурн</w:t>
      </w:r>
      <w:r>
        <w:rPr>
          <w:rFonts w:ascii="PT Astra Serif" w:hAnsi="PT Astra Serif" w:eastAsia="Calibri"/>
          <w:sz w:val="24"/>
          <w:szCs w:val="24"/>
        </w:rPr>
        <w:t xml:space="preserve">ым</w:t>
      </w:r>
      <w:r>
        <w:rPr>
          <w:rFonts w:ascii="PT Astra Serif" w:hAnsi="PT Astra Serif" w:eastAsia="Calibri"/>
          <w:sz w:val="24"/>
          <w:szCs w:val="24"/>
        </w:rPr>
        <w:t xml:space="preserve"> подразделение</w:t>
      </w:r>
      <w:r>
        <w:rPr>
          <w:rFonts w:ascii="PT Astra Serif" w:hAnsi="PT Astra Serif" w:eastAsia="Calibri"/>
          <w:sz w:val="24"/>
          <w:szCs w:val="24"/>
        </w:rPr>
        <w:t xml:space="preserve">м</w:t>
      </w:r>
      <w:r>
        <w:rPr>
          <w:rFonts w:ascii="PT Astra Serif" w:hAnsi="PT Astra Serif" w:eastAsia="Calibri"/>
          <w:sz w:val="24"/>
          <w:szCs w:val="24"/>
        </w:rPr>
        <w:t xml:space="preserve"> ОГАУ «Центр молодежной политики Томской области» в регион привлечено более 1</w:t>
      </w:r>
      <w:r>
        <w:rPr>
          <w:rFonts w:ascii="PT Astra Serif" w:hAnsi="PT Astra Serif" w:eastAsia="Calibri"/>
          <w:sz w:val="24"/>
          <w:szCs w:val="24"/>
        </w:rPr>
        <w:t xml:space="preserve">70</w:t>
      </w:r>
      <w:r>
        <w:rPr>
          <w:rFonts w:ascii="PT Astra Serif" w:hAnsi="PT Astra Serif" w:eastAsia="Calibri"/>
          <w:sz w:val="24"/>
          <w:szCs w:val="24"/>
        </w:rPr>
        <w:t xml:space="preserve"> </w:t>
      </w:r>
      <w:r>
        <w:rPr>
          <w:rFonts w:ascii="PT Astra Serif" w:hAnsi="PT Astra Serif" w:eastAsia="Calibri"/>
          <w:sz w:val="24"/>
          <w:szCs w:val="24"/>
        </w:rPr>
        <w:t xml:space="preserve">млн.</w:t>
      </w:r>
      <w:r>
        <w:rPr>
          <w:rFonts w:ascii="PT Astra Serif" w:hAnsi="PT Astra Serif" w:eastAsia="Calibri"/>
          <w:sz w:val="24"/>
          <w:szCs w:val="24"/>
        </w:rPr>
        <w:t xml:space="preserve"> рублей грантов</w:t>
      </w:r>
      <w:r>
        <w:rPr>
          <w:rFonts w:ascii="PT Astra Serif" w:hAnsi="PT Astra Serif" w:eastAsia="Calibri"/>
          <w:sz w:val="24"/>
          <w:szCs w:val="24"/>
        </w:rPr>
        <w:t xml:space="preserve">ых средств</w:t>
      </w:r>
      <w:r>
        <w:rPr>
          <w:rFonts w:ascii="PT Astra Serif" w:hAnsi="PT Astra Serif" w:eastAsia="Calibri"/>
          <w:sz w:val="24"/>
          <w:szCs w:val="24"/>
        </w:rPr>
        <w:t xml:space="preserve">. По объему привлеченных средств </w:t>
      </w:r>
      <w:r>
        <w:rPr>
          <w:rFonts w:ascii="PT Astra Serif" w:hAnsi="PT Astra Serif" w:eastAsia="Calibri"/>
          <w:sz w:val="24"/>
          <w:szCs w:val="24"/>
        </w:rPr>
        <w:t xml:space="preserve">в рамках конкурсов Росмолодежи </w:t>
      </w:r>
      <w:r>
        <w:rPr>
          <w:rFonts w:ascii="PT Astra Serif" w:hAnsi="PT Astra Serif" w:eastAsia="Calibri"/>
          <w:sz w:val="24"/>
          <w:szCs w:val="24"/>
        </w:rPr>
        <w:t xml:space="preserve">регион стал лидером в</w:t>
      </w:r>
      <w:r>
        <w:rPr>
          <w:rFonts w:ascii="PT Astra Serif" w:hAnsi="PT Astra Serif" w:eastAsia="Calibri"/>
          <w:sz w:val="24"/>
          <w:szCs w:val="24"/>
        </w:rPr>
        <w:t xml:space="preserve"> </w:t>
      </w:r>
      <w:r>
        <w:rPr>
          <w:rFonts w:ascii="PT Astra Serif" w:hAnsi="PT Astra Serif" w:eastAsia="Calibri"/>
          <w:sz w:val="24"/>
          <w:szCs w:val="24"/>
        </w:rPr>
        <w:t xml:space="preserve">Сибирском федеральном округе.</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Томской области открылась первая в регионе инфраструктура молодежной политики в рамках Президентской программы «Регион для молодых» </w:t>
      </w:r>
      <w:r>
        <w:rPr>
          <w:rFonts w:ascii="PT Astra Serif" w:hAnsi="PT Astra Serif" w:eastAsia="Calibri"/>
          <w:sz w:val="24"/>
          <w:szCs w:val="24"/>
        </w:rPr>
        <w:t xml:space="preserve">н</w:t>
      </w:r>
      <w:r>
        <w:rPr>
          <w:rFonts w:ascii="PT Astra Serif" w:hAnsi="PT Astra Serif" w:eastAsia="Calibri"/>
          <w:sz w:val="24"/>
          <w:szCs w:val="24"/>
        </w:rPr>
        <w:t xml:space="preserve">ационального проекта «Молодежь и дети», состоящая из </w:t>
      </w:r>
      <w:r>
        <w:rPr>
          <w:rFonts w:ascii="PT Astra Serif" w:hAnsi="PT Astra Serif" w:eastAsia="Calibri"/>
          <w:sz w:val="24"/>
          <w:szCs w:val="24"/>
        </w:rPr>
        <w:t xml:space="preserve">4</w:t>
      </w:r>
      <w:r>
        <w:rPr>
          <w:rFonts w:ascii="PT Astra Serif" w:hAnsi="PT Astra Serif" w:eastAsia="Calibri"/>
          <w:sz w:val="24"/>
          <w:szCs w:val="24"/>
        </w:rPr>
        <w:t xml:space="preserve"> современных молодежных центров, которые по</w:t>
      </w:r>
      <w:r>
        <w:rPr>
          <w:rFonts w:ascii="PT Astra Serif" w:hAnsi="PT Astra Serif" w:eastAsia="Calibri"/>
          <w:sz w:val="24"/>
          <w:szCs w:val="24"/>
        </w:rPr>
        <w:t xml:space="preserve"> </w:t>
      </w:r>
      <w:r>
        <w:rPr>
          <w:rFonts w:ascii="PT Astra Serif" w:hAnsi="PT Astra Serif" w:eastAsia="Calibri"/>
          <w:sz w:val="24"/>
          <w:szCs w:val="24"/>
        </w:rPr>
        <w:t xml:space="preserve">своей деятельности будут охватывать практически всю географию региона: от самого северного муниципального образования </w:t>
      </w:r>
      <w:r>
        <w:rPr>
          <w:rFonts w:ascii="PT Astra Serif" w:hAnsi="PT Astra Serif" w:eastAsia="Times New Roman"/>
          <w:bCs/>
          <w:sz w:val="24"/>
          <w:szCs w:val="24"/>
          <w:lang w:eastAsia="ru-RU"/>
        </w:rPr>
        <w:t xml:space="preserve">–</w:t>
      </w:r>
      <w:r>
        <w:rPr>
          <w:rFonts w:ascii="PT Astra Serif" w:hAnsi="PT Astra Serif" w:eastAsia="Calibri"/>
          <w:sz w:val="24"/>
          <w:szCs w:val="24"/>
        </w:rPr>
        <w:t xml:space="preserve"> </w:t>
      </w:r>
      <w:r>
        <w:rPr>
          <w:rFonts w:ascii="PT Astra Serif" w:hAnsi="PT Astra Serif" w:eastAsia="Calibri"/>
          <w:sz w:val="24"/>
          <w:szCs w:val="24"/>
        </w:rPr>
        <w:t xml:space="preserve">г.о.</w:t>
      </w:r>
      <w:r>
        <w:rPr>
          <w:rFonts w:ascii="PT Astra Serif" w:hAnsi="PT Astra Serif" w:eastAsia="Calibri"/>
          <w:sz w:val="24"/>
          <w:szCs w:val="24"/>
        </w:rPr>
        <w:t xml:space="preserve"> </w:t>
      </w:r>
      <w:r>
        <w:rPr>
          <w:rFonts w:ascii="PT Astra Serif" w:hAnsi="PT Astra Serif" w:eastAsia="Calibri"/>
          <w:sz w:val="24"/>
          <w:szCs w:val="24"/>
        </w:rPr>
        <w:t xml:space="preserve">Стрежево</w:t>
      </w:r>
      <w:r>
        <w:rPr>
          <w:rFonts w:ascii="PT Astra Serif" w:hAnsi="PT Astra Serif" w:eastAsia="Calibri"/>
          <w:sz w:val="24"/>
          <w:szCs w:val="24"/>
        </w:rPr>
        <w:t xml:space="preserve">го</w:t>
      </w:r>
      <w:r>
        <w:rPr>
          <w:rFonts w:ascii="PT Astra Serif" w:hAnsi="PT Astra Serif" w:eastAsia="Calibri"/>
          <w:sz w:val="24"/>
          <w:szCs w:val="24"/>
        </w:rPr>
        <w:t xml:space="preserve">, центральной части</w:t>
      </w:r>
      <w:r>
        <w:rPr>
          <w:rFonts w:ascii="PT Astra Serif" w:hAnsi="PT Astra Serif" w:eastAsia="Calibri"/>
          <w:sz w:val="24"/>
          <w:szCs w:val="24"/>
        </w:rPr>
        <w:t xml:space="preserve"> </w:t>
      </w:r>
      <w:r>
        <w:rPr>
          <w:rFonts w:ascii="PT Astra Serif" w:hAnsi="PT Astra Serif" w:eastAsia="Times New Roman"/>
          <w:bCs/>
          <w:sz w:val="24"/>
          <w:szCs w:val="24"/>
          <w:lang w:eastAsia="ru-RU"/>
        </w:rPr>
        <w:t xml:space="preserve">– </w:t>
      </w:r>
      <w:r>
        <w:rPr>
          <w:rFonts w:ascii="PT Astra Serif" w:hAnsi="PT Astra Serif" w:eastAsia="Calibri"/>
          <w:sz w:val="24"/>
          <w:szCs w:val="24"/>
        </w:rPr>
        <w:t xml:space="preserve">Колпашевского</w:t>
      </w:r>
      <w:r>
        <w:rPr>
          <w:rFonts w:ascii="PT Astra Serif" w:hAnsi="PT Astra Serif" w:eastAsia="Calibri"/>
          <w:sz w:val="24"/>
          <w:szCs w:val="24"/>
        </w:rPr>
        <w:t xml:space="preserve"> района и Верхнекетского района</w:t>
      </w:r>
      <w:r>
        <w:rPr>
          <w:rFonts w:ascii="PT Astra Serif" w:hAnsi="PT Astra Serif" w:eastAsia="Calibri"/>
          <w:sz w:val="24"/>
          <w:szCs w:val="24"/>
        </w:rPr>
        <w:t xml:space="preserve"> до регионального центра на юге области </w:t>
      </w:r>
      <w:r>
        <w:rPr>
          <w:rFonts w:ascii="PT Astra Serif" w:hAnsi="PT Astra Serif" w:eastAsia="Times New Roman"/>
          <w:bCs/>
          <w:sz w:val="24"/>
          <w:szCs w:val="24"/>
          <w:lang w:eastAsia="ru-RU"/>
        </w:rPr>
        <w:t xml:space="preserve">– </w:t>
      </w:r>
      <w:r>
        <w:rPr>
          <w:rFonts w:ascii="PT Astra Serif" w:hAnsi="PT Astra Serif" w:eastAsia="Calibri"/>
          <w:sz w:val="24"/>
          <w:szCs w:val="24"/>
        </w:rPr>
        <w:t xml:space="preserve">г.</w:t>
      </w:r>
      <w:r>
        <w:rPr>
          <w:rFonts w:ascii="PT Astra Serif" w:hAnsi="PT Astra Serif" w:eastAsia="Calibri"/>
          <w:sz w:val="24"/>
          <w:szCs w:val="24"/>
        </w:rPr>
        <w:t xml:space="preserve"> </w:t>
      </w:r>
      <w:r>
        <w:rPr>
          <w:rFonts w:ascii="PT Astra Serif" w:hAnsi="PT Astra Serif" w:eastAsia="Calibri"/>
          <w:sz w:val="24"/>
          <w:szCs w:val="24"/>
        </w:rPr>
        <w:t xml:space="preserve">Томск</w:t>
      </w:r>
      <w:r>
        <w:rPr>
          <w:rFonts w:ascii="PT Astra Serif" w:hAnsi="PT Astra Serif" w:eastAsia="Calibri"/>
          <w:sz w:val="24"/>
          <w:szCs w:val="24"/>
        </w:rPr>
        <w:t xml:space="preserve">а</w:t>
      </w:r>
      <w:r>
        <w:rPr>
          <w:rFonts w:ascii="PT Astra Serif" w:hAnsi="PT Astra Serif" w:eastAsia="Calibri"/>
          <w:sz w:val="24"/>
          <w:szCs w:val="24"/>
        </w:rPr>
        <w:t xml:space="preserve">.</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2025 году участниками Общероссийской государственной общественной организации «Движен</w:t>
      </w:r>
      <w:r>
        <w:rPr>
          <w:rFonts w:ascii="PT Astra Serif" w:hAnsi="PT Astra Serif" w:eastAsia="Calibri"/>
          <w:sz w:val="24"/>
          <w:szCs w:val="24"/>
        </w:rPr>
        <w:t xml:space="preserve">ие Первых» стали более 110 тыс.</w:t>
      </w:r>
      <w:r>
        <w:rPr>
          <w:rFonts w:ascii="PT Astra Serif" w:hAnsi="PT Astra Serif" w:eastAsia="Calibri"/>
          <w:sz w:val="24"/>
          <w:szCs w:val="24"/>
        </w:rPr>
        <w:t xml:space="preserve"> человек, открыто 512 первичных организац</w:t>
      </w:r>
      <w:r>
        <w:rPr>
          <w:rFonts w:ascii="PT Astra Serif" w:hAnsi="PT Astra Serif" w:eastAsia="Calibri"/>
          <w:sz w:val="24"/>
          <w:szCs w:val="24"/>
        </w:rPr>
        <w:t xml:space="preserve">ий. Ежегодно томское «Движение П</w:t>
      </w:r>
      <w:r>
        <w:rPr>
          <w:rFonts w:ascii="PT Astra Serif" w:hAnsi="PT Astra Serif" w:eastAsia="Calibri"/>
          <w:sz w:val="24"/>
          <w:szCs w:val="24"/>
        </w:rPr>
        <w:t xml:space="preserve">ервых» входит в топ-10 отделений субъектов Российской Федерации по количеству привлеченных средств в рамках конкурсов «Гранты первых» и «Конкурса первичных отделений».</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Совместно с Региональным отделением «Движение Первых» организовано проведение регионального этапа Всероссийской военно</w:t>
      </w:r>
      <w:r>
        <w:rPr>
          <w:rFonts w:ascii="PT Astra Serif" w:hAnsi="PT Astra Serif" w:eastAsia="Calibri"/>
          <w:sz w:val="24"/>
          <w:szCs w:val="24"/>
        </w:rPr>
        <w:t xml:space="preserve">-</w:t>
      </w:r>
      <w:r>
        <w:rPr>
          <w:rFonts w:ascii="PT Astra Serif" w:hAnsi="PT Astra Serif" w:eastAsia="Calibri"/>
          <w:sz w:val="24"/>
          <w:szCs w:val="24"/>
        </w:rPr>
        <w:t xml:space="preserve">патриотической игры «Зарница</w:t>
      </w:r>
      <w:r>
        <w:rPr>
          <w:rFonts w:ascii="PT Astra Serif" w:hAnsi="PT Astra Serif" w:eastAsia="Calibri"/>
          <w:sz w:val="24"/>
          <w:szCs w:val="24"/>
        </w:rPr>
        <w:t xml:space="preserve"> </w:t>
      </w:r>
      <w:r>
        <w:rPr>
          <w:rFonts w:ascii="PT Astra Serif" w:hAnsi="PT Astra Serif" w:eastAsia="Calibri"/>
          <w:sz w:val="24"/>
          <w:szCs w:val="24"/>
        </w:rPr>
        <w:t xml:space="preserve">2.0.». Общее количество участников составило 29</w:t>
      </w:r>
      <w:r>
        <w:rPr>
          <w:rFonts w:ascii="PT Astra Serif" w:hAnsi="PT Astra Serif" w:eastAsia="Calibri"/>
          <w:sz w:val="24"/>
          <w:szCs w:val="24"/>
        </w:rPr>
        <w:t xml:space="preserve"> </w:t>
      </w:r>
      <w:r>
        <w:rPr>
          <w:rFonts w:ascii="PT Astra Serif" w:hAnsi="PT Astra Serif" w:eastAsia="Calibri"/>
          <w:sz w:val="24"/>
          <w:szCs w:val="24"/>
        </w:rPr>
        <w:t xml:space="preserve">000 человек.</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На территории 12 муниципальных образований проведен Фестиваль безопасности Томской области, в рамках которого прошли лекции по кибербезопасности, психологической безопасности, первой помощи</w:t>
      </w:r>
      <w:r>
        <w:rPr>
          <w:rFonts w:ascii="PT Astra Serif" w:hAnsi="PT Astra Serif" w:eastAsia="Calibri"/>
          <w:sz w:val="24"/>
          <w:szCs w:val="24"/>
        </w:rPr>
        <w:t xml:space="preserve">,</w:t>
      </w:r>
      <w:r>
        <w:rPr>
          <w:rFonts w:ascii="PT Astra Serif" w:hAnsi="PT Astra Serif" w:eastAsia="Calibri"/>
          <w:sz w:val="24"/>
          <w:szCs w:val="24"/>
        </w:rPr>
        <w:t xml:space="preserve"> кейс-практикум «КейсПРОФИ»</w:t>
      </w:r>
      <w:r>
        <w:rPr>
          <w:rFonts w:ascii="PT Astra Serif" w:hAnsi="PT Astra Serif" w:eastAsia="Calibri"/>
          <w:sz w:val="24"/>
          <w:szCs w:val="24"/>
        </w:rPr>
        <w:t xml:space="preserve">;</w:t>
      </w:r>
      <w:r>
        <w:rPr>
          <w:rFonts w:ascii="PT Astra Serif" w:hAnsi="PT Astra Serif" w:eastAsia="Calibri"/>
          <w:sz w:val="24"/>
          <w:szCs w:val="24"/>
        </w:rPr>
        <w:t xml:space="preserve"> </w:t>
      </w:r>
      <w:r>
        <w:rPr>
          <w:rFonts w:ascii="PT Astra Serif" w:hAnsi="PT Astra Serif" w:eastAsia="Calibri"/>
          <w:sz w:val="24"/>
          <w:szCs w:val="24"/>
        </w:rPr>
        <w:t xml:space="preserve">тренинг «Угрозе НЕТ». </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рамках единой франшизы от Федерального агентства по делам молодежи на</w:t>
      </w:r>
      <w:r>
        <w:rPr>
          <w:rFonts w:ascii="PT Astra Serif" w:hAnsi="PT Astra Serif" w:eastAsia="Calibri"/>
          <w:sz w:val="24"/>
          <w:szCs w:val="24"/>
        </w:rPr>
        <w:t xml:space="preserve"> </w:t>
      </w:r>
      <w:r>
        <w:rPr>
          <w:rFonts w:ascii="PT Astra Serif" w:hAnsi="PT Astra Serif" w:eastAsia="Calibri"/>
          <w:sz w:val="24"/>
          <w:szCs w:val="24"/>
        </w:rPr>
        <w:t xml:space="preserve">территории 4 муниципальных образований Томской области организовано проведение «Дня Молодежи</w:t>
      </w:r>
      <w:r>
        <w:rPr>
          <w:rFonts w:ascii="PT Astra Serif" w:hAnsi="PT Astra Serif" w:eastAsia="Calibri"/>
          <w:sz w:val="24"/>
          <w:szCs w:val="24"/>
        </w:rPr>
        <w:t xml:space="preserve">»</w:t>
      </w:r>
      <w:r>
        <w:rPr>
          <w:rFonts w:ascii="PT Astra Serif" w:hAnsi="PT Astra Serif" w:eastAsia="Calibri"/>
          <w:sz w:val="24"/>
          <w:szCs w:val="24"/>
        </w:rPr>
        <w:t xml:space="preserve">.</w:t>
      </w:r>
      <w:r>
        <w:rPr>
          <w:rFonts w:ascii="PT Astra Serif" w:hAnsi="PT Astra Serif"/>
        </w:rPr>
        <w:t xml:space="preserve"> </w:t>
      </w:r>
      <w:r>
        <w:rPr>
          <w:rFonts w:ascii="PT Astra Serif" w:hAnsi="PT Astra Serif" w:eastAsia="Calibri"/>
          <w:sz w:val="24"/>
          <w:szCs w:val="24"/>
        </w:rPr>
        <w:t xml:space="preserve">Главной площадкой проведения Дня Молодежи</w:t>
      </w:r>
      <w:r>
        <w:rPr>
          <w:rFonts w:ascii="PT Astra Serif" w:hAnsi="PT Astra Serif" w:eastAsia="Calibri"/>
          <w:sz w:val="24"/>
          <w:szCs w:val="24"/>
        </w:rPr>
        <w:t xml:space="preserve"> в г. Томске стала площадь Новос</w:t>
      </w:r>
      <w:r>
        <w:rPr>
          <w:rFonts w:ascii="PT Astra Serif" w:hAnsi="PT Astra Serif" w:eastAsia="Calibri"/>
          <w:sz w:val="24"/>
          <w:szCs w:val="24"/>
        </w:rPr>
        <w:t xml:space="preserve">оборная, собравшая 14 720 </w:t>
      </w:r>
      <w:r>
        <w:rPr>
          <w:rFonts w:ascii="PT Astra Serif" w:hAnsi="PT Astra Serif" w:eastAsia="Times New Roman"/>
          <w:sz w:val="24"/>
          <w:szCs w:val="24"/>
        </w:rPr>
        <w:t xml:space="preserve">человек</w:t>
      </w:r>
      <w:r>
        <w:rPr>
          <w:rFonts w:ascii="PT Astra Serif" w:hAnsi="PT Astra Serif" w:eastAsia="Calibri"/>
          <w:sz w:val="24"/>
          <w:szCs w:val="24"/>
        </w:rPr>
        <w:t xml:space="preserve">.</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С целью развития инфраструктуры добровольчества на территории Томской области 10 организаций из 10 муниципальных образований Томской области допущены к</w:t>
      </w:r>
      <w:r>
        <w:rPr>
          <w:rFonts w:ascii="PT Astra Serif" w:hAnsi="PT Astra Serif" w:eastAsia="Calibri"/>
          <w:sz w:val="24"/>
          <w:szCs w:val="24"/>
        </w:rPr>
        <w:t xml:space="preserve"> </w:t>
      </w:r>
      <w:r>
        <w:rPr>
          <w:rFonts w:ascii="PT Astra Serif" w:hAnsi="PT Astra Serif" w:eastAsia="Calibri"/>
          <w:sz w:val="24"/>
          <w:szCs w:val="24"/>
        </w:rPr>
        <w:t xml:space="preserve">образовательной программе Акселерация 5.0</w:t>
      </w:r>
      <w:r>
        <w:rPr>
          <w:rFonts w:ascii="PT Astra Serif" w:hAnsi="PT Astra Serif" w:eastAsia="Calibri"/>
          <w:sz w:val="24"/>
          <w:szCs w:val="24"/>
        </w:rPr>
        <w:t xml:space="preserve"> платформы Добро.РФ</w:t>
      </w:r>
      <w:r>
        <w:rPr>
          <w:rFonts w:ascii="PT Astra Serif" w:hAnsi="PT Astra Serif" w:eastAsia="Calibri"/>
          <w:sz w:val="24"/>
          <w:szCs w:val="24"/>
        </w:rPr>
        <w:t xml:space="preserve">. По итогам обучения организации получат статус Добро.Центра и смогут открыть коворкинг-пространства для</w:t>
      </w:r>
      <w:r>
        <w:rPr>
          <w:rFonts w:ascii="PT Astra Serif" w:hAnsi="PT Astra Serif" w:eastAsia="Calibri"/>
          <w:sz w:val="24"/>
          <w:szCs w:val="24"/>
        </w:rPr>
        <w:t xml:space="preserve"> </w:t>
      </w:r>
      <w:r>
        <w:rPr>
          <w:rFonts w:ascii="PT Astra Serif" w:hAnsi="PT Astra Serif" w:eastAsia="Calibri"/>
          <w:sz w:val="24"/>
          <w:szCs w:val="24"/>
        </w:rPr>
        <w:t xml:space="preserve">развития социальных инициатив.</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Важным компонентом организации системы контроля и мониторинга за работой в</w:t>
      </w:r>
      <w:r>
        <w:rPr>
          <w:rFonts w:ascii="PT Astra Serif" w:hAnsi="PT Astra Serif" w:eastAsia="Calibri"/>
          <w:sz w:val="24"/>
          <w:szCs w:val="24"/>
        </w:rPr>
        <w:t xml:space="preserve"> </w:t>
      </w:r>
      <w:r>
        <w:rPr>
          <w:rFonts w:ascii="PT Astra Serif" w:hAnsi="PT Astra Serif" w:eastAsia="Calibri"/>
          <w:sz w:val="24"/>
          <w:szCs w:val="24"/>
        </w:rPr>
        <w:t xml:space="preserve">сфере воспитания детей и молодежи остается работа регионального и муниципальных штабов по воспитанию, созданных на территории Томской области в </w:t>
      </w:r>
      <w:r>
        <w:rPr>
          <w:rFonts w:ascii="PT Astra Serif" w:hAnsi="PT Astra Serif" w:eastAsia="Calibri"/>
          <w:sz w:val="24"/>
          <w:szCs w:val="24"/>
        </w:rPr>
        <w:t xml:space="preserve">2024</w:t>
      </w:r>
      <w:r>
        <w:rPr>
          <w:rFonts w:ascii="PT Astra Serif" w:hAnsi="PT Astra Serif" w:eastAsia="Calibri"/>
          <w:sz w:val="24"/>
          <w:szCs w:val="24"/>
        </w:rPr>
        <w:t xml:space="preserve"> году. На</w:t>
      </w:r>
      <w:r>
        <w:rPr>
          <w:rFonts w:ascii="PT Astra Serif" w:hAnsi="PT Astra Serif" w:eastAsia="Calibri"/>
          <w:sz w:val="24"/>
          <w:szCs w:val="24"/>
        </w:rPr>
        <w:t xml:space="preserve"> </w:t>
      </w:r>
      <w:r>
        <w:rPr>
          <w:rFonts w:ascii="PT Astra Serif" w:hAnsi="PT Astra Serif" w:eastAsia="Calibri"/>
          <w:sz w:val="24"/>
          <w:szCs w:val="24"/>
        </w:rPr>
        <w:t xml:space="preserve">заседаниях </w:t>
      </w:r>
      <w:r>
        <w:rPr>
          <w:rFonts w:ascii="PT Astra Serif" w:hAnsi="PT Astra Serif" w:eastAsia="Calibri"/>
          <w:sz w:val="24"/>
          <w:szCs w:val="24"/>
        </w:rPr>
        <w:t xml:space="preserve">ш</w:t>
      </w:r>
      <w:r>
        <w:rPr>
          <w:rFonts w:ascii="PT Astra Serif" w:hAnsi="PT Astra Serif" w:eastAsia="Calibri"/>
          <w:sz w:val="24"/>
          <w:szCs w:val="24"/>
        </w:rPr>
        <w:t xml:space="preserve">табов рассматриваются вопросы координации общих действий по участию в воспитательной работе детей и молодежи разных ведомств, формировани</w:t>
      </w:r>
      <w:r>
        <w:rPr>
          <w:rFonts w:ascii="PT Astra Serif" w:hAnsi="PT Astra Serif" w:eastAsia="Calibri"/>
          <w:sz w:val="24"/>
          <w:szCs w:val="24"/>
        </w:rPr>
        <w:t xml:space="preserve">ю</w:t>
      </w:r>
      <w:r>
        <w:rPr>
          <w:rFonts w:ascii="PT Astra Serif" w:hAnsi="PT Astra Serif" w:eastAsia="Calibri"/>
          <w:sz w:val="24"/>
          <w:szCs w:val="24"/>
        </w:rPr>
        <w:t xml:space="preserve"> общих планов работы, инновационные практики по организации воспитательного процесса на территории Томской области. </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августе 2025 года прошел первый региональный туристский слет с походом на</w:t>
      </w:r>
      <w:r>
        <w:rPr>
          <w:rFonts w:ascii="PT Astra Serif" w:hAnsi="PT Astra Serif" w:eastAsia="Calibri"/>
          <w:sz w:val="24"/>
          <w:szCs w:val="24"/>
        </w:rPr>
        <w:t xml:space="preserve"> </w:t>
      </w:r>
      <w:r>
        <w:rPr>
          <w:rFonts w:ascii="PT Astra Serif" w:hAnsi="PT Astra Serif" w:eastAsia="Calibri"/>
          <w:sz w:val="24"/>
          <w:szCs w:val="24"/>
        </w:rPr>
        <w:t xml:space="preserve">Васюганские болота вместе с главами муниципальных образований Томской области и</w:t>
      </w:r>
      <w:r>
        <w:rPr>
          <w:rFonts w:ascii="PT Astra Serif" w:hAnsi="PT Astra Serif" w:eastAsia="Calibri"/>
          <w:sz w:val="24"/>
          <w:szCs w:val="24"/>
        </w:rPr>
        <w:t xml:space="preserve"> </w:t>
      </w:r>
      <w:r>
        <w:rPr>
          <w:rFonts w:ascii="PT Astra Serif" w:hAnsi="PT Astra Serif" w:eastAsia="Calibri"/>
          <w:sz w:val="24"/>
          <w:szCs w:val="24"/>
        </w:rPr>
        <w:t xml:space="preserve">120 наставниками по туризму «Движения Первых». По итогам слета сформирована карта туристических маршрутов для детей и молодежи на территории всех муниципальных образований Томской области.</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октябре </w:t>
      </w:r>
      <w:r>
        <w:rPr>
          <w:rFonts w:ascii="PT Astra Serif" w:hAnsi="PT Astra Serif" w:eastAsia="Calibri"/>
          <w:sz w:val="24"/>
          <w:szCs w:val="24"/>
        </w:rPr>
        <w:t xml:space="preserve">2025 года </w:t>
      </w:r>
      <w:r>
        <w:rPr>
          <w:rFonts w:ascii="PT Astra Serif" w:hAnsi="PT Astra Serif" w:eastAsia="Calibri"/>
          <w:sz w:val="24"/>
          <w:szCs w:val="24"/>
        </w:rPr>
        <w:t xml:space="preserve">проведено выездное заседание Комитета Государственной Думы по молодежной политике, где был представлен пе</w:t>
      </w:r>
      <w:r>
        <w:rPr>
          <w:rFonts w:ascii="PT Astra Serif" w:hAnsi="PT Astra Serif" w:eastAsia="Calibri"/>
          <w:sz w:val="24"/>
          <w:szCs w:val="24"/>
        </w:rPr>
        <w:t xml:space="preserve">редовой опыт Томской области. В </w:t>
      </w:r>
      <w:r>
        <w:rPr>
          <w:rFonts w:ascii="PT Astra Serif" w:hAnsi="PT Astra Serif" w:eastAsia="Calibri"/>
          <w:sz w:val="24"/>
          <w:szCs w:val="24"/>
        </w:rPr>
        <w:t xml:space="preserve">ноябре </w:t>
      </w:r>
      <w:r>
        <w:rPr>
          <w:rFonts w:ascii="PT Astra Serif" w:hAnsi="PT Astra Serif" w:eastAsia="Calibri"/>
          <w:sz w:val="24"/>
          <w:szCs w:val="24"/>
        </w:rPr>
        <w:t xml:space="preserve">2025 года </w:t>
      </w:r>
      <w:r>
        <w:rPr>
          <w:rFonts w:ascii="PT Astra Serif" w:hAnsi="PT Astra Serif" w:eastAsia="Calibri"/>
          <w:sz w:val="24"/>
          <w:szCs w:val="24"/>
        </w:rPr>
        <w:t xml:space="preserve">проведена стратегическая сессия с молодежью по разработке </w:t>
      </w:r>
      <w:r>
        <w:rPr>
          <w:rFonts w:ascii="PT Astra Serif" w:hAnsi="PT Astra Serif" w:eastAsia="Calibri"/>
          <w:sz w:val="24"/>
          <w:szCs w:val="24"/>
        </w:rPr>
        <w:t xml:space="preserve">с</w:t>
      </w:r>
      <w:r>
        <w:rPr>
          <w:rFonts w:ascii="PT Astra Serif" w:hAnsi="PT Astra Serif" w:eastAsia="Calibri"/>
          <w:sz w:val="24"/>
          <w:szCs w:val="24"/>
        </w:rPr>
        <w:t xml:space="preserve">тратегии развития </w:t>
      </w:r>
      <w:r>
        <w:rPr>
          <w:rFonts w:ascii="PT Astra Serif" w:hAnsi="PT Astra Serif" w:eastAsia="Calibri"/>
          <w:sz w:val="24"/>
          <w:szCs w:val="24"/>
        </w:rPr>
        <w:t xml:space="preserve">м</w:t>
      </w:r>
      <w:r>
        <w:rPr>
          <w:rFonts w:ascii="PT Astra Serif" w:hAnsi="PT Astra Serif" w:eastAsia="Calibri"/>
          <w:sz w:val="24"/>
          <w:szCs w:val="24"/>
        </w:rPr>
        <w:t xml:space="preserve">олодежной политики Томской области до 2030 года. </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С целью систематизации работы с сообществами молодежи в сфере молодежной политики региона </w:t>
      </w:r>
      <w:r>
        <w:rPr>
          <w:rFonts w:ascii="PT Astra Serif" w:hAnsi="PT Astra Serif" w:eastAsia="Calibri"/>
          <w:sz w:val="24"/>
          <w:szCs w:val="24"/>
        </w:rPr>
        <w:t xml:space="preserve">продолжило</w:t>
      </w:r>
      <w:r>
        <w:rPr>
          <w:rFonts w:ascii="PT Astra Serif" w:hAnsi="PT Astra Serif" w:eastAsia="Calibri"/>
          <w:sz w:val="24"/>
          <w:szCs w:val="24"/>
        </w:rPr>
        <w:t xml:space="preserve"> работу Молодежное объединение сообществ Томской области (МОСТ)</w:t>
      </w:r>
      <w:r>
        <w:rPr>
          <w:rFonts w:ascii="PT Astra Serif" w:hAnsi="PT Astra Serif" w:eastAsia="Calibri"/>
          <w:sz w:val="24"/>
          <w:szCs w:val="24"/>
        </w:rPr>
        <w:t xml:space="preserve"> </w:t>
      </w:r>
      <w:r>
        <w:rPr>
          <w:rFonts w:ascii="PT Astra Serif" w:hAnsi="PT Astra Serif"/>
          <w:sz w:val="24"/>
          <w:szCs w:val="24"/>
        </w:rPr>
        <w:t xml:space="preserve">–</w:t>
      </w:r>
      <w:r>
        <w:rPr>
          <w:rFonts w:ascii="PT Astra Serif" w:hAnsi="PT Astra Serif" w:eastAsia="Calibri"/>
          <w:sz w:val="24"/>
          <w:szCs w:val="24"/>
        </w:rPr>
        <w:t xml:space="preserve"> </w:t>
      </w:r>
      <w:r>
        <w:rPr>
          <w:rFonts w:ascii="PT Astra Serif" w:hAnsi="PT Astra Serif" w:eastAsia="Calibri"/>
          <w:sz w:val="24"/>
          <w:szCs w:val="24"/>
        </w:rPr>
        <w:t xml:space="preserve">платформа для открытого диалога между молодежью и органами власти</w:t>
      </w:r>
      <w:r>
        <w:rPr>
          <w:rFonts w:ascii="PT Astra Serif" w:hAnsi="PT Astra Serif" w:eastAsia="Calibri"/>
          <w:sz w:val="24"/>
          <w:szCs w:val="24"/>
        </w:rPr>
        <w:t xml:space="preserve"> по приоритетным направлениям молодежной политики (улица, спорт и экстрим, туризм и урбанизм, патриоти</w:t>
      </w:r>
      <w:r>
        <w:rPr>
          <w:rFonts w:ascii="PT Astra Serif" w:hAnsi="PT Astra Serif" w:eastAsia="Calibri"/>
          <w:sz w:val="24"/>
          <w:szCs w:val="24"/>
        </w:rPr>
        <w:t xml:space="preserve">зм</w:t>
      </w:r>
      <w:r>
        <w:rPr>
          <w:rFonts w:ascii="PT Astra Serif" w:hAnsi="PT Astra Serif" w:eastAsia="Calibri"/>
          <w:sz w:val="24"/>
          <w:szCs w:val="24"/>
        </w:rPr>
        <w:t xml:space="preserve">, добровольчество, креативные индустрии, межнациональные отношения, родные, карье</w:t>
      </w:r>
      <w:r>
        <w:rPr>
          <w:rFonts w:ascii="PT Astra Serif" w:hAnsi="PT Astra Serif" w:eastAsia="Calibri"/>
          <w:sz w:val="24"/>
          <w:szCs w:val="24"/>
        </w:rPr>
        <w:t xml:space="preserve">ра и трудоустройство), выбранным</w:t>
      </w:r>
      <w:r>
        <w:rPr>
          <w:rFonts w:ascii="PT Astra Serif" w:hAnsi="PT Astra Serif" w:eastAsia="Calibri"/>
          <w:sz w:val="24"/>
          <w:szCs w:val="24"/>
        </w:rPr>
        <w:t xml:space="preserve"> самими молодыми людьми, что значительно улучшает понимание потребностей молодого поколения. Участниками мероприятий экосистемного проекта «МОСТ» в 2025 году стали более 140 тыс. молодых людей.</w:t>
      </w:r>
    </w:p>
    <w:p>
      <w:pPr>
        <w:spacing w:after="0" w:line="240" w:lineRule="auto"/>
        <w:ind w:firstLine="709"/>
        <w:jc w:val="both"/>
        <w:rPr>
          <w:rFonts w:ascii="PT Astra Serif" w:hAnsi="PT Astra Serif"/>
          <w:sz w:val="24"/>
          <w:szCs w:val="24"/>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1. Утверждение </w:t>
      </w:r>
      <w:r>
        <w:rPr>
          <w:rFonts w:ascii="PT Astra Serif" w:hAnsi="PT Astra Serif"/>
          <w:sz w:val="24"/>
          <w:szCs w:val="24"/>
        </w:rPr>
        <w:t xml:space="preserve">С</w:t>
      </w:r>
      <w:r>
        <w:rPr>
          <w:rFonts w:ascii="PT Astra Serif" w:hAnsi="PT Astra Serif"/>
          <w:sz w:val="24"/>
          <w:szCs w:val="24"/>
        </w:rPr>
        <w:t xml:space="preserve">тратегии развития молодежной политики до 2030 года</w:t>
      </w:r>
      <w:r>
        <w:rPr>
          <w:rFonts w:ascii="PT Astra Serif" w:hAnsi="PT Astra Serif"/>
          <w:sz w:val="24"/>
          <w:szCs w:val="24"/>
        </w:rPr>
        <w:t xml:space="preserve">.</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2. Подготовка заявки на открытие новых 4 молодежных центров в Томской области</w:t>
      </w:r>
      <w:r>
        <w:rPr>
          <w:rFonts w:ascii="PT Astra Serif" w:hAnsi="PT Astra Serif"/>
          <w:sz w:val="24"/>
          <w:szCs w:val="24"/>
        </w:rPr>
        <w:t xml:space="preserve">.</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3. Организация Всероссийского форума по безопасности молодежи</w:t>
      </w:r>
      <w:r>
        <w:rPr>
          <w:rFonts w:ascii="PT Astra Serif" w:hAnsi="PT Astra Serif"/>
          <w:sz w:val="24"/>
          <w:szCs w:val="24"/>
        </w:rPr>
        <w:t xml:space="preserve">.</w:t>
      </w: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pPr>
        <w:pStyle w:val="af0"/>
        <w:outlineLvl w:val="1"/>
      </w:pPr>
      <w:bookmarkStart w:id="34" w:name="_Toc223599747"/>
      <w:r>
        <w:t xml:space="preserve">3.6.</w:t>
      </w:r>
      <w:r>
        <w:t xml:space="preserve"> </w:t>
      </w:r>
      <w:r>
        <w:t xml:space="preserve">Содействие развитию эффективного рынка труда и кадровому обеспечению экономики</w:t>
      </w:r>
      <w:bookmarkEnd w:id="34"/>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Эффективная региональная политика на рынке труда является одним из основных условий достижения цели Стратегии «Повышение уровня и качества жизни населения на</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всей территории Томской области, накопление человеческого капитала». </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Для достижения этой цели в 202</w:t>
      </w:r>
      <w:r>
        <w:rPr>
          <w:rFonts w:ascii="PT Astra Serif" w:hAnsi="PT Astra Serif" w:eastAsia="PT Astra Serif" w:cs="PT Astra Serif"/>
          <w:sz w:val="24"/>
          <w:szCs w:val="24"/>
        </w:rPr>
        <w:t xml:space="preserve">5</w:t>
      </w:r>
      <w:r>
        <w:rPr>
          <w:rFonts w:ascii="PT Astra Serif" w:hAnsi="PT Astra Serif" w:eastAsia="PT Astra Serif" w:cs="PT Astra Serif"/>
          <w:sz w:val="24"/>
          <w:szCs w:val="24"/>
        </w:rPr>
        <w:t xml:space="preserve"> году исполнительными органами Томской области решались задачи по созданию эффективно функционирующего, сбалансированного рынка труда, обеспечивающего экономику необходимыми кадрами и рост качества жизни населения, повышению качества предоставляемых населению услуг. </w:t>
      </w:r>
    </w:p>
    <w:p>
      <w:pPr>
        <w:spacing w:after="0" w:line="240" w:lineRule="auto"/>
        <w:ind w:firstLine="709"/>
        <w:jc w:val="both"/>
        <w:rPr>
          <w:rFonts w:ascii="PT Astra Serif" w:hAnsi="PT Astra Serif" w:eastAsia="PT Astra Serif" w:cs="PT Astra Serif"/>
          <w:sz w:val="24"/>
          <w:szCs w:val="24"/>
        </w:rPr>
      </w:pPr>
      <w:r>
        <w:rPr>
          <w:rFonts w:ascii="PT Astra Serif" w:hAnsi="PT Astra Serif"/>
          <w:sz w:val="24"/>
          <w:szCs w:val="24"/>
        </w:rPr>
        <w:t xml:space="preserve">Численность зарегистрированных безработных граждан по состоянию на 01.01.2026 составила 2</w:t>
      </w:r>
      <w:r>
        <w:rPr>
          <w:rFonts w:ascii="PT Astra Serif" w:hAnsi="PT Astra Serif"/>
          <w:sz w:val="24"/>
          <w:szCs w:val="24"/>
        </w:rPr>
        <w:t xml:space="preserve"> </w:t>
      </w:r>
      <w:r>
        <w:rPr>
          <w:rFonts w:ascii="PT Astra Serif" w:hAnsi="PT Astra Serif"/>
          <w:sz w:val="24"/>
          <w:szCs w:val="24"/>
        </w:rPr>
        <w:t xml:space="preserve">806 человек</w:t>
      </w:r>
      <w:r>
        <w:rPr>
          <w:rFonts w:ascii="PT Astra Serif" w:hAnsi="PT Astra Serif"/>
          <w:sz w:val="24"/>
          <w:szCs w:val="24"/>
        </w:rPr>
        <w:t xml:space="preserve"> </w:t>
      </w:r>
      <w:r>
        <w:rPr>
          <w:rFonts w:ascii="PT Astra Serif" w:hAnsi="PT Astra Serif" w:eastAsia="Times New Roman"/>
          <w:sz w:val="24"/>
          <w:szCs w:val="24"/>
          <w:lang w:eastAsia="ru-RU"/>
        </w:rPr>
        <w:t xml:space="preserve">–</w:t>
      </w:r>
      <w:r>
        <w:rPr>
          <w:rFonts w:ascii="PT Astra Serif" w:hAnsi="PT Astra Serif"/>
          <w:sz w:val="24"/>
          <w:szCs w:val="24"/>
        </w:rPr>
        <w:t xml:space="preserve"> </w:t>
      </w:r>
      <w:r>
        <w:rPr>
          <w:rFonts w:ascii="PT Astra Serif" w:hAnsi="PT Astra Serif"/>
          <w:sz w:val="24"/>
          <w:szCs w:val="24"/>
        </w:rPr>
        <w:t xml:space="preserve">исторически минимальное значение для региона.</w:t>
      </w:r>
      <w:r>
        <w:rPr>
          <w:rFonts w:ascii="PT Astra Serif" w:hAnsi="PT Astra Serif" w:eastAsia="PT Astra Serif" w:cs="PT Astra Serif"/>
          <w:sz w:val="24"/>
          <w:szCs w:val="24"/>
        </w:rPr>
        <w:t xml:space="preserve"> Уровень зарегистрированной безработицы в 2025 году сохранился на уровне прошлого года </w:t>
      </w:r>
      <w:r>
        <w:rPr>
          <w:rFonts w:ascii="PT Astra Serif" w:hAnsi="PT Astra Serif" w:eastAsia="Times New Roman"/>
          <w:sz w:val="24"/>
          <w:szCs w:val="24"/>
          <w:lang w:eastAsia="ru-RU"/>
        </w:rPr>
        <w:t xml:space="preserve">–</w:t>
      </w:r>
      <w:r>
        <w:rPr>
          <w:rFonts w:ascii="PT Astra Serif" w:hAnsi="PT Astra Serif" w:eastAsia="PT Astra Serif" w:cs="PT Astra Serif"/>
          <w:sz w:val="24"/>
          <w:szCs w:val="24"/>
        </w:rPr>
        <w:t xml:space="preserve"> 0,53% численности</w:t>
      </w:r>
      <w:r>
        <w:rPr>
          <w:rFonts w:ascii="PT Astra Serif" w:hAnsi="PT Astra Serif" w:eastAsia="Times New Roman"/>
          <w:sz w:val="24"/>
          <w:szCs w:val="24"/>
          <w:lang w:eastAsia="ru-RU"/>
        </w:rPr>
        <w:t xml:space="preserve"> рабочей силы.</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органы службы занятости за содействием в трудоустройстве обратились 12,2</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тыс.</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человек, признаны безработными 8,3 тыс. человек (в 2024 году 12</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тыс. человек и</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8,2</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тыс. человек</w:t>
      </w:r>
      <w:r>
        <w:rPr>
          <w:rFonts w:ascii="PT Astra Serif" w:hAnsi="PT Astra Serif" w:eastAsia="PT Astra Serif" w:cs="PT Astra Serif"/>
          <w:sz w:val="24"/>
          <w:szCs w:val="24"/>
        </w:rPr>
        <w:t xml:space="preserve"> соответственно</w:t>
      </w:r>
      <w:r>
        <w:rPr>
          <w:rFonts w:ascii="PT Astra Serif" w:hAnsi="PT Astra Serif" w:eastAsia="PT Astra Serif" w:cs="PT Astra Serif"/>
          <w:sz w:val="24"/>
          <w:szCs w:val="24"/>
        </w:rPr>
        <w:t xml:space="preserve">). </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Уровень трудоустройства среди ищущих работу граждан составил 54%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2024</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году</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 55,4%). Доля трудоустроенных безработных граждан в численности признанных безработными граждан – 55,4% (в 2023 году – 60,2%).</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2025 году в рамках реализации мероприятий государственной программы «Развитие рынка труда в Томской области»: </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w:t>
      </w:r>
      <w:r>
        <w:rPr>
          <w:rFonts w:ascii="PT Astra Serif" w:hAnsi="PT Astra Serif" w:eastAsia="PT Astra Serif" w:cs="PT Astra Serif"/>
          <w:sz w:val="24"/>
          <w:szCs w:val="24"/>
        </w:rPr>
        <w:t xml:space="preserve">оказано 53,5 тыс. услуг по содействию занятости ищущим работу гражданам; </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w:t>
      </w:r>
      <w:r>
        <w:rPr>
          <w:rFonts w:ascii="PT Astra Serif" w:hAnsi="PT Astra Serif" w:eastAsia="PT Astra Serif" w:cs="PT Astra Serif"/>
          <w:sz w:val="24"/>
          <w:szCs w:val="24"/>
        </w:rPr>
        <w:t xml:space="preserve">обеспечены социальными выплатами 10,6 тыс. человек; </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w:t>
      </w:r>
      <w:r>
        <w:rPr>
          <w:rFonts w:ascii="PT Astra Serif" w:hAnsi="PT Astra Serif" w:eastAsia="PT Astra Serif" w:cs="PT Astra Serif"/>
          <w:sz w:val="24"/>
          <w:szCs w:val="24"/>
        </w:rPr>
        <w:t xml:space="preserve">трудоустроены при содействии органов службы занятости 6,6 тыс. человек; </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w:t>
      </w:r>
      <w:r>
        <w:rPr>
          <w:rFonts w:ascii="PT Astra Serif" w:hAnsi="PT Astra Serif" w:eastAsia="PT Astra Serif" w:cs="PT Astra Serif"/>
          <w:sz w:val="24"/>
          <w:szCs w:val="24"/>
        </w:rPr>
        <w:t xml:space="preserve">трудоустроены в свободное от учебы время 5 тыс. подростков; </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w:t>
      </w:r>
      <w:r>
        <w:rPr>
          <w:rFonts w:ascii="PT Astra Serif" w:hAnsi="PT Astra Serif" w:eastAsia="PT Astra Serif" w:cs="PT Astra Serif"/>
          <w:sz w:val="24"/>
          <w:szCs w:val="24"/>
        </w:rPr>
        <w:t xml:space="preserve">приступили к профессиональному обучению 376 безработных граждан; </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Times New Roman"/>
          <w:sz w:val="24"/>
          <w:szCs w:val="24"/>
          <w:lang w:eastAsia="ru-RU"/>
        </w:rPr>
        <w:t xml:space="preserve">– </w:t>
      </w:r>
      <w:r>
        <w:rPr>
          <w:rFonts w:ascii="PT Astra Serif" w:hAnsi="PT Astra Serif" w:eastAsia="PT Astra Serif" w:cs="PT Astra Serif"/>
          <w:sz w:val="24"/>
          <w:szCs w:val="24"/>
        </w:rPr>
        <w:t xml:space="preserve">получили государственную услугу по содействию самозанятости 529 безработных граждан, открыли собственное дело 196 человек.</w:t>
      </w:r>
    </w:p>
    <w:p>
      <w:pPr>
        <w:shd w:val="clear" w:color="auto" w:fill="ffffff"/>
        <w:tabs>
          <w:tab w:val="left" w:pos="709"/>
        </w:tabs>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целях обеспечения потребности предприятий </w:t>
      </w:r>
      <w:r>
        <w:rPr>
          <w:rFonts w:ascii="PT Astra Serif" w:hAnsi="PT Astra Serif" w:eastAsia="PT Astra Serif" w:cs="PT Astra Serif"/>
          <w:sz w:val="24"/>
          <w:szCs w:val="24"/>
        </w:rPr>
        <w:t xml:space="preserve">оборонно-промышленного комплекса </w:t>
      </w:r>
      <w:r>
        <w:rPr>
          <w:rFonts w:ascii="PT Astra Serif" w:hAnsi="PT Astra Serif" w:eastAsia="Times New Roman" w:cs="Arial"/>
          <w:sz w:val="24"/>
          <w:szCs w:val="24"/>
          <w:lang w:eastAsia="ru-RU"/>
        </w:rPr>
        <w:t xml:space="preserve">(далее – ОПК) в работниках в 2025 году органами службы занятости Томской области продолжено проведение еженедельного мониторинга. </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PT Astra Serif" w:cs="PT Astra Serif"/>
          <w:sz w:val="24"/>
          <w:szCs w:val="24"/>
        </w:rPr>
        <w:t xml:space="preserve">На 01.01.2026 потребность в кадрах 14 организаций ОПК составляла 430 работников.</w:t>
      </w:r>
      <w:r>
        <w:rPr>
          <w:rFonts w:ascii="PT Astra Serif" w:hAnsi="PT Astra Serif" w:eastAsia="Times New Roman" w:cs="Arial"/>
          <w:sz w:val="24"/>
          <w:szCs w:val="24"/>
          <w:lang w:eastAsia="ru-RU"/>
        </w:rPr>
        <w:t xml:space="preserve"> Наиболее востребованные профессии: </w:t>
      </w:r>
      <w:r>
        <w:rPr>
          <w:rFonts w:ascii="PT Astra Serif" w:hAnsi="PT Astra Serif"/>
          <w:sz w:val="24"/>
          <w:szCs w:val="24"/>
        </w:rPr>
        <w:t xml:space="preserve">инженер, контрол</w:t>
      </w:r>
      <w:r>
        <w:rPr>
          <w:rFonts w:ascii="PT Astra Serif" w:hAnsi="PT Astra Serif"/>
          <w:sz w:val="24"/>
          <w:szCs w:val="24"/>
        </w:rPr>
        <w:t xml:space="preserve">е</w:t>
      </w:r>
      <w:r>
        <w:rPr>
          <w:rFonts w:ascii="PT Astra Serif" w:hAnsi="PT Astra Serif"/>
          <w:sz w:val="24"/>
          <w:szCs w:val="24"/>
        </w:rPr>
        <w:t xml:space="preserve">р деталей и приборов, монтажник радиоэлектронной аппаратуры и приборов, слесарь механосборочных работ, фрезеровщик, электромонт</w:t>
      </w:r>
      <w:r>
        <w:rPr>
          <w:rFonts w:ascii="PT Astra Serif" w:hAnsi="PT Astra Serif"/>
          <w:sz w:val="24"/>
          <w:szCs w:val="24"/>
        </w:rPr>
        <w:t xml:space="preserve">е</w:t>
      </w:r>
      <w:r>
        <w:rPr>
          <w:rFonts w:ascii="PT Astra Serif" w:hAnsi="PT Astra Serif"/>
          <w:sz w:val="24"/>
          <w:szCs w:val="24"/>
        </w:rPr>
        <w:t xml:space="preserve">р по ремонту и обслуживанию электрооборудования, токарь</w:t>
      </w:r>
      <w:r>
        <w:rPr>
          <w:rFonts w:ascii="PT Astra Serif" w:hAnsi="PT Astra Serif" w:eastAsia="Times New Roman" w:cs="Arial"/>
          <w:sz w:val="24"/>
          <w:szCs w:val="24"/>
          <w:lang w:eastAsia="ru-RU"/>
        </w:rPr>
        <w:t xml:space="preserve">.</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За 2025 год направлено к работодател</w:t>
      </w:r>
      <w:r>
        <w:rPr>
          <w:rFonts w:ascii="PT Astra Serif" w:hAnsi="PT Astra Serif" w:eastAsia="Times New Roman" w:cs="Arial"/>
          <w:sz w:val="24"/>
          <w:szCs w:val="24"/>
          <w:lang w:eastAsia="ru-RU"/>
        </w:rPr>
        <w:t xml:space="preserve">ям</w:t>
      </w:r>
      <w:r>
        <w:rPr>
          <w:rFonts w:ascii="PT Astra Serif" w:hAnsi="PT Astra Serif" w:eastAsia="Times New Roman" w:cs="Arial"/>
          <w:sz w:val="24"/>
          <w:szCs w:val="24"/>
          <w:lang w:eastAsia="ru-RU"/>
        </w:rPr>
        <w:t xml:space="preserve"> на собеседование 486 человек. Трудоустроены на предприятия ОПК при содействии службы занятости 357 человек.</w:t>
      </w:r>
    </w:p>
    <w:p>
      <w:pPr>
        <w:tabs>
          <w:tab w:val="left" w:pos="709"/>
        </w:tabs>
        <w:spacing w:after="0" w:line="240" w:lineRule="auto"/>
        <w:ind w:firstLine="709"/>
        <w:contextualSpacing/>
        <w:jc w:val="both"/>
        <w:rPr>
          <w:rFonts w:ascii="PT Astra Serif" w:hAnsi="PT Astra Serif"/>
          <w:sz w:val="24"/>
          <w:szCs w:val="24"/>
        </w:rPr>
      </w:pPr>
      <w:r>
        <w:rPr>
          <w:rFonts w:ascii="PT Astra Serif" w:hAnsi="PT Astra Serif"/>
          <w:sz w:val="24"/>
          <w:szCs w:val="24"/>
          <w:lang w:eastAsia="ru-RU"/>
        </w:rPr>
        <w:t xml:space="preserve">В рамках национального проекта «Кадры» 5 предприятий ОПК воспользовались мерой государственной поддержки по возмещению затрат работодателям на организацию профессионального обучения и дополнительного профессионального образования работников и граждан, обратившихся в органы службы занятости за помощью в поиске работы и заключивши</w:t>
      </w:r>
      <w:r>
        <w:rPr>
          <w:rFonts w:ascii="PT Astra Serif" w:hAnsi="PT Astra Serif"/>
          <w:sz w:val="24"/>
          <w:szCs w:val="24"/>
          <w:lang w:eastAsia="ru-RU"/>
        </w:rPr>
        <w:t xml:space="preserve">х</w:t>
      </w:r>
      <w:r>
        <w:rPr>
          <w:rFonts w:ascii="PT Astra Serif" w:hAnsi="PT Astra Serif"/>
          <w:sz w:val="24"/>
          <w:szCs w:val="24"/>
          <w:lang w:eastAsia="ru-RU"/>
        </w:rPr>
        <w:t xml:space="preserve"> ученические договоры с предприятиями. В рамках данного мероприятия 237 сотрудников прошли повышение квалификации</w:t>
      </w:r>
      <w:r>
        <w:rPr>
          <w:rFonts w:ascii="PT Astra Serif" w:hAnsi="PT Astra Serif"/>
          <w:sz w:val="24"/>
          <w:szCs w:val="24"/>
        </w:rPr>
        <w:t xml:space="preserve">.</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Под эгидой национального проекта «Кадры» проведена Всероссийская ярмарка трудоустройства «Работа России. Время возможностей», в которой приняли участие более 6</w:t>
      </w:r>
      <w:r>
        <w:rPr>
          <w:rFonts w:ascii="PT Astra Serif" w:hAnsi="PT Astra Serif"/>
          <w:sz w:val="24"/>
          <w:szCs w:val="24"/>
        </w:rPr>
        <w:t xml:space="preserve"> </w:t>
      </w:r>
      <w:r>
        <w:rPr>
          <w:rFonts w:ascii="PT Astra Serif" w:hAnsi="PT Astra Serif"/>
          <w:sz w:val="24"/>
          <w:szCs w:val="24"/>
        </w:rPr>
        <w:t xml:space="preserve">тыс.</w:t>
      </w:r>
      <w:r>
        <w:rPr>
          <w:rFonts w:ascii="PT Astra Serif" w:hAnsi="PT Astra Serif"/>
          <w:sz w:val="24"/>
          <w:szCs w:val="24"/>
        </w:rPr>
        <w:t xml:space="preserve"> соискателей и 300 работодателей. Место работы нашли </w:t>
      </w:r>
      <w:r>
        <w:rPr>
          <w:rFonts w:ascii="PT Astra Serif" w:hAnsi="PT Astra Serif"/>
          <w:sz w:val="24"/>
          <w:szCs w:val="24"/>
        </w:rPr>
        <w:t xml:space="preserve">679</w:t>
      </w:r>
      <w:r>
        <w:rPr>
          <w:rFonts w:ascii="PT Astra Serif" w:hAnsi="PT Astra Serif"/>
          <w:sz w:val="24"/>
          <w:szCs w:val="24"/>
        </w:rPr>
        <w:t xml:space="preserve"> человек, более </w:t>
      </w:r>
      <w:r>
        <w:rPr>
          <w:rFonts w:ascii="PT Astra Serif" w:hAnsi="PT Astra Serif"/>
          <w:sz w:val="24"/>
          <w:szCs w:val="24"/>
        </w:rPr>
        <w:t xml:space="preserve">1</w:t>
      </w:r>
      <w:r>
        <w:rPr>
          <w:rFonts w:ascii="PT Astra Serif" w:hAnsi="PT Astra Serif"/>
          <w:sz w:val="24"/>
          <w:szCs w:val="24"/>
        </w:rPr>
        <w:t xml:space="preserve">,4</w:t>
      </w:r>
      <w:r>
        <w:rPr>
          <w:rFonts w:ascii="PT Astra Serif" w:hAnsi="PT Astra Serif"/>
          <w:sz w:val="24"/>
          <w:szCs w:val="24"/>
        </w:rPr>
        <w:t xml:space="preserve"> тыс.</w:t>
      </w:r>
      <w:r>
        <w:rPr>
          <w:rFonts w:ascii="PT Astra Serif" w:hAnsi="PT Astra Serif"/>
          <w:sz w:val="24"/>
          <w:szCs w:val="24"/>
        </w:rPr>
        <w:t xml:space="preserve"> </w:t>
      </w:r>
      <w:r>
        <w:rPr>
          <w:rFonts w:ascii="PT Astra Serif" w:hAnsi="PT Astra Serif"/>
          <w:sz w:val="24"/>
          <w:szCs w:val="24"/>
        </w:rPr>
        <w:t xml:space="preserve">соискателей получили предложения от работодателей.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мероприятиях по профориента</w:t>
      </w:r>
      <w:r>
        <w:rPr>
          <w:rFonts w:ascii="PT Astra Serif" w:hAnsi="PT Astra Serif"/>
          <w:sz w:val="24"/>
          <w:szCs w:val="24"/>
        </w:rPr>
        <w:t xml:space="preserve">ции приняли участие порядка 380 </w:t>
      </w:r>
      <w:r>
        <w:rPr>
          <w:rFonts w:ascii="PT Astra Serif" w:hAnsi="PT Astra Serif"/>
          <w:sz w:val="24"/>
          <w:szCs w:val="24"/>
        </w:rPr>
        <w:t xml:space="preserve">старшеклассников, том числе они посетили</w:t>
      </w:r>
      <w:r>
        <w:rPr>
          <w:rFonts w:ascii="PT Astra Serif" w:hAnsi="PT Astra Serif"/>
          <w:sz w:val="24"/>
          <w:szCs w:val="24"/>
        </w:rPr>
        <w:t xml:space="preserve"> ОАО </w:t>
      </w:r>
      <w:r>
        <w:rPr>
          <w:rFonts w:ascii="PT Astra Serif" w:hAnsi="PT Astra Serif"/>
          <w:sz w:val="24"/>
          <w:szCs w:val="24"/>
        </w:rPr>
        <w:t xml:space="preserve">«Манотомь», </w:t>
      </w:r>
      <w:r>
        <w:rPr>
          <w:rFonts w:ascii="PT Astra Serif" w:hAnsi="PT Astra Serif"/>
          <w:sz w:val="24"/>
          <w:szCs w:val="24"/>
        </w:rPr>
        <w:t xml:space="preserve">ОАО </w:t>
      </w:r>
      <w:r>
        <w:rPr>
          <w:rFonts w:ascii="PT Astra Serif" w:hAnsi="PT Astra Serif"/>
          <w:sz w:val="24"/>
          <w:szCs w:val="24"/>
        </w:rPr>
        <w:t xml:space="preserve">«ТЭМЗ», </w:t>
      </w:r>
      <w:r>
        <w:rPr>
          <w:rFonts w:ascii="PT Astra Serif" w:hAnsi="PT Astra Serif"/>
          <w:sz w:val="24"/>
          <w:szCs w:val="24"/>
        </w:rPr>
        <w:t xml:space="preserve">ООО </w:t>
      </w:r>
      <w:r>
        <w:rPr>
          <w:rFonts w:ascii="PT Astra Serif" w:hAnsi="PT Astra Serif"/>
          <w:sz w:val="24"/>
          <w:szCs w:val="24"/>
        </w:rPr>
        <w:t xml:space="preserve">«Газпром </w:t>
      </w:r>
      <w:r>
        <w:rPr>
          <w:rFonts w:ascii="PT Astra Serif" w:hAnsi="PT Astra Serif"/>
          <w:sz w:val="24"/>
          <w:szCs w:val="24"/>
        </w:rPr>
        <w:t xml:space="preserve">т</w:t>
      </w:r>
      <w:r>
        <w:rPr>
          <w:rFonts w:ascii="PT Astra Serif" w:hAnsi="PT Astra Serif"/>
          <w:sz w:val="24"/>
          <w:szCs w:val="24"/>
        </w:rPr>
        <w:t xml:space="preserve">рансгаз Томск», </w:t>
      </w:r>
      <w:r>
        <w:rPr>
          <w:rFonts w:ascii="PT Astra Serif" w:hAnsi="PT Astra Serif"/>
          <w:sz w:val="24"/>
          <w:szCs w:val="24"/>
        </w:rPr>
        <w:t xml:space="preserve">ООО </w:t>
      </w:r>
      <w:r>
        <w:rPr>
          <w:rFonts w:ascii="PT Astra Serif" w:hAnsi="PT Astra Serif"/>
          <w:sz w:val="24"/>
          <w:szCs w:val="24"/>
        </w:rPr>
        <w:t xml:space="preserve">«Томлесдрев», </w:t>
      </w:r>
      <w:r>
        <w:rPr>
          <w:rFonts w:ascii="PT Astra Serif" w:hAnsi="PT Astra Serif"/>
          <w:sz w:val="24"/>
          <w:szCs w:val="24"/>
        </w:rPr>
        <w:t xml:space="preserve">АО </w:t>
      </w:r>
      <w:r>
        <w:rPr>
          <w:rFonts w:ascii="PT Astra Serif" w:hAnsi="PT Astra Serif"/>
          <w:sz w:val="24"/>
          <w:szCs w:val="24"/>
        </w:rPr>
        <w:t xml:space="preserve">«Сибагро», </w:t>
      </w:r>
      <w:r>
        <w:rPr>
          <w:rFonts w:ascii="PT Astra Serif" w:hAnsi="PT Astra Serif"/>
          <w:sz w:val="24"/>
          <w:szCs w:val="24"/>
        </w:rPr>
        <w:t xml:space="preserve">ОАО </w:t>
      </w:r>
      <w:r>
        <w:rPr>
          <w:rFonts w:ascii="PT Astra Serif" w:hAnsi="PT Astra Serif"/>
          <w:sz w:val="24"/>
          <w:szCs w:val="24"/>
        </w:rPr>
        <w:t xml:space="preserve">«НИИПП», </w:t>
      </w:r>
      <w:r>
        <w:rPr>
          <w:rFonts w:ascii="PT Astra Serif" w:hAnsi="PT Astra Serif"/>
          <w:sz w:val="24"/>
          <w:szCs w:val="24"/>
        </w:rPr>
        <w:t xml:space="preserve">ООО </w:t>
      </w:r>
      <w:r>
        <w:rPr>
          <w:rFonts w:ascii="PT Astra Serif" w:hAnsi="PT Astra Serif"/>
          <w:sz w:val="24"/>
          <w:szCs w:val="24"/>
        </w:rPr>
        <w:t xml:space="preserve">«Томскводоканал» и др.</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рамках комплексной модернизации службы занятости к единому фирменному стилю под федеральным брендом «Работа России» приведены 25 точек присутствия, включая 7 удаленных рабочих мест. Целью модернизации является создание специализированных зон для приема граждан, консультаций, переговоров с работодателями и проведения тренингов, а также внедрени</w:t>
      </w:r>
      <w:r>
        <w:rPr>
          <w:rFonts w:ascii="PT Astra Serif" w:hAnsi="PT Astra Serif"/>
          <w:sz w:val="24"/>
          <w:szCs w:val="24"/>
        </w:rPr>
        <w:t xml:space="preserve">е</w:t>
      </w:r>
      <w:r>
        <w:rPr>
          <w:rFonts w:ascii="PT Astra Serif" w:hAnsi="PT Astra Serif"/>
          <w:sz w:val="24"/>
          <w:szCs w:val="24"/>
        </w:rPr>
        <w:t xml:space="preserve"> цифровых сервисов для онлайн-подбора вакансий и работы с резюме.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рамках модернизации службы занятости по проекту «ProДвиЖЕНие» к концу 2025</w:t>
      </w:r>
      <w:r>
        <w:rPr>
          <w:rFonts w:ascii="PT Astra Serif" w:hAnsi="PT Astra Serif"/>
          <w:sz w:val="24"/>
          <w:szCs w:val="24"/>
        </w:rPr>
        <w:t xml:space="preserve"> </w:t>
      </w:r>
      <w:r>
        <w:rPr>
          <w:rFonts w:ascii="PT Astra Serif" w:hAnsi="PT Astra Serif"/>
          <w:sz w:val="24"/>
          <w:szCs w:val="24"/>
        </w:rPr>
        <w:t xml:space="preserve">года открылось 18 клубов, охватив районы области и г</w:t>
      </w:r>
      <w:r>
        <w:rPr>
          <w:rFonts w:ascii="PT Astra Serif" w:hAnsi="PT Astra Serif"/>
          <w:sz w:val="24"/>
          <w:szCs w:val="24"/>
        </w:rPr>
        <w:t xml:space="preserve">. </w:t>
      </w:r>
      <w:r>
        <w:rPr>
          <w:rFonts w:ascii="PT Astra Serif" w:hAnsi="PT Astra Serif"/>
          <w:sz w:val="24"/>
          <w:szCs w:val="24"/>
        </w:rPr>
        <w:t xml:space="preserve">Стрежевой. Участницами клубов стали около </w:t>
      </w:r>
      <w:r>
        <w:rPr>
          <w:rFonts w:ascii="PT Astra Serif" w:hAnsi="PT Astra Serif"/>
          <w:sz w:val="24"/>
          <w:szCs w:val="24"/>
        </w:rPr>
        <w:t xml:space="preserve">2 тыс.</w:t>
      </w:r>
      <w:r>
        <w:rPr>
          <w:rFonts w:ascii="PT Astra Serif" w:hAnsi="PT Astra Serif"/>
          <w:sz w:val="24"/>
          <w:szCs w:val="24"/>
        </w:rPr>
        <w:t xml:space="preserve"> женщин, которым оказана поддержка в поиске работы и</w:t>
      </w:r>
      <w:r>
        <w:rPr>
          <w:rFonts w:ascii="PT Astra Serif" w:hAnsi="PT Astra Serif"/>
          <w:sz w:val="24"/>
          <w:szCs w:val="24"/>
        </w:rPr>
        <w:t xml:space="preserve"> </w:t>
      </w:r>
      <w:r>
        <w:rPr>
          <w:rFonts w:ascii="PT Astra Serif" w:hAnsi="PT Astra Serif"/>
          <w:sz w:val="24"/>
          <w:szCs w:val="24"/>
        </w:rPr>
        <w:t xml:space="preserve">саморазвитии. </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рамках федерального проекта «Управление рынком труда» национального проекта «Кадры» </w:t>
      </w:r>
      <w:r>
        <w:rPr>
          <w:rFonts w:ascii="PT Astra Serif" w:hAnsi="PT Astra Serif" w:eastAsia="Calibri"/>
          <w:sz w:val="24"/>
          <w:szCs w:val="24"/>
        </w:rPr>
        <w:t xml:space="preserve">в декабре 2025 года </w:t>
      </w:r>
      <w:r>
        <w:rPr>
          <w:rFonts w:ascii="PT Astra Serif" w:hAnsi="PT Astra Serif" w:eastAsia="PT Astra Serif" w:cs="PT Astra Serif"/>
          <w:sz w:val="24"/>
          <w:szCs w:val="24"/>
        </w:rPr>
        <w:t xml:space="preserve">подготовлен региональный прогноз кадровой потребности по</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видам деятельности и начальным группам занятий с увеличенным до 7 лет горизонтом планирования.</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При формировании про</w:t>
      </w:r>
      <w:r>
        <w:rPr>
          <w:rFonts w:ascii="PT Astra Serif" w:hAnsi="PT Astra Serif" w:eastAsia="Times New Roman"/>
          <w:sz w:val="24"/>
          <w:szCs w:val="24"/>
          <w:lang w:eastAsia="ru-RU"/>
        </w:rPr>
        <w:t xml:space="preserve">гноза проанкетированы более 2,7 </w:t>
      </w:r>
      <w:r>
        <w:rPr>
          <w:rFonts w:ascii="PT Astra Serif" w:hAnsi="PT Astra Serif" w:eastAsia="Times New Roman"/>
          <w:sz w:val="24"/>
          <w:szCs w:val="24"/>
          <w:lang w:eastAsia="ru-RU"/>
        </w:rPr>
        <w:t xml:space="preserve">тыс. работодателей (в</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2024</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г</w:t>
      </w:r>
      <w:r>
        <w:rPr>
          <w:rFonts w:ascii="PT Astra Serif" w:hAnsi="PT Astra Serif" w:eastAsia="Times New Roman"/>
          <w:sz w:val="24"/>
          <w:szCs w:val="24"/>
          <w:lang w:eastAsia="ru-RU"/>
        </w:rPr>
        <w:t xml:space="preserve">оду</w:t>
      </w:r>
      <w:r>
        <w:rPr>
          <w:rFonts w:ascii="PT Astra Serif" w:hAnsi="PT Astra Serif" w:eastAsia="Times New Roman"/>
          <w:sz w:val="24"/>
          <w:szCs w:val="24"/>
          <w:lang w:eastAsia="ru-RU"/>
        </w:rPr>
        <w:t xml:space="preserve"> – 1,9 тыс.). По прогнозу дополнительная потребность в кадрах для экономики Томской области на 2026</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2032 гг. составит 72,8 тыс. человек, в том числе 57,9</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тыс. человек </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потребность в замещении выбывающих </w:t>
      </w:r>
      <w:r>
        <w:rPr>
          <w:rFonts w:ascii="PT Astra Serif" w:hAnsi="PT Astra Serif" w:eastAsia="Times New Roman"/>
          <w:sz w:val="24"/>
          <w:szCs w:val="24"/>
          <w:lang w:eastAsia="ru-RU"/>
        </w:rPr>
        <w:t xml:space="preserve">на пенсию </w:t>
      </w:r>
      <w:r>
        <w:rPr>
          <w:rFonts w:ascii="PT Astra Serif" w:hAnsi="PT Astra Serif" w:eastAsia="Times New Roman"/>
          <w:sz w:val="24"/>
          <w:szCs w:val="24"/>
          <w:lang w:eastAsia="ru-RU"/>
        </w:rPr>
        <w:t xml:space="preserve">работников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14,9</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тыс. человек </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для замещения новых рабочих мест. </w:t>
      </w:r>
    </w:p>
    <w:p>
      <w:pPr>
        <w:tabs>
          <w:tab w:val="left" w:pos="851"/>
        </w:tabs>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В 2025 году в Томской области стартовал проект «Путь героев: экосистема комплексного сопровождения участников СВО и членов их семей». Разработан механизм резервирования рабочих мест для трудоустройства завершивших военную службу </w:t>
      </w:r>
      <w:r>
        <w:rPr>
          <w:rFonts w:ascii="PT Astra Serif" w:hAnsi="PT Astra Serif"/>
          <w:sz w:val="24"/>
          <w:szCs w:val="24"/>
        </w:rPr>
        <w:t xml:space="preserve">участников СВО, ведется реестр работодателей, готовых в приоритетном порядке принимать на работу участников СВО.</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PT Astra Serif" w:cs="PT Astra Serif"/>
          <w:sz w:val="24"/>
          <w:szCs w:val="24"/>
        </w:rPr>
        <w:t xml:space="preserve">В рамках реализации Государственной программы по оказанию содействия добровольному переселению в Российскую Федерацию соотечественников, проживающих за рубежом, </w:t>
      </w:r>
      <w:r>
        <w:rPr>
          <w:rFonts w:ascii="PT Astra Serif" w:hAnsi="PT Astra Serif" w:eastAsia="Times New Roman"/>
          <w:sz w:val="24"/>
          <w:szCs w:val="24"/>
          <w:lang w:eastAsia="ru-RU"/>
        </w:rPr>
        <w:t xml:space="preserve">в 2025 году рассмотрено 31 заявление граждан, на территорию Томской области переселились 34 человека (с ними 49 членов семей).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октябре 2025 года совместно с ООО «Газпром трансгаз Томск» и Российскими студенческими отрядами в Томске проведен молодежный карьерный форум «Труд крут»</w:t>
      </w:r>
      <w:r>
        <w:rPr>
          <w:rFonts w:ascii="PT Astra Serif" w:hAnsi="PT Astra Serif"/>
          <w:sz w:val="24"/>
          <w:szCs w:val="24"/>
        </w:rPr>
        <w:t xml:space="preserve">, участие приняли</w:t>
      </w:r>
      <w:r>
        <w:rPr>
          <w:rFonts w:ascii="PT Astra Serif" w:hAnsi="PT Astra Serif"/>
          <w:sz w:val="24"/>
          <w:szCs w:val="24"/>
        </w:rPr>
        <w:t xml:space="preserve"> более 4</w:t>
      </w:r>
      <w:r>
        <w:rPr>
          <w:rFonts w:ascii="PT Astra Serif" w:hAnsi="PT Astra Serif"/>
          <w:sz w:val="24"/>
          <w:szCs w:val="24"/>
        </w:rPr>
        <w:t xml:space="preserve"> </w:t>
      </w:r>
      <w:r>
        <w:rPr>
          <w:rFonts w:ascii="PT Astra Serif" w:hAnsi="PT Astra Serif"/>
          <w:sz w:val="24"/>
          <w:szCs w:val="24"/>
        </w:rPr>
        <w:t xml:space="preserve">000 студентов, школьников и работодателей Томской области. В</w:t>
      </w:r>
      <w:r>
        <w:rPr>
          <w:rFonts w:ascii="PT Astra Serif" w:hAnsi="PT Astra Serif"/>
          <w:sz w:val="24"/>
          <w:szCs w:val="24"/>
        </w:rPr>
        <w:t xml:space="preserve"> </w:t>
      </w:r>
      <w:r>
        <w:rPr>
          <w:rFonts w:ascii="PT Astra Serif" w:hAnsi="PT Astra Serif"/>
          <w:sz w:val="24"/>
          <w:szCs w:val="24"/>
        </w:rPr>
        <w:t xml:space="preserve">рамках форума </w:t>
      </w:r>
      <w:r>
        <w:rPr>
          <w:rFonts w:ascii="PT Astra Serif" w:hAnsi="PT Astra Serif"/>
          <w:sz w:val="24"/>
          <w:szCs w:val="24"/>
        </w:rPr>
        <w:t xml:space="preserve">на площадке «Дайджест профессий» участники познакомились с </w:t>
      </w:r>
      <w:r>
        <w:rPr>
          <w:rFonts w:ascii="PT Astra Serif" w:hAnsi="PT Astra Serif"/>
          <w:sz w:val="24"/>
          <w:szCs w:val="24"/>
        </w:rPr>
        <w:t xml:space="preserve">современными профессиями строительной сферы, сельского хозяйства, промышленности, медицины, </w:t>
      </w:r>
      <w:r>
        <w:rPr>
          <w:rFonts w:ascii="PT Astra Serif" w:hAnsi="PT Astra Serif"/>
          <w:sz w:val="24"/>
          <w:szCs w:val="24"/>
          <w:lang w:val="en-US"/>
        </w:rPr>
        <w:t xml:space="preserve">IT</w:t>
      </w:r>
      <w:r>
        <w:rPr>
          <w:rFonts w:ascii="PT Astra Serif" w:hAnsi="PT Astra Serif"/>
          <w:sz w:val="24"/>
          <w:szCs w:val="24"/>
        </w:rPr>
        <w:t xml:space="preserve">-сектора, нефтегазовой отрасли. В форм</w:t>
      </w:r>
      <w:r>
        <w:rPr>
          <w:rFonts w:ascii="PT Astra Serif" w:hAnsi="PT Astra Serif"/>
          <w:sz w:val="24"/>
          <w:szCs w:val="24"/>
        </w:rPr>
        <w:t xml:space="preserve">ате профессиональных проб более </w:t>
      </w:r>
      <w:r>
        <w:rPr>
          <w:rFonts w:ascii="PT Astra Serif" w:hAnsi="PT Astra Serif"/>
          <w:sz w:val="24"/>
          <w:szCs w:val="24"/>
        </w:rPr>
        <w:t xml:space="preserve">30</w:t>
      </w:r>
      <w:r>
        <w:rPr>
          <w:rFonts w:ascii="PT Astra Serif" w:hAnsi="PT Astra Serif"/>
          <w:sz w:val="24"/>
          <w:szCs w:val="24"/>
        </w:rPr>
        <w:t xml:space="preserve"> </w:t>
      </w:r>
      <w:r>
        <w:rPr>
          <w:rFonts w:ascii="PT Astra Serif" w:hAnsi="PT Astra Serif"/>
          <w:sz w:val="24"/>
          <w:szCs w:val="24"/>
        </w:rPr>
        <w:t xml:space="preserve">компаний, среди которых АО «СИБАГРО», ООО «Деревенское молочко», ООО</w:t>
      </w:r>
      <w:r>
        <w:rPr>
          <w:rFonts w:ascii="PT Astra Serif" w:hAnsi="PT Astra Serif"/>
          <w:sz w:val="24"/>
          <w:szCs w:val="24"/>
        </w:rPr>
        <w:t xml:space="preserve"> </w:t>
      </w:r>
      <w:r>
        <w:rPr>
          <w:rFonts w:ascii="PT Astra Serif" w:hAnsi="PT Astra Serif"/>
          <w:sz w:val="24"/>
          <w:szCs w:val="24"/>
        </w:rPr>
        <w:t xml:space="preserve">«Биолит», АО «НПФ «МИКРАН», ООО «Томлесдрев» и др</w:t>
      </w:r>
      <w:r>
        <w:rPr>
          <w:rFonts w:ascii="PT Astra Serif" w:hAnsi="PT Astra Serif"/>
          <w:sz w:val="24"/>
          <w:szCs w:val="24"/>
        </w:rPr>
        <w:t xml:space="preserve">.</w:t>
      </w:r>
      <w:r>
        <w:rPr>
          <w:rFonts w:ascii="PT Astra Serif" w:hAnsi="PT Astra Serif"/>
          <w:sz w:val="24"/>
          <w:szCs w:val="24"/>
        </w:rPr>
        <w:t xml:space="preserve">, продемонстрировали более 50 </w:t>
      </w:r>
      <w:r>
        <w:rPr>
          <w:rFonts w:ascii="PT Astra Serif" w:hAnsi="PT Astra Serif"/>
          <w:sz w:val="24"/>
          <w:szCs w:val="24"/>
        </w:rPr>
        <w:t xml:space="preserve">профессий.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рамках направления «Развитие социального партнерства, улучшение условий и</w:t>
      </w:r>
      <w:r>
        <w:rPr>
          <w:rFonts w:ascii="PT Astra Serif" w:hAnsi="PT Astra Serif"/>
          <w:sz w:val="24"/>
          <w:szCs w:val="24"/>
        </w:rPr>
        <w:t xml:space="preserve"> </w:t>
      </w:r>
      <w:r>
        <w:rPr>
          <w:rFonts w:ascii="PT Astra Serif" w:hAnsi="PT Astra Serif"/>
          <w:sz w:val="24"/>
          <w:szCs w:val="24"/>
        </w:rPr>
        <w:t xml:space="preserve">охраны труда» в 2025 году:</w:t>
      </w:r>
    </w:p>
    <w:p>
      <w:pPr>
        <w:spacing w:after="0" w:line="240" w:lineRule="auto"/>
        <w:ind w:firstLine="709"/>
        <w:jc w:val="both"/>
        <w:rPr>
          <w:rFonts w:ascii="PT Astra Serif" w:hAnsi="PT Astra Serif"/>
          <w:sz w:val="24"/>
          <w:szCs w:val="24"/>
        </w:rPr>
      </w:pPr>
      <w:r>
        <w:rPr>
          <w:rFonts w:ascii="PT Astra Serif" w:hAnsi="PT Astra Serif" w:eastAsia="Times New Roman"/>
          <w:sz w:val="24"/>
          <w:szCs w:val="24"/>
          <w:lang w:eastAsia="ru-RU"/>
        </w:rPr>
        <w:t xml:space="preserve">– </w:t>
      </w:r>
      <w:r>
        <w:rPr>
          <w:rFonts w:ascii="PT Astra Serif" w:hAnsi="PT Astra Serif"/>
          <w:sz w:val="24"/>
          <w:szCs w:val="24"/>
        </w:rPr>
        <w:t xml:space="preserve">более 3 тыс. человек приняли участие в 73 мероприятиях по охране труда;</w:t>
      </w:r>
    </w:p>
    <w:p>
      <w:pPr>
        <w:spacing w:after="0" w:line="240" w:lineRule="auto"/>
        <w:ind w:firstLine="709"/>
        <w:jc w:val="both"/>
        <w:rPr>
          <w:rFonts w:ascii="PT Astra Serif" w:hAnsi="PT Astra Serif"/>
          <w:sz w:val="24"/>
          <w:szCs w:val="24"/>
        </w:rPr>
      </w:pPr>
      <w:r>
        <w:rPr>
          <w:rFonts w:ascii="PT Astra Serif" w:hAnsi="PT Astra Serif" w:eastAsia="Times New Roman"/>
          <w:sz w:val="24"/>
          <w:szCs w:val="24"/>
          <w:lang w:eastAsia="ru-RU"/>
        </w:rPr>
        <w:t xml:space="preserve">– </w:t>
      </w:r>
      <w:r>
        <w:rPr>
          <w:rFonts w:ascii="PT Astra Serif" w:hAnsi="PT Astra Serif"/>
          <w:sz w:val="24"/>
          <w:szCs w:val="24"/>
        </w:rPr>
        <w:t xml:space="preserve">организован</w:t>
      </w:r>
      <w:r>
        <w:rPr>
          <w:rFonts w:ascii="PT Astra Serif" w:hAnsi="PT Astra Serif"/>
          <w:sz w:val="24"/>
          <w:szCs w:val="24"/>
        </w:rPr>
        <w:t xml:space="preserve">о</w:t>
      </w:r>
      <w:r>
        <w:rPr>
          <w:rFonts w:ascii="PT Astra Serif" w:hAnsi="PT Astra Serif"/>
          <w:sz w:val="24"/>
          <w:szCs w:val="24"/>
        </w:rPr>
        <w:t xml:space="preserve"> и проведен</w:t>
      </w:r>
      <w:r>
        <w:rPr>
          <w:rFonts w:ascii="PT Astra Serif" w:hAnsi="PT Astra Serif"/>
          <w:sz w:val="24"/>
          <w:szCs w:val="24"/>
        </w:rPr>
        <w:t xml:space="preserve">о</w:t>
      </w:r>
      <w:r>
        <w:rPr>
          <w:rFonts w:ascii="PT Astra Serif" w:hAnsi="PT Astra Serif"/>
          <w:sz w:val="24"/>
          <w:szCs w:val="24"/>
        </w:rPr>
        <w:t xml:space="preserve"> 4 областных конкурса по охране труда;</w:t>
      </w:r>
    </w:p>
    <w:p>
      <w:pPr>
        <w:spacing w:after="0" w:line="240" w:lineRule="auto"/>
        <w:ind w:firstLine="709"/>
        <w:jc w:val="both"/>
        <w:rPr>
          <w:rFonts w:ascii="PT Astra Serif" w:hAnsi="PT Astra Serif"/>
          <w:sz w:val="24"/>
          <w:szCs w:val="24"/>
        </w:rPr>
      </w:pPr>
      <w:r>
        <w:rPr>
          <w:rFonts w:ascii="PT Astra Serif" w:hAnsi="PT Astra Serif" w:eastAsia="Times New Roman"/>
          <w:sz w:val="24"/>
          <w:szCs w:val="24"/>
          <w:lang w:eastAsia="ru-RU"/>
        </w:rPr>
        <w:t xml:space="preserve">– </w:t>
      </w:r>
      <w:r>
        <w:rPr>
          <w:rFonts w:ascii="PT Astra Serif" w:hAnsi="PT Astra Serif"/>
          <w:sz w:val="24"/>
          <w:szCs w:val="24"/>
        </w:rPr>
        <w:t xml:space="preserve">организовано и проведено 6 этапов Всероссийского конкурса профессионального мастерства «Лучший по профессии». В</w:t>
      </w:r>
      <w:r>
        <w:rPr>
          <w:rFonts w:ascii="PT Astra Serif" w:hAnsi="PT Astra Serif" w:eastAsia="PT Astra Serif" w:cs="PT Astra Serif"/>
          <w:sz w:val="24"/>
          <w:szCs w:val="24"/>
        </w:rPr>
        <w:t xml:space="preserve"> рамках федерального этапа конкурса, проводимого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Томске, состоялся фестиваль профессий «МиР </w:t>
      </w:r>
      <w:r>
        <w:rPr>
          <w:rFonts w:ascii="PT Astra Serif" w:hAnsi="PT Astra Serif" w:eastAsia="Times New Roman"/>
          <w:sz w:val="24"/>
          <w:szCs w:val="24"/>
          <w:lang w:eastAsia="ru-RU"/>
        </w:rPr>
        <w:t xml:space="preserve">–</w:t>
      </w:r>
      <w:r>
        <w:rPr>
          <w:rFonts w:ascii="PT Astra Serif" w:hAnsi="PT Astra Serif" w:eastAsia="PT Astra Serif" w:cs="PT Astra Serif"/>
          <w:sz w:val="24"/>
          <w:szCs w:val="24"/>
        </w:rPr>
        <w:t xml:space="preserve"> территория будущего»</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 который посетили свыше 3</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000 школьников и студентов;</w:t>
      </w:r>
    </w:p>
    <w:p>
      <w:pPr>
        <w:spacing w:after="0" w:line="240" w:lineRule="auto"/>
        <w:ind w:firstLine="709"/>
        <w:jc w:val="both"/>
        <w:rPr>
          <w:rFonts w:ascii="PT Astra Serif" w:hAnsi="PT Astra Serif"/>
          <w:sz w:val="24"/>
          <w:szCs w:val="24"/>
        </w:rPr>
      </w:pPr>
      <w:r>
        <w:rPr>
          <w:rFonts w:ascii="PT Astra Serif" w:hAnsi="PT Astra Serif" w:eastAsia="Times New Roman"/>
          <w:sz w:val="24"/>
          <w:szCs w:val="24"/>
          <w:lang w:eastAsia="ru-RU"/>
        </w:rPr>
        <w:t xml:space="preserve">–</w:t>
      </w:r>
      <w:r>
        <w:rPr>
          <w:rFonts w:ascii="PT Astra Serif" w:hAnsi="PT Astra Serif"/>
          <w:sz w:val="24"/>
          <w:szCs w:val="24"/>
        </w:rPr>
        <w:t xml:space="preserve"> утверждено Областное Соглашение о социальном партнерстве на 2026</w:t>
      </w:r>
      <w:r>
        <w:rPr>
          <w:rFonts w:ascii="PT Astra Serif" w:hAnsi="PT Astra Serif"/>
          <w:sz w:val="24"/>
          <w:szCs w:val="24"/>
        </w:rPr>
        <w:t xml:space="preserve"> </w:t>
      </w:r>
      <w:r>
        <w:rPr>
          <w:rFonts w:ascii="PT Astra Serif" w:hAnsi="PT Astra Serif" w:eastAsia="Times New Roman"/>
          <w:sz w:val="24"/>
          <w:szCs w:val="24"/>
          <w:lang w:eastAsia="ru-RU"/>
        </w:rPr>
        <w:t xml:space="preserve">– </w:t>
      </w:r>
      <w:r>
        <w:rPr>
          <w:rFonts w:ascii="PT Astra Serif" w:hAnsi="PT Astra Serif"/>
          <w:sz w:val="24"/>
          <w:szCs w:val="24"/>
        </w:rPr>
        <w:t xml:space="preserve">2028 </w:t>
      </w:r>
      <w:r>
        <w:rPr>
          <w:rFonts w:ascii="PT Astra Serif" w:hAnsi="PT Astra Serif"/>
          <w:sz w:val="24"/>
          <w:szCs w:val="24"/>
        </w:rPr>
        <w:t xml:space="preserve">годы;</w:t>
      </w:r>
    </w:p>
    <w:p>
      <w:pPr>
        <w:spacing w:after="0" w:line="240" w:lineRule="auto"/>
        <w:ind w:firstLine="709"/>
        <w:jc w:val="both"/>
        <w:rPr>
          <w:rFonts w:ascii="PT Astra Serif" w:hAnsi="PT Astra Serif"/>
          <w:sz w:val="24"/>
          <w:szCs w:val="24"/>
        </w:rPr>
      </w:pPr>
      <w:r>
        <w:rPr>
          <w:rFonts w:ascii="PT Astra Serif" w:hAnsi="PT Astra Serif" w:eastAsia="Times New Roman"/>
          <w:sz w:val="24"/>
          <w:szCs w:val="24"/>
          <w:lang w:eastAsia="ru-RU"/>
        </w:rPr>
        <w:t xml:space="preserve">– </w:t>
      </w:r>
      <w:r>
        <w:rPr>
          <w:rFonts w:ascii="PT Astra Serif" w:hAnsi="PT Astra Serif"/>
          <w:sz w:val="24"/>
          <w:szCs w:val="24"/>
        </w:rPr>
        <w:t xml:space="preserve">заключено Региональное соглашение о минимальной заработной плате в Томской области на 2026 год, уровень минимальной заработной платы в регионе с 01.01.2026 составил 27</w:t>
      </w:r>
      <w:r>
        <w:rPr>
          <w:rFonts w:ascii="PT Astra Serif" w:hAnsi="PT Astra Serif"/>
          <w:sz w:val="24"/>
          <w:szCs w:val="24"/>
        </w:rPr>
        <w:t xml:space="preserve"> </w:t>
      </w:r>
      <w:r>
        <w:rPr>
          <w:rFonts w:ascii="PT Astra Serif" w:hAnsi="PT Astra Serif"/>
          <w:sz w:val="24"/>
          <w:szCs w:val="24"/>
        </w:rPr>
        <w:t xml:space="preserve">093 рубля.</w:t>
      </w:r>
    </w:p>
    <w:p>
      <w:pPr>
        <w:spacing w:after="0" w:line="240" w:lineRule="auto"/>
        <w:ind w:firstLine="709"/>
        <w:jc w:val="both"/>
        <w:rPr>
          <w:rFonts w:ascii="PT Astra Serif" w:hAnsi="PT Astra Serif"/>
          <w:sz w:val="24"/>
          <w:szCs w:val="24"/>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1. Сохранение уровня безработицы (по методологии МОТ) в 2026 году не более 3,3% численности рабочей силы.</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2. Формирование регионального сегмента прогноза потребности экономики в кадрах на портале «Работа в России». Проведение Всероссийского опроса работодателей с</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регистрацией через </w:t>
      </w:r>
      <w:r>
        <w:rPr>
          <w:rFonts w:ascii="PT Astra Serif" w:hAnsi="PT Astra Serif" w:eastAsia="PT Astra Serif" w:cs="PT Astra Serif"/>
          <w:sz w:val="24"/>
          <w:szCs w:val="24"/>
        </w:rPr>
        <w:t xml:space="preserve">Единую систему идентификации и аутентификации (ЕСИА).</w:t>
      </w:r>
      <w:r>
        <w:rPr>
          <w:rFonts w:ascii="PT Astra Serif" w:hAnsi="PT Astra Serif" w:eastAsia="PT Astra Serif" w:cs="PT Astra Serif"/>
          <w:sz w:val="24"/>
          <w:szCs w:val="24"/>
        </w:rPr>
        <w:t xml:space="preserve"> Увеличение количества опрошенных работодателей.</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3. Трудоустройство и обучение участников СВО и членов их семей.</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4. Карьерное сопровождение и трудоустройство выпускников профессиональных образовательных организаций </w:t>
      </w:r>
      <w:r>
        <w:rPr>
          <w:rFonts w:ascii="PT Astra Serif" w:hAnsi="PT Astra Serif" w:eastAsia="PT Astra Serif" w:cs="PT Astra Serif"/>
          <w:sz w:val="24"/>
          <w:szCs w:val="24"/>
        </w:rPr>
        <w:t xml:space="preserve">и </w:t>
      </w:r>
      <w:r>
        <w:rPr>
          <w:rFonts w:ascii="PT Astra Serif" w:hAnsi="PT Astra Serif" w:eastAsia="PT Astra Serif" w:cs="PT Astra Serif"/>
          <w:sz w:val="24"/>
          <w:szCs w:val="24"/>
        </w:rPr>
        <w:t xml:space="preserve">вузов не менее 70%.</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5. Завершение комплексной модернизации сети кадровых центров.</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6. Содействие реализации программ повышения квалификации на предприятиях ОПК.</w:t>
      </w:r>
    </w:p>
    <w:p>
      <w:pPr>
        <w:pStyle w:val="af0"/>
      </w:pPr>
      <w:bookmarkStart w:id="35" w:name="_Hlk193698749"/>
    </w:p>
    <w:p>
      <w:pPr>
        <w:pStyle w:val="af0"/>
        <w:outlineLvl w:val="1"/>
      </w:pPr>
      <w:bookmarkStart w:id="36" w:name="_Toc223599748"/>
      <w:r>
        <w:t xml:space="preserve">3.7.</w:t>
      </w:r>
      <w:r>
        <w:t xml:space="preserve"> </w:t>
      </w:r>
      <w:r>
        <w:t xml:space="preserve">Повышение качества, актуальности и доступности услуг в сфере культуры</w:t>
      </w:r>
      <w:bookmarkEnd w:id="36"/>
    </w:p>
    <w:p>
      <w:pPr>
        <w:tabs>
          <w:tab w:val="left" w:pos="4962"/>
        </w:tabs>
        <w:spacing w:after="0" w:line="240" w:lineRule="auto"/>
        <w:ind w:firstLine="709"/>
        <w:jc w:val="both"/>
        <w:rPr>
          <w:rFonts w:ascii="PT Astra Serif" w:hAnsi="PT Astra Serif" w:eastAsia="Times New Roman"/>
          <w:b/>
          <w:sz w:val="24"/>
          <w:szCs w:val="24"/>
        </w:rPr>
      </w:pPr>
    </w:p>
    <w:p>
      <w:pPr>
        <w:shd w:val="clear" w:color="auto" w:fill="eaf1dd" w:themeFill="accent3" w:themeFillTint="33"/>
        <w:spacing w:after="0" w:line="240" w:lineRule="auto"/>
        <w:jc w:val="both"/>
        <w:rPr>
          <w:rFonts w:ascii="PT Astra Serif" w:hAnsi="PT Astra Serif"/>
          <w:b/>
          <w:sz w:val="24"/>
          <w:szCs w:val="24"/>
        </w:rPr>
      </w:pPr>
      <w:r>
        <w:rPr>
          <w:rFonts w:ascii="PT Astra Serif" w:hAnsi="PT Astra Serif"/>
          <w:b/>
          <w:sz w:val="24"/>
          <w:szCs w:val="24"/>
        </w:rPr>
        <w:t xml:space="preserve">Культура и архивное дело</w:t>
      </w:r>
      <w:r>
        <w:rPr>
          <w:rStyle w:val="ab"/>
          <w:rFonts w:ascii="PT Astra Serif" w:hAnsi="PT Astra Serif"/>
          <w:b/>
          <w:sz w:val="24"/>
          <w:szCs w:val="24"/>
        </w:rPr>
        <w:footnoteReference w:id="10"/>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eastAsiaTheme="minorHAnsi"/>
          <w:lang w:eastAsia="en-US"/>
        </w:rPr>
        <w:t xml:space="preserve">О</w:t>
      </w:r>
      <w:r>
        <w:rPr>
          <w:rFonts w:ascii="PT Astra Serif" w:hAnsi="PT Astra Serif" w:cs="PT Astra Serif" w:eastAsiaTheme="minorHAnsi"/>
          <w:lang w:eastAsia="en-US"/>
        </w:rPr>
        <w:t xml:space="preserve">сновн</w:t>
      </w:r>
      <w:r>
        <w:rPr>
          <w:rFonts w:ascii="PT Astra Serif" w:hAnsi="PT Astra Serif" w:cs="PT Astra Serif" w:eastAsiaTheme="minorHAnsi"/>
          <w:lang w:eastAsia="en-US"/>
        </w:rPr>
        <w:t xml:space="preserve">ая</w:t>
      </w:r>
      <w:r>
        <w:rPr>
          <w:rFonts w:ascii="PT Astra Serif" w:hAnsi="PT Astra Serif" w:cs="PT Astra Serif" w:eastAsiaTheme="minorHAnsi"/>
          <w:lang w:eastAsia="en-US"/>
        </w:rPr>
        <w:t xml:space="preserve"> цел</w:t>
      </w:r>
      <w:r>
        <w:rPr>
          <w:rFonts w:ascii="PT Astra Serif" w:hAnsi="PT Astra Serif" w:cs="PT Astra Serif" w:eastAsiaTheme="minorHAnsi"/>
          <w:lang w:eastAsia="en-US"/>
        </w:rPr>
        <w:t xml:space="preserve">ь</w:t>
      </w:r>
      <w:r>
        <w:rPr>
          <w:rFonts w:ascii="PT Astra Serif" w:hAnsi="PT Astra Serif" w:cs="PT Astra Serif" w:eastAsiaTheme="minorHAnsi"/>
          <w:lang w:eastAsia="en-US"/>
        </w:rPr>
        <w:t xml:space="preserve"> региональной культурной политики</w:t>
      </w:r>
      <w:r>
        <w:rPr>
          <w:rFonts w:ascii="PT Astra Serif" w:hAnsi="PT Astra Serif" w:cs="PT Astra Serif" w:eastAsiaTheme="minorHAnsi"/>
          <w:lang w:eastAsia="en-US"/>
        </w:rPr>
        <w:t xml:space="preserve"> – </w:t>
      </w:r>
      <w:r>
        <w:rPr>
          <w:rFonts w:ascii="PT Astra Serif" w:hAnsi="PT Astra Serif" w:cs="PT Astra Serif" w:eastAsiaTheme="minorHAnsi"/>
          <w:lang w:eastAsia="en-US"/>
        </w:rPr>
        <w:t xml:space="preserve">создани</w:t>
      </w:r>
      <w:r>
        <w:rPr>
          <w:rFonts w:ascii="PT Astra Serif" w:hAnsi="PT Astra Serif" w:cs="PT Astra Serif" w:eastAsiaTheme="minorHAnsi"/>
          <w:lang w:eastAsia="en-US"/>
        </w:rPr>
        <w:t xml:space="preserve">е</w:t>
      </w:r>
      <w:r>
        <w:rPr>
          <w:rFonts w:ascii="PT Astra Serif" w:hAnsi="PT Astra Serif" w:cs="PT Astra Serif" w:eastAsiaTheme="minorHAnsi"/>
          <w:lang w:eastAsia="en-US"/>
        </w:rPr>
        <w:t xml:space="preserve"> условий для</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активного участия жителей в культурной жизни региона</w:t>
      </w:r>
      <w:r>
        <w:rPr>
          <w:rFonts w:ascii="PT Astra Serif" w:hAnsi="PT Astra Serif" w:cs="PT Astra Serif" w:eastAsiaTheme="minorHAnsi"/>
          <w:lang w:eastAsia="en-US"/>
        </w:rPr>
        <w:t xml:space="preserve">.</w:t>
      </w:r>
      <w:r>
        <w:rPr>
          <w:rFonts w:ascii="PT Astra Serif" w:hAnsi="PT Astra Serif" w:cs="PT Astra Serif" w:eastAsiaTheme="minorHAnsi"/>
          <w:lang w:eastAsia="en-US"/>
        </w:rPr>
        <w:t xml:space="preserve"> Индикаторами достижения цели являются </w:t>
      </w:r>
      <w:r>
        <w:rPr>
          <w:rFonts w:ascii="PT Astra Serif" w:hAnsi="PT Astra Serif" w:cs="PT Astra Serif" w:eastAsiaTheme="minorHAnsi"/>
          <w:lang w:eastAsia="en-US"/>
        </w:rPr>
        <w:t xml:space="preserve">дв</w:t>
      </w:r>
      <w:r>
        <w:rPr>
          <w:rFonts w:ascii="PT Astra Serif" w:hAnsi="PT Astra Serif" w:cs="PT Astra Serif" w:eastAsiaTheme="minorHAnsi"/>
          <w:lang w:eastAsia="en-US"/>
        </w:rPr>
        <w:t xml:space="preserve">а</w:t>
      </w:r>
      <w:r>
        <w:rPr>
          <w:rFonts w:ascii="PT Astra Serif" w:hAnsi="PT Astra Serif" w:cs="PT Astra Serif" w:eastAsiaTheme="minorHAnsi"/>
          <w:lang w:eastAsia="en-US"/>
        </w:rPr>
        <w:t xml:space="preserve"> ключевых показател</w:t>
      </w:r>
      <w:r>
        <w:rPr>
          <w:rFonts w:ascii="PT Astra Serif" w:hAnsi="PT Astra Serif" w:cs="PT Astra Serif" w:eastAsiaTheme="minorHAnsi"/>
          <w:lang w:eastAsia="en-US"/>
        </w:rPr>
        <w:t xml:space="preserve">я</w:t>
      </w:r>
      <w:r>
        <w:rPr>
          <w:rFonts w:ascii="PT Astra Serif" w:hAnsi="PT Astra Serif" w:cs="PT Astra Serif" w:eastAsiaTheme="minorHAnsi"/>
          <w:lang w:eastAsia="en-US"/>
        </w:rPr>
        <w:t xml:space="preserve">:</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eastAsia="Times New Roman"/>
        </w:rPr>
        <w:t xml:space="preserve">–</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«Уровень удовлетворенности граждан работой государственных и муниципальных организаций культуры, искусства и народного творчества» (за 2025 год при плановом показателе 58,8% фактическое достижение составило 96,7%),</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eastAsia="Times New Roman"/>
        </w:rPr>
        <w:t xml:space="preserve">–</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«Увеличение числа посещений организаций культуры по отношению к 2023 году» (за 2025 год </w:t>
      </w:r>
      <w:r>
        <w:rPr>
          <w:rFonts w:ascii="PT Astra Serif" w:hAnsi="PT Astra Serif" w:eastAsia="Times New Roman"/>
        </w:rPr>
        <w:t xml:space="preserve">–</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116,6% при плане 110%). </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eastAsiaTheme="minorHAnsi"/>
          <w:lang w:eastAsia="en-US"/>
        </w:rPr>
        <w:t xml:space="preserve">Сфера культуры Томской области продолжает активно поддерживать инициативы, направленные на развитие творческого потенциала и самореализацию населения. В</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Томской области функционирует 659 областных и муниципальных учреждений культуры. Значительно возросла посещаемость культурно-массовых мероприятий</w:t>
      </w:r>
      <w:r>
        <w:rPr>
          <w:rFonts w:ascii="PT Astra Serif" w:hAnsi="PT Astra Serif" w:cs="PT Astra Serif" w:eastAsiaTheme="minorHAnsi"/>
          <w:lang w:eastAsia="en-US"/>
        </w:rPr>
        <w:t xml:space="preserve"> </w:t>
      </w:r>
      <w:r>
        <w:rPr>
          <w:rFonts w:ascii="PT Astra Serif" w:hAnsi="PT Astra Serif" w:eastAsia="Times New Roman"/>
        </w:rPr>
        <w:t xml:space="preserve">–</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до 19 204 тыс. человек, превысив на 7,6% показатель 2024 года (18 453 тыс. человек).</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eastAsiaTheme="minorHAnsi"/>
          <w:lang w:eastAsia="en-US"/>
        </w:rPr>
        <w:t xml:space="preserve">С 2025 года началась реализация регионального проекта «Семейные ценности и</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инфраструктура культуры» в рамках национального проекта «Семья»</w:t>
      </w:r>
      <w:r>
        <w:rPr>
          <w:rFonts w:ascii="PT Astra Serif" w:hAnsi="PT Astra Serif" w:cs="PT Astra Serif" w:eastAsiaTheme="minorHAnsi"/>
          <w:lang w:eastAsia="en-US"/>
        </w:rPr>
        <w:t xml:space="preserve">,</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н</w:t>
      </w:r>
      <w:r>
        <w:rPr>
          <w:rFonts w:ascii="PT Astra Serif" w:hAnsi="PT Astra Serif" w:cs="PT Astra Serif" w:eastAsiaTheme="minorHAnsi"/>
          <w:lang w:eastAsia="en-US"/>
        </w:rPr>
        <w:t xml:space="preserve">а реализацию </w:t>
      </w:r>
      <w:r>
        <w:rPr>
          <w:rFonts w:ascii="PT Astra Serif" w:hAnsi="PT Astra Serif" w:cs="PT Astra Serif" w:eastAsiaTheme="minorHAnsi"/>
          <w:lang w:eastAsia="en-US"/>
        </w:rPr>
        <w:t xml:space="preserve">которого</w:t>
      </w:r>
      <w:r>
        <w:rPr>
          <w:rFonts w:ascii="PT Astra Serif" w:hAnsi="PT Astra Serif" w:cs="PT Astra Serif" w:eastAsiaTheme="minorHAnsi"/>
          <w:lang w:eastAsia="en-US"/>
        </w:rPr>
        <w:t xml:space="preserve"> из федерального бюджета </w:t>
      </w:r>
      <w:r>
        <w:rPr>
          <w:rFonts w:ascii="PT Astra Serif" w:hAnsi="PT Astra Serif" w:cs="PT Astra Serif" w:eastAsiaTheme="minorHAnsi"/>
          <w:lang w:eastAsia="en-US"/>
        </w:rPr>
        <w:t xml:space="preserve">в 2025 год </w:t>
      </w:r>
      <w:r>
        <w:rPr>
          <w:rFonts w:ascii="PT Astra Serif" w:hAnsi="PT Astra Serif" w:cs="PT Astra Serif" w:eastAsiaTheme="minorHAnsi"/>
          <w:lang w:eastAsia="en-US"/>
        </w:rPr>
        <w:t xml:space="preserve">поступило 121,3 </w:t>
      </w:r>
      <w:r>
        <w:rPr>
          <w:rFonts w:ascii="PT Astra Serif" w:hAnsi="PT Astra Serif" w:cs="PT Astra Serif" w:eastAsiaTheme="minorHAnsi"/>
          <w:lang w:eastAsia="en-US"/>
        </w:rPr>
        <w:t xml:space="preserve">млн. </w:t>
      </w:r>
      <w:r>
        <w:rPr>
          <w:rFonts w:ascii="PT Astra Serif" w:hAnsi="PT Astra Serif" w:cs="PT Astra Serif" w:eastAsiaTheme="minorHAnsi"/>
          <w:lang w:eastAsia="en-US"/>
        </w:rPr>
        <w:t xml:space="preserve">рублей</w:t>
      </w:r>
      <w:r>
        <w:rPr>
          <w:rFonts w:ascii="PT Astra Serif" w:hAnsi="PT Astra Serif" w:cs="PT Astra Serif" w:eastAsiaTheme="minorHAnsi"/>
          <w:lang w:eastAsia="en-US"/>
        </w:rPr>
        <w:t xml:space="preserve">. </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eastAsiaTheme="minorHAnsi"/>
          <w:lang w:eastAsia="en-US"/>
        </w:rPr>
        <w:t xml:space="preserve">В рамках регионального проекта в 2025 году:</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eastAsia="Times New Roman"/>
        </w:rPr>
        <w:t xml:space="preserve">–</w:t>
      </w:r>
      <w:r>
        <w:rPr>
          <w:rFonts w:ascii="PT Astra Serif" w:hAnsi="PT Astra Serif" w:cs="PT Astra Serif" w:eastAsiaTheme="minorHAnsi"/>
          <w:lang w:eastAsia="en-US"/>
        </w:rPr>
        <w:t xml:space="preserve"> создано 10 модельных библиотек, в том числе 5 за счет средств федерального бюджета (Асиновский, Бакчарский, Верхнекетский, Каргасокский, Колпашевский районы) и</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5 за счет средств областного бюджета (Зырянский, Кривошеинский, Кожевниковский, Первомайский, Молчановский районы);</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eastAsia="Times New Roman"/>
        </w:rPr>
        <w:t xml:space="preserve">–</w:t>
      </w:r>
      <w:r>
        <w:rPr>
          <w:rFonts w:ascii="PT Astra Serif" w:hAnsi="PT Astra Serif" w:cs="PT Astra Serif" w:eastAsiaTheme="minorHAnsi"/>
          <w:lang w:eastAsia="en-US"/>
        </w:rPr>
        <w:t xml:space="preserve"> завершен капитальны</w:t>
      </w:r>
      <w:r>
        <w:rPr>
          <w:rFonts w:ascii="PT Astra Serif" w:hAnsi="PT Astra Serif" w:cs="PT Astra Serif" w:eastAsiaTheme="minorHAnsi"/>
          <w:lang w:eastAsia="en-US"/>
        </w:rPr>
        <w:t xml:space="preserve">й</w:t>
      </w:r>
      <w:r>
        <w:rPr>
          <w:rFonts w:ascii="PT Astra Serif" w:hAnsi="PT Astra Serif" w:cs="PT Astra Serif" w:eastAsiaTheme="minorHAnsi"/>
          <w:lang w:eastAsia="en-US"/>
        </w:rPr>
        <w:t xml:space="preserve"> ремонт ОГАОУ ДО «Зырянская детская школа искусств», МУ «Дом культуры» г. Кедров</w:t>
      </w:r>
      <w:r>
        <w:rPr>
          <w:rFonts w:ascii="PT Astra Serif" w:hAnsi="PT Astra Serif" w:cs="PT Astra Serif" w:eastAsiaTheme="minorHAnsi"/>
          <w:lang w:eastAsia="en-US"/>
        </w:rPr>
        <w:t xml:space="preserve">ого</w:t>
      </w:r>
      <w:r>
        <w:rPr>
          <w:rFonts w:ascii="PT Astra Serif" w:hAnsi="PT Astra Serif" w:cs="PT Astra Serif" w:eastAsiaTheme="minorHAnsi"/>
          <w:lang w:eastAsia="en-US"/>
        </w:rPr>
        <w:t xml:space="preserve">, ОГАУК «Театр драмы» (этап 2025 года, общий план работ на 2025</w:t>
      </w:r>
      <w:r>
        <w:rPr>
          <w:rFonts w:ascii="PT Astra Serif" w:hAnsi="PT Astra Serif" w:cs="PT Astra Serif" w:eastAsiaTheme="minorHAnsi"/>
          <w:lang w:eastAsia="en-US"/>
        </w:rPr>
        <w:t xml:space="preserve"> </w:t>
      </w:r>
      <w:r>
        <w:rPr>
          <w:rFonts w:ascii="PT Astra Serif" w:hAnsi="PT Astra Serif" w:eastAsia="Times New Roman"/>
        </w:rPr>
        <w:t xml:space="preserve">– </w:t>
      </w:r>
      <w:r>
        <w:rPr>
          <w:rFonts w:ascii="PT Astra Serif" w:hAnsi="PT Astra Serif" w:cs="PT Astra Serif" w:eastAsiaTheme="minorHAnsi"/>
          <w:lang w:eastAsia="en-US"/>
        </w:rPr>
        <w:t xml:space="preserve">2026 годы);</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eastAsiaTheme="minorHAnsi"/>
          <w:lang w:eastAsia="en-US"/>
        </w:rPr>
        <w:t xml:space="preserve">– завершено техническое оснащение ОГАУК «Томский областной художественный музей»;</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eastAsiaTheme="minorHAnsi"/>
          <w:lang w:eastAsia="en-US"/>
        </w:rPr>
        <w:t xml:space="preserve">– проведен XIII Губернаторский фестиваль народного творчества с вручением премий лучшим творческим коллективам;</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eastAsia="Times New Roman"/>
        </w:rPr>
        <w:t xml:space="preserve">– </w:t>
      </w:r>
      <w:r>
        <w:rPr>
          <w:rFonts w:ascii="PT Astra Serif" w:hAnsi="PT Astra Serif" w:cs="PT Astra Serif" w:eastAsiaTheme="minorHAnsi"/>
          <w:lang w:eastAsia="en-US"/>
        </w:rPr>
        <w:t xml:space="preserve">проведен Межрегиональный фестиваль казачьей культуры «Братина».</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eastAsiaTheme="minorHAnsi"/>
          <w:lang w:eastAsia="en-US"/>
        </w:rPr>
        <w:t xml:space="preserve">С 2025 года реализуется программ</w:t>
      </w:r>
      <w:r>
        <w:rPr>
          <w:rFonts w:ascii="PT Astra Serif" w:hAnsi="PT Astra Serif" w:cs="PT Astra Serif" w:eastAsiaTheme="minorHAnsi"/>
          <w:lang w:eastAsia="en-US"/>
        </w:rPr>
        <w:t xml:space="preserve">а</w:t>
      </w:r>
      <w:r>
        <w:rPr>
          <w:rFonts w:ascii="PT Astra Serif" w:hAnsi="PT Astra Serif" w:cs="PT Astra Serif" w:eastAsiaTheme="minorHAnsi"/>
          <w:lang w:eastAsia="en-US"/>
        </w:rPr>
        <w:t xml:space="preserve"> «Земский работник культуры», в рамках которой из федерального бюджета предоставляются субсидии на поддержку работников отрасли культуры, прибывших (переехавших) в населенные пункты региона с числом жителей до 50</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ты</w:t>
      </w:r>
      <w:r>
        <w:rPr>
          <w:rFonts w:ascii="PT Astra Serif" w:hAnsi="PT Astra Serif" w:cs="PT Astra Serif" w:eastAsiaTheme="minorHAnsi"/>
          <w:lang w:eastAsia="en-US"/>
        </w:rPr>
        <w:t xml:space="preserve">с.</w:t>
      </w:r>
      <w:r>
        <w:rPr>
          <w:rFonts w:ascii="PT Astra Serif" w:hAnsi="PT Astra Serif" w:cs="PT Astra Serif" w:eastAsiaTheme="minorHAnsi"/>
          <w:lang w:eastAsia="en-US"/>
        </w:rPr>
        <w:t xml:space="preserve"> человек. В </w:t>
      </w:r>
      <w:r>
        <w:rPr>
          <w:rFonts w:ascii="PT Astra Serif" w:hAnsi="PT Astra Serif" w:cs="PT Astra Serif" w:eastAsiaTheme="minorHAnsi"/>
          <w:lang w:eastAsia="en-US"/>
        </w:rPr>
        <w:t xml:space="preserve">2025</w:t>
      </w:r>
      <w:r>
        <w:rPr>
          <w:rFonts w:ascii="PT Astra Serif" w:hAnsi="PT Astra Serif" w:cs="PT Astra Serif" w:eastAsiaTheme="minorHAnsi"/>
          <w:lang w:eastAsia="en-US"/>
        </w:rPr>
        <w:t xml:space="preserve"> году по программе трудоустроено 7 человек.</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eastAsiaTheme="minorHAnsi"/>
          <w:lang w:eastAsia="en-US"/>
        </w:rPr>
        <w:t xml:space="preserve">У</w:t>
      </w:r>
      <w:r>
        <w:rPr>
          <w:rFonts w:ascii="PT Astra Serif" w:hAnsi="PT Astra Serif" w:cs="PT Astra Serif" w:eastAsiaTheme="minorHAnsi"/>
          <w:lang w:eastAsia="en-US"/>
        </w:rPr>
        <w:t xml:space="preserve">спешно реализован ряд федеральных проектов</w:t>
      </w:r>
      <w:r>
        <w:rPr>
          <w:rFonts w:ascii="PT Astra Serif" w:hAnsi="PT Astra Serif" w:cs="PT Astra Serif" w:eastAsiaTheme="minorHAnsi"/>
          <w:lang w:eastAsia="en-US"/>
        </w:rPr>
        <w:t xml:space="preserve">:</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eastAsia="Times New Roman"/>
        </w:rPr>
        <w:t xml:space="preserve">– п</w:t>
      </w:r>
      <w:r>
        <w:rPr>
          <w:rFonts w:ascii="PT Astra Serif" w:hAnsi="PT Astra Serif" w:cs="PT Astra Serif" w:eastAsiaTheme="minorHAnsi"/>
          <w:lang w:eastAsia="en-US"/>
        </w:rPr>
        <w:t xml:space="preserve">о федеральному проекту «Развитие искусства и творчества» средства федерального бюджета направлены на укрепление м</w:t>
      </w:r>
      <w:r>
        <w:rPr>
          <w:rFonts w:ascii="PT Astra Serif" w:hAnsi="PT Astra Serif" w:cs="PT Astra Serif" w:eastAsiaTheme="minorHAnsi"/>
          <w:lang w:eastAsia="en-US"/>
        </w:rPr>
        <w:t xml:space="preserve">атериально-технической базы МБУ </w:t>
      </w:r>
      <w:r>
        <w:rPr>
          <w:rFonts w:ascii="PT Astra Serif" w:hAnsi="PT Astra Serif" w:cs="PT Astra Serif" w:eastAsiaTheme="minorHAnsi"/>
          <w:lang w:eastAsia="en-US"/>
        </w:rPr>
        <w:t xml:space="preserve">«Северский музыкальный театр» и 13 домов ку</w:t>
      </w:r>
      <w:r>
        <w:rPr>
          <w:rFonts w:ascii="PT Astra Serif" w:hAnsi="PT Astra Serif" w:cs="PT Astra Serif" w:eastAsiaTheme="minorHAnsi"/>
          <w:lang w:eastAsia="en-US"/>
        </w:rPr>
        <w:t xml:space="preserve">льтуры, техническое оснащение 4 </w:t>
      </w:r>
      <w:r>
        <w:rPr>
          <w:rFonts w:ascii="PT Astra Serif" w:hAnsi="PT Astra Serif" w:cs="PT Astra Serif" w:eastAsiaTheme="minorHAnsi"/>
          <w:lang w:eastAsia="en-US"/>
        </w:rPr>
        <w:t xml:space="preserve">детских и кукольных театров, на поддержку творческой деятельности в муниципальных образованиях Томской области, оказание государственной поддержки 8 лучшим сельским учреждениям культуры и 10 лучшим работникам сельских учреждений культуры</w:t>
      </w:r>
      <w:r>
        <w:rPr>
          <w:rFonts w:ascii="PT Astra Serif" w:hAnsi="PT Astra Serif" w:cs="PT Astra Serif" w:eastAsiaTheme="minorHAnsi"/>
          <w:lang w:eastAsia="en-US"/>
        </w:rPr>
        <w:t xml:space="preserve">;</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eastAsia="Times New Roman"/>
        </w:rPr>
        <w:t xml:space="preserve">– в</w:t>
      </w:r>
      <w:r>
        <w:rPr>
          <w:rFonts w:ascii="PT Astra Serif" w:hAnsi="PT Astra Serif" w:cs="PT Astra Serif" w:eastAsiaTheme="minorHAnsi"/>
          <w:lang w:eastAsia="en-US"/>
        </w:rPr>
        <w:t xml:space="preserve"> рамках федерального проекта «Сохранение культурного и исторического наследия» за счет средств федерального бюджета произведено комплектование книжных фондов всех муниципальных и областных библиотек.</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eastAsiaTheme="minorHAnsi"/>
          <w:lang w:eastAsia="en-US"/>
        </w:rPr>
        <w:t xml:space="preserve">Продолжилась работа по программе «Пушкинская карта»</w:t>
      </w:r>
      <w:r>
        <w:rPr>
          <w:rFonts w:ascii="PT Astra Serif" w:hAnsi="PT Astra Serif" w:cs="PT Astra Serif" w:eastAsiaTheme="minorHAnsi"/>
          <w:lang w:eastAsia="en-US"/>
        </w:rPr>
        <w:t xml:space="preserve">,</w:t>
      </w:r>
      <w:r>
        <w:rPr>
          <w:rFonts w:ascii="PT Astra Serif" w:hAnsi="PT Astra Serif" w:cs="PT Astra Serif" w:eastAsiaTheme="minorHAnsi"/>
          <w:lang w:eastAsia="en-US"/>
        </w:rPr>
        <w:t xml:space="preserve"> количество учреждений-участников достигло 195</w:t>
      </w:r>
      <w:r>
        <w:rPr>
          <w:rFonts w:ascii="PT Astra Serif" w:hAnsi="PT Astra Serif" w:cs="PT Astra Serif" w:eastAsiaTheme="minorHAnsi"/>
          <w:lang w:eastAsia="en-US"/>
        </w:rPr>
        <w:t xml:space="preserve"> (в 2024 году </w:t>
      </w:r>
      <w:r>
        <w:rPr>
          <w:rFonts w:ascii="PT Astra Serif" w:hAnsi="PT Astra Serif" w:cs="PT Astra Serif"/>
        </w:rPr>
        <w:t xml:space="preserve">–</w:t>
      </w:r>
      <w:r>
        <w:rPr>
          <w:rFonts w:ascii="PT Astra Serif" w:hAnsi="PT Astra Serif" w:cs="PT Astra Serif" w:eastAsiaTheme="minorHAnsi"/>
          <w:lang w:eastAsia="en-US"/>
        </w:rPr>
        <w:t xml:space="preserve"> 132)</w:t>
      </w:r>
      <w:r>
        <w:rPr>
          <w:rFonts w:ascii="PT Astra Serif" w:hAnsi="PT Astra Serif" w:cs="PT Astra Serif" w:eastAsiaTheme="minorHAnsi"/>
          <w:lang w:eastAsia="en-US"/>
        </w:rPr>
        <w:t xml:space="preserve">. По состоянию на конец 2025 года 88</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015</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жителей Томской области получили «Пушкинскую карту» (прирост к 2024 г</w:t>
      </w:r>
      <w:r>
        <w:rPr>
          <w:rFonts w:ascii="PT Astra Serif" w:hAnsi="PT Astra Serif" w:cs="PT Astra Serif" w:eastAsiaTheme="minorHAnsi"/>
          <w:lang w:eastAsia="en-US"/>
        </w:rPr>
        <w:t xml:space="preserve">оду</w:t>
      </w:r>
      <w:r>
        <w:rPr>
          <w:rFonts w:ascii="PT Astra Serif" w:hAnsi="PT Astra Serif" w:cs="PT Astra Serif" w:eastAsiaTheme="minorHAnsi"/>
          <w:lang w:eastAsia="en-US"/>
        </w:rPr>
        <w:t xml:space="preserve"> </w:t>
      </w:r>
      <w:r>
        <w:rPr>
          <w:rFonts w:ascii="PT Astra Serif" w:hAnsi="PT Astra Serif" w:cs="PT Astra Serif"/>
        </w:rPr>
        <w:t xml:space="preserve">–</w:t>
      </w:r>
      <w:r>
        <w:rPr>
          <w:rFonts w:ascii="PT Astra Serif" w:hAnsi="PT Astra Serif" w:cs="PT Astra Serif" w:eastAsiaTheme="minorHAnsi"/>
          <w:lang w:eastAsia="en-US"/>
        </w:rPr>
        <w:t xml:space="preserve"> 25%) и приобрели билеты на 10</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452 мероприятия.</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eastAsiaTheme="minorHAnsi"/>
          <w:lang w:eastAsia="en-US"/>
        </w:rPr>
        <w:t xml:space="preserve">В рамках развития точек концентрации талантов «Гений места» 9 модельных библиотек Томской области провели более 30 мероприятий по креативным направлениям. </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eastAsiaTheme="minorHAnsi"/>
          <w:lang w:eastAsia="en-US"/>
        </w:rPr>
        <w:t xml:space="preserve">В 2025 году проведено более 500 тыс. культурных мероприятий, из которых наибольшим вниманием и интересом у зрителей пользовались следующие:</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w:t>
      </w:r>
      <w:r>
        <w:rPr>
          <w:rFonts w:ascii="PT Astra Serif" w:hAnsi="PT Astra Serif" w:cs="PT Astra Serif" w:eastAsiaTheme="minorHAnsi"/>
          <w:lang w:eastAsia="en-US"/>
        </w:rPr>
        <w:t xml:space="preserve"> цикл мероприятий, посвященных 80-летию Победы, которые проводились во всех учреждениях культуры;</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 </w:t>
      </w:r>
      <w:r>
        <w:rPr>
          <w:rFonts w:ascii="PT Astra Serif" w:hAnsi="PT Astra Serif" w:cs="PT Astra Serif" w:eastAsiaTheme="minorHAnsi"/>
          <w:lang w:eastAsia="en-US"/>
        </w:rPr>
        <w:t xml:space="preserve">проект-диптих Театра драмы и Томской областной филармонии, первой частью которого является спектакль «Ленинградская симфония», второй </w:t>
      </w:r>
      <w:r>
        <w:rPr>
          <w:rFonts w:ascii="PT Astra Serif" w:hAnsi="PT Astra Serif" w:cs="PT Astra Serif"/>
        </w:rPr>
        <w:t xml:space="preserve">–</w:t>
      </w:r>
      <w:r>
        <w:rPr>
          <w:rFonts w:ascii="PT Astra Serif" w:hAnsi="PT Astra Serif" w:cs="PT Astra Serif" w:eastAsiaTheme="minorHAnsi"/>
          <w:lang w:eastAsia="en-US"/>
        </w:rPr>
        <w:t xml:space="preserve"> концерт-действо «Седьмая. Шостакович»;</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w:t>
      </w:r>
      <w:r>
        <w:rPr>
          <w:rFonts w:ascii="PT Astra Serif" w:hAnsi="PT Astra Serif" w:cs="PT Astra Serif" w:eastAsiaTheme="minorHAnsi"/>
          <w:lang w:eastAsia="en-US"/>
        </w:rPr>
        <w:t xml:space="preserve"> открытие 175-го юбилейного театрального сезона Томского областного театра драмы мощной премьерой «Девять кругов»;</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w:t>
      </w:r>
      <w:r>
        <w:rPr>
          <w:rFonts w:ascii="PT Astra Serif" w:hAnsi="PT Astra Serif" w:cs="PT Astra Serif" w:eastAsiaTheme="minorHAnsi"/>
          <w:lang w:eastAsia="en-US"/>
        </w:rPr>
        <w:t xml:space="preserve"> патриотический проект Томской филармонии: литературно-музыкальная композиция «О героях наших времен», посвященная участникам и волонтерам специальной военной операции;</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w:t>
      </w:r>
      <w:r>
        <w:rPr>
          <w:rFonts w:ascii="PT Astra Serif" w:hAnsi="PT Astra Serif" w:cs="PT Astra Serif" w:eastAsiaTheme="minorHAnsi"/>
          <w:lang w:eastAsia="en-US"/>
        </w:rPr>
        <w:t xml:space="preserve"> гала-концерт одаренных детей Томской области с Томским областным симфоническим оркестром «Большая сцена», в программе которого впервые выступил созданный Сводный детско-юношеский (молодежный) симфонический оркестр Томской области;</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w:t>
      </w:r>
      <w:r>
        <w:rPr>
          <w:rFonts w:ascii="PT Astra Serif" w:hAnsi="PT Astra Serif" w:cs="PT Astra Serif" w:eastAsiaTheme="minorHAnsi"/>
          <w:lang w:eastAsia="en-US"/>
        </w:rPr>
        <w:t xml:space="preserve"> концерт Объединенного симфонического оркестра Мариинского и Большого театров под управлением Валерия Гергиева в рамках XXIV Московского Пасхального фестиваля;</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w:t>
      </w:r>
      <w:r>
        <w:rPr>
          <w:rFonts w:ascii="PT Astra Serif" w:hAnsi="PT Astra Serif" w:cs="PT Astra Serif" w:eastAsiaTheme="minorHAnsi"/>
          <w:lang w:eastAsia="en-US"/>
        </w:rPr>
        <w:t xml:space="preserve"> фестиваль «Денис Мацуев и друзья» и просветительский проект Благотворительного фонда «Новые имена»;</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 </w:t>
      </w:r>
      <w:r>
        <w:rPr>
          <w:rFonts w:ascii="PT Astra Serif" w:hAnsi="PT Astra Serif" w:cs="PT Astra Serif" w:eastAsiaTheme="minorHAnsi"/>
          <w:lang w:eastAsia="en-US"/>
        </w:rPr>
        <w:t xml:space="preserve">Областной Губернаторский конкурс молодых исполнителей «Дети играют с</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оркестром»;</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 </w:t>
      </w:r>
      <w:r>
        <w:rPr>
          <w:rFonts w:ascii="PT Astra Serif" w:hAnsi="PT Astra Serif" w:cs="PT Astra Serif" w:eastAsiaTheme="minorHAnsi"/>
          <w:lang w:eastAsia="en-US"/>
        </w:rPr>
        <w:t xml:space="preserve">Международный молодежный фестиваль визуальных искусств имени Александра Невского;</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w:t>
      </w:r>
      <w:r>
        <w:rPr>
          <w:rFonts w:ascii="PT Astra Serif" w:hAnsi="PT Astra Serif" w:cs="PT Astra Serif" w:eastAsiaTheme="minorHAnsi"/>
          <w:lang w:eastAsia="en-US"/>
        </w:rPr>
        <w:t xml:space="preserve"> новогодняя елка для детей участников СВО;</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w:t>
      </w:r>
      <w:r>
        <w:rPr>
          <w:rFonts w:ascii="PT Astra Serif" w:hAnsi="PT Astra Serif" w:cs="PT Astra Serif" w:eastAsiaTheme="minorHAnsi"/>
          <w:lang w:eastAsia="en-US"/>
        </w:rPr>
        <w:t xml:space="preserve"> традиционные событийные мероприятия в области культуры в муниципальных образованиях: XVI </w:t>
      </w:r>
      <w:r>
        <w:rPr>
          <w:rFonts w:ascii="PT Astra Serif" w:hAnsi="PT Astra Serif" w:cs="PT Astra Serif" w:eastAsiaTheme="minorHAnsi"/>
          <w:lang w:eastAsia="en-US"/>
        </w:rPr>
        <w:t xml:space="preserve">м</w:t>
      </w:r>
      <w:r>
        <w:rPr>
          <w:rFonts w:ascii="PT Astra Serif" w:hAnsi="PT Astra Serif" w:cs="PT Astra Serif" w:eastAsiaTheme="minorHAnsi"/>
          <w:lang w:eastAsia="en-US"/>
        </w:rPr>
        <w:t xml:space="preserve">еждународный фестиваль народных ремесел «Праздник топора», межрегиональный фестиваль национальных культур «Праздник Нового Солнца на Яновом хуторе» в д. Березовка Первомайского района, XI </w:t>
      </w:r>
      <w:r>
        <w:rPr>
          <w:rFonts w:ascii="PT Astra Serif" w:hAnsi="PT Astra Serif" w:cs="PT Astra Serif" w:eastAsiaTheme="minorHAnsi"/>
          <w:lang w:eastAsia="en-US"/>
        </w:rPr>
        <w:t xml:space="preserve">о</w:t>
      </w:r>
      <w:r>
        <w:rPr>
          <w:rFonts w:ascii="PT Astra Serif" w:hAnsi="PT Astra Serif" w:cs="PT Astra Serif" w:eastAsiaTheme="minorHAnsi"/>
          <w:lang w:eastAsia="en-US"/>
        </w:rPr>
        <w:t xml:space="preserve">бластной </w:t>
      </w:r>
      <w:r>
        <w:rPr>
          <w:rFonts w:ascii="PT Astra Serif" w:hAnsi="PT Astra Serif" w:cs="PT Astra Serif" w:eastAsiaTheme="minorHAnsi"/>
          <w:lang w:eastAsia="en-US"/>
        </w:rPr>
        <w:t xml:space="preserve">п</w:t>
      </w:r>
      <w:r>
        <w:rPr>
          <w:rFonts w:ascii="PT Astra Serif" w:hAnsi="PT Astra Serif" w:cs="PT Astra Serif" w:eastAsiaTheme="minorHAnsi"/>
          <w:lang w:eastAsia="en-US"/>
        </w:rPr>
        <w:t xml:space="preserve">раздник </w:t>
      </w:r>
      <w:r>
        <w:rPr>
          <w:rFonts w:ascii="PT Astra Serif" w:hAnsi="PT Astra Serif" w:cs="PT Astra Serif" w:eastAsiaTheme="minorHAnsi"/>
          <w:lang w:eastAsia="en-US"/>
        </w:rPr>
        <w:t xml:space="preserve">ж</w:t>
      </w:r>
      <w:r>
        <w:rPr>
          <w:rFonts w:ascii="PT Astra Serif" w:hAnsi="PT Astra Serif" w:cs="PT Astra Serif" w:eastAsiaTheme="minorHAnsi"/>
          <w:lang w:eastAsia="en-US"/>
        </w:rPr>
        <w:t xml:space="preserve">имолости в</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с.</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Бакчар Бакчарского района, фестивал</w:t>
      </w:r>
      <w:r>
        <w:rPr>
          <w:rFonts w:ascii="PT Astra Serif" w:hAnsi="PT Astra Serif" w:cs="PT Astra Serif" w:eastAsiaTheme="minorHAnsi"/>
          <w:lang w:eastAsia="en-US"/>
        </w:rPr>
        <w:t xml:space="preserve">ь удмуртской культуры «Гербер» в с</w:t>
      </w:r>
      <w:r>
        <w:rPr>
          <w:rFonts w:ascii="PT Astra Serif" w:hAnsi="PT Astra Serif" w:cs="PT Astra Serif" w:eastAsiaTheme="minorHAnsi"/>
          <w:lang w:eastAsia="en-US"/>
        </w:rPr>
        <w:t xml:space="preserve">. Нижняя </w:t>
      </w:r>
      <w:r>
        <w:rPr>
          <w:rFonts w:ascii="PT Astra Serif" w:hAnsi="PT Astra Serif" w:cs="PT Astra Serif" w:eastAsiaTheme="minorHAnsi"/>
          <w:lang w:eastAsia="en-US"/>
        </w:rPr>
        <w:t xml:space="preserve">Т</w:t>
      </w:r>
      <w:r>
        <w:rPr>
          <w:rFonts w:ascii="PT Astra Serif" w:hAnsi="PT Astra Serif" w:cs="PT Astra Serif" w:eastAsiaTheme="minorHAnsi"/>
          <w:lang w:eastAsia="en-US"/>
        </w:rPr>
        <w:t xml:space="preserve">ига Чаинского района, Межрегиональный исторический фестиваль «Наследие времен», межрегиональный фестиваль казачьей культуры «Братина», X </w:t>
      </w:r>
      <w:r>
        <w:rPr>
          <w:rFonts w:ascii="PT Astra Serif" w:hAnsi="PT Astra Serif" w:cs="PT Astra Serif" w:eastAsiaTheme="minorHAnsi"/>
          <w:lang w:eastAsia="en-US"/>
        </w:rPr>
        <w:t xml:space="preserve">м</w:t>
      </w:r>
      <w:r>
        <w:rPr>
          <w:rFonts w:ascii="PT Astra Serif" w:hAnsi="PT Astra Serif" w:cs="PT Astra Serif" w:eastAsiaTheme="minorHAnsi"/>
          <w:lang w:eastAsia="en-US"/>
        </w:rPr>
        <w:t xml:space="preserve">ежрегиональный фестиваль-конкурс декоративно-прикладного искусства «Золотая береста» в Асиновском районе, Межрегиональный фестиваль коренных малочисленных народов Сибири «Этюды Севера» в</w:t>
      </w:r>
      <w:r>
        <w:rPr>
          <w:rFonts w:ascii="PT Astra Serif" w:hAnsi="PT Astra Serif" w:cs="PT Astra Serif" w:eastAsiaTheme="minorHAnsi"/>
          <w:lang w:eastAsia="en-US"/>
        </w:rPr>
        <w:t xml:space="preserve"> </w:t>
      </w:r>
      <w:r>
        <w:rPr>
          <w:rFonts w:ascii="PT Astra Serif" w:hAnsi="PT Astra Serif" w:cs="PT Astra Serif" w:eastAsiaTheme="minorHAnsi"/>
          <w:lang w:eastAsia="en-US"/>
        </w:rPr>
        <w:t xml:space="preserve">с. Парабель Парабельского района, Областной праздник Хлеба в с. Кожевниково;</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w:t>
      </w:r>
      <w:r>
        <w:rPr>
          <w:rFonts w:ascii="PT Astra Serif" w:hAnsi="PT Astra Serif" w:cs="PT Astra Serif" w:eastAsiaTheme="minorHAnsi"/>
          <w:lang w:eastAsia="en-US"/>
        </w:rPr>
        <w:t xml:space="preserve"> ежегодный областной книжный фестиваль «Томская книга»; </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w:t>
      </w:r>
      <w:r>
        <w:rPr>
          <w:rFonts w:ascii="PT Astra Serif" w:hAnsi="PT Astra Serif" w:cs="PT Astra Serif" w:eastAsiaTheme="minorHAnsi"/>
          <w:lang w:eastAsia="en-US"/>
        </w:rPr>
        <w:t xml:space="preserve"> ежегодный международный фестиваль-конкурс детского литературного творчества «Устами детей говорит мир»; </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rPr>
        <w:t xml:space="preserve">–</w:t>
      </w:r>
      <w:r>
        <w:rPr>
          <w:rFonts w:ascii="PT Astra Serif" w:hAnsi="PT Astra Serif" w:cs="PT Astra Serif" w:eastAsiaTheme="minorHAnsi"/>
          <w:lang w:eastAsia="en-US"/>
        </w:rPr>
        <w:t xml:space="preserve"> ежегодный областной конкурс на лучшую читающую семью в Томской области «Читаем всей семьей».</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eastAsiaTheme="minorHAnsi"/>
          <w:lang w:eastAsia="en-US"/>
        </w:rPr>
        <w:t xml:space="preserve">В формате «новая культурная география» (выход за физические границы традиционных помещений на улицы и в публичные пространства) в 2025 году ОГАУК «Дом искусств» были организованы театрализованные уличные представления «Большой Рождественский вертеп», «Пасхальное чудо», уличный спектакль «Департамент важных дел», проект «Сказка на лужайке» с уличным спектаклем «Сказка о Попе и работнике его Балде». </w:t>
      </w:r>
      <w:r>
        <w:rPr>
          <w:rFonts w:ascii="PT Astra Serif" w:hAnsi="PT Astra Serif" w:cs="PT Astra Serif" w:eastAsiaTheme="minorHAnsi"/>
          <w:lang w:eastAsia="en-US"/>
        </w:rPr>
        <w:t xml:space="preserve">С</w:t>
      </w:r>
      <w:r>
        <w:rPr>
          <w:rFonts w:ascii="PT Astra Serif" w:hAnsi="PT Astra Serif" w:cs="PT Astra Serif" w:eastAsiaTheme="minorHAnsi"/>
          <w:lang w:eastAsia="en-US"/>
        </w:rPr>
        <w:t xml:space="preserve">овместно с ОГАУК «ДНТ «Авангард» и АНО «Сибирский калейдоскоп» организовано уличное представление по мотивам русского фольклора «Кудесы-куралесы».</w:t>
      </w:r>
    </w:p>
    <w:p>
      <w:pPr>
        <w:pStyle w:val="af2"/>
        <w:spacing w:before="0" w:beforeAutospacing="0" w:after="0" w:afterAutospacing="0"/>
        <w:ind w:firstLine="709"/>
        <w:jc w:val="both"/>
        <w:rPr>
          <w:rFonts w:ascii="PT Astra Serif" w:hAnsi="PT Astra Serif" w:cs="PT Astra Serif" w:eastAsiaTheme="minorHAnsi"/>
          <w:lang w:eastAsia="en-US"/>
        </w:rPr>
      </w:pPr>
      <w:r>
        <w:rPr>
          <w:rFonts w:ascii="PT Astra Serif" w:hAnsi="PT Astra Serif" w:cs="PT Astra Serif" w:eastAsiaTheme="minorHAnsi"/>
          <w:lang w:eastAsia="en-US"/>
        </w:rPr>
        <w:t xml:space="preserve">В рамках проекта «Классическое лето» </w:t>
      </w:r>
      <w:r>
        <w:rPr>
          <w:rFonts w:ascii="PT Astra Serif" w:hAnsi="PT Astra Serif" w:cs="PT Astra Serif" w:eastAsiaTheme="minorHAnsi"/>
          <w:lang w:eastAsia="en-US"/>
        </w:rPr>
        <w:t xml:space="preserve">Томск</w:t>
      </w:r>
      <w:r>
        <w:rPr>
          <w:rFonts w:ascii="PT Astra Serif" w:hAnsi="PT Astra Serif" w:cs="PT Astra Serif" w:eastAsiaTheme="minorHAnsi"/>
          <w:lang w:eastAsia="en-US"/>
        </w:rPr>
        <w:t xml:space="preserve">ой</w:t>
      </w:r>
      <w:r>
        <w:rPr>
          <w:rFonts w:ascii="PT Astra Serif" w:hAnsi="PT Astra Serif" w:cs="PT Astra Serif" w:eastAsiaTheme="minorHAnsi"/>
          <w:lang w:eastAsia="en-US"/>
        </w:rPr>
        <w:t xml:space="preserve"> областн</w:t>
      </w:r>
      <w:r>
        <w:rPr>
          <w:rFonts w:ascii="PT Astra Serif" w:hAnsi="PT Astra Serif" w:cs="PT Astra Serif" w:eastAsiaTheme="minorHAnsi"/>
          <w:lang w:eastAsia="en-US"/>
        </w:rPr>
        <w:t xml:space="preserve">ой</w:t>
      </w:r>
      <w:r>
        <w:rPr>
          <w:rFonts w:ascii="PT Astra Serif" w:hAnsi="PT Astra Serif" w:cs="PT Astra Serif" w:eastAsiaTheme="minorHAnsi"/>
          <w:lang w:eastAsia="en-US"/>
        </w:rPr>
        <w:t xml:space="preserve"> государственн</w:t>
      </w:r>
      <w:r>
        <w:rPr>
          <w:rFonts w:ascii="PT Astra Serif" w:hAnsi="PT Astra Serif" w:cs="PT Astra Serif" w:eastAsiaTheme="minorHAnsi"/>
          <w:lang w:eastAsia="en-US"/>
        </w:rPr>
        <w:t xml:space="preserve">ой</w:t>
      </w:r>
      <w:r>
        <w:rPr>
          <w:rFonts w:ascii="PT Astra Serif" w:hAnsi="PT Astra Serif" w:cs="PT Astra Serif" w:eastAsiaTheme="minorHAnsi"/>
          <w:lang w:eastAsia="en-US"/>
        </w:rPr>
        <w:t xml:space="preserve"> филармони</w:t>
      </w:r>
      <w:r>
        <w:rPr>
          <w:rFonts w:ascii="PT Astra Serif" w:hAnsi="PT Astra Serif" w:cs="PT Astra Serif" w:eastAsiaTheme="minorHAnsi"/>
          <w:lang w:eastAsia="en-US"/>
        </w:rPr>
        <w:t xml:space="preserve">и</w:t>
      </w:r>
      <w:r>
        <w:rPr>
          <w:rFonts w:ascii="PT Astra Serif" w:hAnsi="PT Astra Serif" w:cs="PT Astra Serif" w:eastAsiaTheme="minorHAnsi"/>
          <w:lang w:eastAsia="en-US"/>
        </w:rPr>
        <w:t xml:space="preserve"> с июня по сентябрь 2025 года под открытым небом выступали музыканты Томского академического симфонического оркестра, артисты ансамбля «Сибирские узоры», вокалисты, театральные и танцевальные коллективы, спортсмены. </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В</w:t>
      </w:r>
      <w:r>
        <w:rPr>
          <w:rFonts w:ascii="PT Astra Serif" w:hAnsi="PT Astra Serif" w:cs="PT Astra Serif"/>
          <w:sz w:val="24"/>
          <w:szCs w:val="24"/>
        </w:rPr>
        <w:t xml:space="preserve"> 2025 году с целью поддержки и популяризации народных ремесел </w:t>
      </w:r>
      <w:r>
        <w:rPr>
          <w:rFonts w:ascii="PT Astra Serif" w:hAnsi="PT Astra Serif" w:cs="PT Astra Serif"/>
          <w:sz w:val="24"/>
          <w:szCs w:val="24"/>
        </w:rPr>
        <w:t xml:space="preserve">в рамках развития креативных индустрий Томской области </w:t>
      </w:r>
      <w:r>
        <w:rPr>
          <w:rFonts w:ascii="PT Astra Serif" w:hAnsi="PT Astra Serif" w:cs="PT Astra Serif"/>
          <w:sz w:val="24"/>
          <w:szCs w:val="24"/>
        </w:rPr>
        <w:t xml:space="preserve">утвержден Порядок формирования и</w:t>
      </w:r>
      <w:r>
        <w:rPr>
          <w:rFonts w:ascii="PT Astra Serif" w:hAnsi="PT Astra Serif" w:cs="PT Astra Serif"/>
          <w:sz w:val="24"/>
          <w:szCs w:val="24"/>
        </w:rPr>
        <w:t xml:space="preserve"> </w:t>
      </w:r>
      <w:r>
        <w:rPr>
          <w:rFonts w:ascii="PT Astra Serif" w:hAnsi="PT Astra Serif" w:cs="PT Astra Serif"/>
          <w:sz w:val="24"/>
          <w:szCs w:val="24"/>
        </w:rPr>
        <w:t xml:space="preserve">ведения реестра мастеров народных художественных промыслов Томской области, осуществляемый на основании заявлений мастеров с последующим размещением </w:t>
      </w:r>
      <w:r>
        <w:rPr>
          <w:rFonts w:ascii="PT Astra Serif" w:hAnsi="PT Astra Serif" w:cs="PT Astra Serif"/>
          <w:sz w:val="24"/>
          <w:szCs w:val="24"/>
        </w:rPr>
        <w:t xml:space="preserve">на</w:t>
      </w:r>
      <w:r>
        <w:rPr>
          <w:rFonts w:ascii="PT Astra Serif" w:hAnsi="PT Astra Serif" w:cs="PT Astra Serif"/>
          <w:sz w:val="24"/>
          <w:szCs w:val="24"/>
        </w:rPr>
        <w:t xml:space="preserve"> </w:t>
      </w:r>
      <w:r>
        <w:rPr>
          <w:rFonts w:ascii="PT Astra Serif" w:hAnsi="PT Astra Serif" w:cs="PT Astra Serif"/>
          <w:sz w:val="24"/>
          <w:szCs w:val="24"/>
        </w:rPr>
        <w:t xml:space="preserve">официальном сайте Департамента по культуре Томской области. Заявки на включение в</w:t>
      </w:r>
      <w:r>
        <w:rPr>
          <w:rFonts w:ascii="PT Astra Serif" w:hAnsi="PT Astra Serif" w:cs="PT Astra Serif"/>
          <w:sz w:val="24"/>
          <w:szCs w:val="24"/>
        </w:rPr>
        <w:t xml:space="preserve"> </w:t>
      </w:r>
      <w:r>
        <w:rPr>
          <w:rFonts w:ascii="PT Astra Serif" w:hAnsi="PT Astra Serif" w:cs="PT Astra Serif"/>
          <w:sz w:val="24"/>
          <w:szCs w:val="24"/>
        </w:rPr>
        <w:t xml:space="preserve">реестр подлежат сбору с 2026 года.</w:t>
      </w:r>
    </w:p>
    <w:p>
      <w:pPr>
        <w:spacing w:after="0" w:line="240" w:lineRule="auto"/>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pStyle w:val="af6"/>
        <w:tabs>
          <w:tab w:val="left" w:pos="851"/>
        </w:tabs>
        <w:spacing w:after="0" w:line="240" w:lineRule="auto"/>
        <w:ind w:left="0" w:firstLine="709"/>
        <w:jc w:val="both"/>
        <w:rPr>
          <w:rFonts w:ascii="PT Astra Serif" w:hAnsi="PT Astra Serif" w:cs="PT Astra Serif"/>
          <w:sz w:val="24"/>
          <w:szCs w:val="24"/>
        </w:rPr>
      </w:pPr>
      <w:r>
        <w:rPr>
          <w:rFonts w:ascii="PT Astra Serif" w:hAnsi="PT Astra Serif" w:cs="PT Astra Serif"/>
          <w:sz w:val="24"/>
          <w:szCs w:val="24"/>
        </w:rPr>
        <w:t xml:space="preserve">1. Завершение капитального ремонта здания ОГАУК «Театр драмы»</w:t>
      </w:r>
      <w:r>
        <w:rPr>
          <w:rFonts w:ascii="PT Astra Serif" w:hAnsi="PT Astra Serif" w:cs="PT Astra Serif"/>
          <w:sz w:val="24"/>
          <w:szCs w:val="24"/>
        </w:rPr>
        <w:t xml:space="preserve">,</w:t>
      </w:r>
      <w:r>
        <w:rPr>
          <w:rFonts w:ascii="PT Astra Serif" w:hAnsi="PT Astra Serif" w:cs="PT Astra Serif"/>
          <w:sz w:val="24"/>
          <w:szCs w:val="24"/>
        </w:rPr>
        <w:t xml:space="preserve"> проведение капитального ремонта ОГАУК «Томский областной художественный музей» (2026</w:t>
      </w:r>
      <w:r>
        <w:rPr>
          <w:rFonts w:ascii="PT Astra Serif" w:hAnsi="PT Astra Serif" w:cs="PT Astra Serif"/>
          <w:sz w:val="24"/>
          <w:szCs w:val="24"/>
        </w:rPr>
        <w:t xml:space="preserve"> – </w:t>
      </w:r>
      <w:r>
        <w:rPr>
          <w:rFonts w:ascii="PT Astra Serif" w:hAnsi="PT Astra Serif" w:cs="PT Astra Serif"/>
          <w:sz w:val="24"/>
          <w:szCs w:val="24"/>
        </w:rPr>
        <w:t xml:space="preserve">2027</w:t>
      </w:r>
      <w:r>
        <w:rPr>
          <w:rFonts w:ascii="PT Astra Serif" w:hAnsi="PT Astra Serif" w:cs="PT Astra Serif"/>
          <w:sz w:val="24"/>
          <w:szCs w:val="24"/>
        </w:rPr>
        <w:t xml:space="preserve"> </w:t>
      </w:r>
      <w:r>
        <w:rPr>
          <w:rFonts w:ascii="PT Astra Serif" w:hAnsi="PT Astra Serif" w:cs="PT Astra Serif"/>
          <w:sz w:val="24"/>
          <w:szCs w:val="24"/>
        </w:rPr>
        <w:t xml:space="preserve">г</w:t>
      </w:r>
      <w:r>
        <w:rPr>
          <w:rFonts w:ascii="PT Astra Serif" w:hAnsi="PT Astra Serif" w:cs="PT Astra Serif"/>
          <w:sz w:val="24"/>
          <w:szCs w:val="24"/>
        </w:rPr>
        <w:t xml:space="preserve">г.</w:t>
      </w:r>
      <w:r>
        <w:rPr>
          <w:rFonts w:ascii="PT Astra Serif" w:hAnsi="PT Astra Serif" w:cs="PT Astra Serif"/>
          <w:sz w:val="24"/>
          <w:szCs w:val="24"/>
        </w:rPr>
        <w:t xml:space="preserve">)</w:t>
      </w:r>
      <w:r>
        <w:rPr>
          <w:rFonts w:ascii="PT Astra Serif" w:hAnsi="PT Astra Serif" w:cs="PT Astra Serif"/>
          <w:sz w:val="24"/>
          <w:szCs w:val="24"/>
        </w:rPr>
        <w:t xml:space="preserve">,</w:t>
      </w:r>
      <w:r>
        <w:rPr>
          <w:rFonts w:ascii="PT Astra Serif" w:hAnsi="PT Astra Serif" w:cs="PT Astra Serif"/>
          <w:sz w:val="24"/>
          <w:szCs w:val="24"/>
        </w:rPr>
        <w:t xml:space="preserve"> домов культуры МБУК «Районный Дом культуры» д.</w:t>
      </w:r>
      <w:r>
        <w:rPr>
          <w:rFonts w:ascii="PT Astra Serif" w:hAnsi="PT Astra Serif" w:cs="PT Astra Serif"/>
          <w:sz w:val="24"/>
          <w:szCs w:val="24"/>
        </w:rPr>
        <w:t xml:space="preserve"> </w:t>
      </w:r>
      <w:r>
        <w:rPr>
          <w:rFonts w:ascii="PT Astra Serif" w:hAnsi="PT Astra Serif" w:cs="PT Astra Serif"/>
          <w:sz w:val="24"/>
          <w:szCs w:val="24"/>
        </w:rPr>
        <w:t xml:space="preserve">Прокоп Парабельского района (2026 год) и МУ «Дом культуры» в с. Ягодное Асиновского района (2026</w:t>
      </w:r>
      <w:r>
        <w:rPr>
          <w:rFonts w:ascii="PT Astra Serif" w:hAnsi="PT Astra Serif" w:cs="PT Astra Serif"/>
          <w:sz w:val="24"/>
          <w:szCs w:val="24"/>
        </w:rPr>
        <w:t xml:space="preserve"> – </w:t>
      </w:r>
      <w:r>
        <w:rPr>
          <w:rFonts w:ascii="PT Astra Serif" w:hAnsi="PT Astra Serif" w:cs="PT Astra Serif"/>
          <w:sz w:val="24"/>
          <w:szCs w:val="24"/>
        </w:rPr>
        <w:t xml:space="preserve">2027</w:t>
      </w:r>
      <w:r>
        <w:rPr>
          <w:rFonts w:ascii="PT Astra Serif" w:hAnsi="PT Astra Serif" w:cs="PT Astra Serif"/>
          <w:sz w:val="24"/>
          <w:szCs w:val="24"/>
        </w:rPr>
        <w:t xml:space="preserve"> гг.</w:t>
      </w:r>
      <w:r>
        <w:rPr>
          <w:rFonts w:ascii="PT Astra Serif" w:hAnsi="PT Astra Serif" w:cs="PT Astra Serif"/>
          <w:sz w:val="24"/>
          <w:szCs w:val="24"/>
        </w:rPr>
        <w:t xml:space="preserve">), МБУ «Центральная детская библиотека» ЗАТО Северск (2026</w:t>
      </w:r>
      <w:r>
        <w:rPr>
          <w:rFonts w:ascii="PT Astra Serif" w:hAnsi="PT Astra Serif" w:cs="PT Astra Serif"/>
          <w:sz w:val="24"/>
          <w:szCs w:val="24"/>
        </w:rPr>
        <w:t xml:space="preserve"> – </w:t>
      </w:r>
      <w:r>
        <w:rPr>
          <w:rFonts w:ascii="PT Astra Serif" w:hAnsi="PT Astra Serif" w:cs="PT Astra Serif"/>
          <w:sz w:val="24"/>
          <w:szCs w:val="24"/>
        </w:rPr>
        <w:t xml:space="preserve">2027 </w:t>
      </w:r>
      <w:r>
        <w:rPr>
          <w:rFonts w:ascii="PT Astra Serif" w:hAnsi="PT Astra Serif" w:cs="PT Astra Serif"/>
          <w:sz w:val="24"/>
          <w:szCs w:val="24"/>
        </w:rPr>
        <w:t xml:space="preserve">гг.</w:t>
      </w:r>
      <w:r>
        <w:rPr>
          <w:rFonts w:ascii="PT Astra Serif" w:hAnsi="PT Astra Serif" w:cs="PT Astra Serif"/>
          <w:sz w:val="24"/>
          <w:szCs w:val="24"/>
        </w:rPr>
        <w:t xml:space="preserve">).</w:t>
      </w:r>
    </w:p>
    <w:p>
      <w:pPr>
        <w:pStyle w:val="af6"/>
        <w:tabs>
          <w:tab w:val="left" w:pos="851"/>
        </w:tabs>
        <w:spacing w:after="0" w:line="240" w:lineRule="auto"/>
        <w:ind w:left="0" w:firstLine="709"/>
        <w:jc w:val="both"/>
        <w:rPr>
          <w:rFonts w:ascii="PT Astra Serif" w:hAnsi="PT Astra Serif" w:cs="PT Astra Serif"/>
          <w:sz w:val="24"/>
          <w:szCs w:val="24"/>
        </w:rPr>
      </w:pPr>
      <w:r>
        <w:rPr>
          <w:rFonts w:ascii="PT Astra Serif" w:hAnsi="PT Astra Serif" w:cs="PT Astra Serif"/>
          <w:sz w:val="24"/>
          <w:szCs w:val="24"/>
        </w:rPr>
        <w:t xml:space="preserve">2. </w:t>
      </w:r>
      <w:r>
        <w:rPr>
          <w:rFonts w:ascii="PT Astra Serif" w:hAnsi="PT Astra Serif" w:cs="PT Astra Serif"/>
          <w:sz w:val="24"/>
          <w:szCs w:val="24"/>
        </w:rPr>
        <w:t xml:space="preserve">Создание детских культурно-просветительских центров на базе учреждений культуры в рамках м</w:t>
      </w:r>
      <w:r>
        <w:rPr>
          <w:rFonts w:ascii="PT Astra Serif" w:hAnsi="PT Astra Serif" w:cs="PT Astra Serif"/>
          <w:sz w:val="24"/>
          <w:szCs w:val="24"/>
        </w:rPr>
        <w:t xml:space="preserve">одернизаци</w:t>
      </w:r>
      <w:r>
        <w:rPr>
          <w:rFonts w:ascii="PT Astra Serif" w:hAnsi="PT Astra Serif" w:cs="PT Astra Serif"/>
          <w:sz w:val="24"/>
          <w:szCs w:val="24"/>
        </w:rPr>
        <w:t xml:space="preserve">и</w:t>
      </w:r>
      <w:r>
        <w:rPr>
          <w:rFonts w:ascii="PT Astra Serif" w:hAnsi="PT Astra Serif" w:cs="PT Astra Serif"/>
          <w:sz w:val="24"/>
          <w:szCs w:val="24"/>
        </w:rPr>
        <w:t xml:space="preserve"> учреждений культуры</w:t>
      </w:r>
      <w:r>
        <w:rPr>
          <w:rFonts w:ascii="PT Astra Serif" w:hAnsi="PT Astra Serif" w:cs="PT Astra Serif"/>
          <w:sz w:val="24"/>
          <w:szCs w:val="24"/>
        </w:rPr>
        <w:t xml:space="preserve">.</w:t>
      </w:r>
    </w:p>
    <w:p>
      <w:pPr>
        <w:pStyle w:val="af6"/>
        <w:tabs>
          <w:tab w:val="left" w:pos="851"/>
        </w:tabs>
        <w:spacing w:after="0" w:line="240" w:lineRule="auto"/>
        <w:ind w:left="0" w:firstLine="709"/>
        <w:jc w:val="both"/>
        <w:rPr>
          <w:rFonts w:ascii="PT Astra Serif" w:hAnsi="PT Astra Serif" w:cs="PT Astra Serif"/>
          <w:sz w:val="24"/>
          <w:szCs w:val="24"/>
        </w:rPr>
      </w:pPr>
      <w:r>
        <w:rPr>
          <w:rFonts w:ascii="PT Astra Serif" w:hAnsi="PT Astra Serif" w:cs="PT Astra Serif"/>
          <w:sz w:val="24"/>
          <w:szCs w:val="24"/>
        </w:rPr>
        <w:t xml:space="preserve">3. П</w:t>
      </w:r>
      <w:r>
        <w:rPr>
          <w:rFonts w:ascii="PT Astra Serif" w:hAnsi="PT Astra Serif" w:cs="PT Astra Serif"/>
          <w:sz w:val="24"/>
          <w:szCs w:val="24"/>
        </w:rPr>
        <w:t xml:space="preserve">оощрение домов культуры по</w:t>
      </w:r>
      <w:r>
        <w:rPr>
          <w:rFonts w:ascii="PT Astra Serif" w:hAnsi="PT Astra Serif" w:cs="PT Astra Serif"/>
          <w:sz w:val="24"/>
          <w:szCs w:val="24"/>
        </w:rPr>
        <w:t xml:space="preserve"> </w:t>
      </w:r>
      <w:r>
        <w:rPr>
          <w:rFonts w:ascii="PT Astra Serif" w:hAnsi="PT Astra Serif" w:cs="PT Astra Serif"/>
          <w:sz w:val="24"/>
          <w:szCs w:val="24"/>
        </w:rPr>
        <w:t xml:space="preserve">итогам проведения ежегодного Всероссийского конкурса среди домов культуры для выявления лучших практик работы</w:t>
      </w:r>
      <w:r>
        <w:rPr>
          <w:rFonts w:ascii="PT Astra Serif" w:hAnsi="PT Astra Serif" w:cs="PT Astra Serif"/>
          <w:sz w:val="24"/>
          <w:szCs w:val="24"/>
        </w:rPr>
        <w:t xml:space="preserve">,</w:t>
      </w:r>
      <w:r>
        <w:rPr>
          <w:rFonts w:ascii="PT Astra Serif" w:hAnsi="PT Astra Serif" w:cs="PT Astra Serif"/>
          <w:sz w:val="24"/>
          <w:szCs w:val="24"/>
        </w:rPr>
        <w:t xml:space="preserve"> поощрение библиотек по итогам проведения ежегодного Всероссийского конкурса среди библиотек для выявления лучших практик работы</w:t>
      </w:r>
      <w:r>
        <w:rPr>
          <w:rFonts w:ascii="PT Astra Serif" w:hAnsi="PT Astra Serif" w:cs="PT Astra Serif"/>
          <w:sz w:val="24"/>
          <w:szCs w:val="24"/>
        </w:rPr>
        <w:t xml:space="preserve">.</w:t>
      </w:r>
    </w:p>
    <w:p>
      <w:pPr>
        <w:pStyle w:val="af6"/>
        <w:tabs>
          <w:tab w:val="left" w:pos="851"/>
        </w:tabs>
        <w:spacing w:after="0" w:line="240" w:lineRule="auto"/>
        <w:ind w:left="0" w:firstLine="709"/>
        <w:jc w:val="both"/>
        <w:rPr>
          <w:rFonts w:ascii="PT Astra Serif" w:hAnsi="PT Astra Serif" w:cs="PT Astra Serif"/>
          <w:sz w:val="24"/>
          <w:szCs w:val="24"/>
        </w:rPr>
      </w:pPr>
      <w:r>
        <w:rPr>
          <w:rFonts w:ascii="PT Astra Serif" w:hAnsi="PT Astra Serif" w:cs="PT Astra Serif"/>
          <w:sz w:val="24"/>
          <w:szCs w:val="24"/>
        </w:rPr>
        <w:t xml:space="preserve">4</w:t>
      </w:r>
      <w:r>
        <w:rPr>
          <w:rFonts w:ascii="PT Astra Serif" w:hAnsi="PT Astra Serif" w:cs="PT Astra Serif"/>
          <w:sz w:val="24"/>
          <w:szCs w:val="24"/>
        </w:rPr>
        <w:t xml:space="preserve">. Переоснащение по модельному стандарту 8 муниципальных библиотек; техническое оснащение 5 региональных и муниципальных музеев, ОГАУК «Театр драмы»</w:t>
      </w:r>
      <w:r>
        <w:rPr>
          <w:rFonts w:ascii="PT Astra Serif" w:hAnsi="PT Astra Serif" w:cs="PT Astra Serif"/>
          <w:sz w:val="24"/>
          <w:szCs w:val="24"/>
        </w:rPr>
        <w:t xml:space="preserve">,</w:t>
      </w:r>
      <w:r>
        <w:rPr>
          <w:rFonts w:ascii="PT Astra Serif" w:hAnsi="PT Astra Serif" w:cs="PT Astra Serif"/>
          <w:sz w:val="24"/>
          <w:szCs w:val="24"/>
        </w:rPr>
        <w:t xml:space="preserve"> оснащение музыкальными инструментами, оборудованием и учебными материалами 3</w:t>
      </w:r>
      <w:r>
        <w:rPr>
          <w:rFonts w:ascii="PT Astra Serif" w:hAnsi="PT Astra Serif" w:cs="PT Astra Serif"/>
          <w:sz w:val="24"/>
          <w:szCs w:val="24"/>
        </w:rPr>
        <w:t xml:space="preserve"> </w:t>
      </w:r>
      <w:r>
        <w:rPr>
          <w:rFonts w:ascii="PT Astra Serif" w:hAnsi="PT Astra Serif" w:cs="PT Astra Serif"/>
          <w:sz w:val="24"/>
          <w:szCs w:val="24"/>
        </w:rPr>
        <w:t xml:space="preserve">детских школ искусств</w:t>
      </w:r>
      <w:r>
        <w:rPr>
          <w:rFonts w:ascii="PT Astra Serif" w:hAnsi="PT Astra Serif" w:cs="PT Astra Serif"/>
          <w:sz w:val="24"/>
          <w:szCs w:val="24"/>
        </w:rPr>
        <w:t xml:space="preserve">.</w:t>
      </w:r>
    </w:p>
    <w:p>
      <w:pPr>
        <w:pStyle w:val="af6"/>
        <w:tabs>
          <w:tab w:val="left" w:pos="851"/>
        </w:tabs>
        <w:spacing w:after="0" w:line="240" w:lineRule="auto"/>
        <w:ind w:left="0" w:firstLine="709"/>
        <w:jc w:val="both"/>
        <w:rPr>
          <w:rFonts w:ascii="PT Astra Serif" w:hAnsi="PT Astra Serif" w:cs="PT Astra Serif"/>
          <w:sz w:val="24"/>
          <w:szCs w:val="24"/>
        </w:rPr>
      </w:pPr>
      <w:r>
        <w:rPr>
          <w:rFonts w:ascii="PT Astra Serif" w:hAnsi="PT Astra Serif" w:cs="PT Astra Serif"/>
          <w:sz w:val="24"/>
          <w:szCs w:val="24"/>
        </w:rPr>
        <w:t xml:space="preserve">5</w:t>
      </w:r>
      <w:r>
        <w:rPr>
          <w:rFonts w:ascii="PT Astra Serif" w:hAnsi="PT Astra Serif" w:cs="PT Astra Serif"/>
          <w:sz w:val="24"/>
          <w:szCs w:val="24"/>
        </w:rPr>
        <w:t xml:space="preserve">. Создание школы креативных индустрий в рамках реализации федерального проекта «Развитие искусства и творчества» (ЗАТО Северск)</w:t>
      </w:r>
      <w:r>
        <w:rPr>
          <w:rFonts w:ascii="PT Astra Serif" w:hAnsi="PT Astra Serif" w:cs="PT Astra Serif"/>
          <w:sz w:val="24"/>
          <w:szCs w:val="24"/>
        </w:rPr>
        <w:t xml:space="preserve">.</w:t>
      </w:r>
    </w:p>
    <w:p>
      <w:pPr>
        <w:pStyle w:val="af6"/>
        <w:tabs>
          <w:tab w:val="left" w:pos="851"/>
        </w:tabs>
        <w:spacing w:after="0" w:line="240" w:lineRule="auto"/>
        <w:ind w:left="0" w:firstLine="709"/>
        <w:jc w:val="both"/>
        <w:rPr>
          <w:rFonts w:ascii="PT Astra Serif" w:hAnsi="PT Astra Serif" w:cs="PT Astra Serif"/>
          <w:sz w:val="24"/>
          <w:szCs w:val="24"/>
        </w:rPr>
      </w:pPr>
      <w:r>
        <w:rPr>
          <w:rFonts w:ascii="PT Astra Serif" w:hAnsi="PT Astra Serif" w:cs="PT Astra Serif"/>
          <w:sz w:val="24"/>
          <w:szCs w:val="24"/>
        </w:rPr>
        <w:t xml:space="preserve">6</w:t>
      </w:r>
      <w:r>
        <w:rPr>
          <w:rFonts w:ascii="PT Astra Serif" w:hAnsi="PT Astra Serif" w:cs="PT Astra Serif"/>
          <w:sz w:val="24"/>
          <w:szCs w:val="24"/>
        </w:rPr>
        <w:t xml:space="preserve">. Привлечение 15 специалистов по программе «Земский работник культуры»</w:t>
      </w:r>
      <w:r>
        <w:rPr>
          <w:rFonts w:ascii="PT Astra Serif" w:hAnsi="PT Astra Serif" w:cs="PT Astra Serif"/>
          <w:sz w:val="24"/>
          <w:szCs w:val="24"/>
        </w:rPr>
        <w:t xml:space="preserve">.</w:t>
      </w:r>
    </w:p>
    <w:p>
      <w:pPr>
        <w:pStyle w:val="af6"/>
        <w:tabs>
          <w:tab w:val="left" w:pos="851"/>
        </w:tabs>
        <w:spacing w:after="0" w:line="240" w:lineRule="auto"/>
        <w:ind w:left="0" w:firstLine="709"/>
        <w:jc w:val="both"/>
        <w:rPr>
          <w:rFonts w:ascii="PT Astra Serif" w:hAnsi="PT Astra Serif" w:cs="PT Astra Serif"/>
          <w:sz w:val="24"/>
          <w:szCs w:val="24"/>
        </w:rPr>
      </w:pPr>
      <w:r>
        <w:rPr>
          <w:rFonts w:ascii="PT Astra Serif" w:hAnsi="PT Astra Serif" w:cs="PT Astra Serif"/>
          <w:sz w:val="24"/>
          <w:szCs w:val="24"/>
        </w:rPr>
        <w:t xml:space="preserve">7</w:t>
      </w:r>
      <w:r>
        <w:rPr>
          <w:rFonts w:ascii="PT Astra Serif" w:hAnsi="PT Astra Serif" w:cs="PT Astra Serif"/>
          <w:sz w:val="24"/>
          <w:szCs w:val="24"/>
        </w:rPr>
        <w:t xml:space="preserve">. Реализаци</w:t>
      </w:r>
      <w:r>
        <w:rPr>
          <w:rFonts w:ascii="PT Astra Serif" w:hAnsi="PT Astra Serif" w:cs="PT Astra Serif"/>
          <w:sz w:val="24"/>
          <w:szCs w:val="24"/>
        </w:rPr>
        <w:t xml:space="preserve">я</w:t>
      </w:r>
      <w:r>
        <w:rPr>
          <w:rFonts w:ascii="PT Astra Serif" w:hAnsi="PT Astra Serif" w:cs="PT Astra Serif"/>
          <w:sz w:val="24"/>
          <w:szCs w:val="24"/>
        </w:rPr>
        <w:t xml:space="preserve"> программы «Большие гастроли» в рамках Всероссийского гастрольно-концертного плана</w:t>
      </w:r>
      <w:r>
        <w:rPr>
          <w:rFonts w:ascii="PT Astra Serif" w:hAnsi="PT Astra Serif" w:cs="PT Astra Serif"/>
          <w:sz w:val="24"/>
          <w:szCs w:val="24"/>
        </w:rPr>
        <w:t xml:space="preserve">.</w:t>
      </w:r>
    </w:p>
    <w:p>
      <w:pPr>
        <w:pStyle w:val="af6"/>
        <w:tabs>
          <w:tab w:val="left" w:pos="851"/>
        </w:tabs>
        <w:spacing w:after="0" w:line="240" w:lineRule="auto"/>
        <w:ind w:left="0" w:firstLine="709"/>
        <w:jc w:val="both"/>
        <w:rPr>
          <w:rFonts w:ascii="PT Astra Serif" w:hAnsi="PT Astra Serif" w:cs="PT Astra Serif"/>
          <w:sz w:val="24"/>
          <w:szCs w:val="24"/>
        </w:rPr>
      </w:pPr>
      <w:r>
        <w:rPr>
          <w:rFonts w:ascii="PT Astra Serif" w:hAnsi="PT Astra Serif" w:cs="PT Astra Serif"/>
          <w:sz w:val="24"/>
          <w:szCs w:val="24"/>
        </w:rPr>
        <w:t xml:space="preserve">8</w:t>
      </w:r>
      <w:r>
        <w:rPr>
          <w:rFonts w:ascii="PT Astra Serif" w:hAnsi="PT Astra Serif" w:cs="PT Astra Serif"/>
          <w:sz w:val="24"/>
          <w:szCs w:val="24"/>
        </w:rPr>
        <w:t xml:space="preserve">. Проведение совместно с Фондом поддержки и развития социокультурных проектов Сергея Безрукова в марте 2026 г</w:t>
      </w:r>
      <w:r>
        <w:rPr>
          <w:rFonts w:ascii="PT Astra Serif" w:hAnsi="PT Astra Serif" w:cs="PT Astra Serif"/>
          <w:sz w:val="24"/>
          <w:szCs w:val="24"/>
        </w:rPr>
        <w:t xml:space="preserve">ода</w:t>
      </w:r>
      <w:r>
        <w:rPr>
          <w:rFonts w:ascii="PT Astra Serif" w:hAnsi="PT Astra Serif" w:cs="PT Astra Serif"/>
          <w:sz w:val="24"/>
          <w:szCs w:val="24"/>
        </w:rPr>
        <w:t xml:space="preserve"> Фестиваля «Эхо Большого детского фестиваля»</w:t>
      </w:r>
      <w:r>
        <w:rPr>
          <w:rFonts w:ascii="PT Astra Serif" w:hAnsi="PT Astra Serif" w:cs="PT Astra Serif"/>
          <w:sz w:val="24"/>
          <w:szCs w:val="24"/>
        </w:rPr>
        <w:t xml:space="preserve">,</w:t>
      </w:r>
      <w:r>
        <w:rPr>
          <w:rFonts w:ascii="PT Astra Serif" w:hAnsi="PT Astra Serif" w:cs="PT Astra Serif"/>
          <w:sz w:val="24"/>
          <w:szCs w:val="24"/>
        </w:rPr>
        <w:t xml:space="preserve"> участие во Всероссийском проекте «Театральный поезд», посвященном </w:t>
      </w:r>
      <w:r>
        <w:rPr>
          <w:rFonts w:ascii="PT Astra Serif" w:hAnsi="PT Astra Serif" w:cs="PT Astra Serif"/>
          <w:sz w:val="24"/>
          <w:szCs w:val="24"/>
        </w:rPr>
        <w:br/>
      </w:r>
      <w:r>
        <w:rPr>
          <w:rFonts w:ascii="PT Astra Serif" w:hAnsi="PT Astra Serif" w:cs="PT Astra Serif"/>
          <w:sz w:val="24"/>
          <w:szCs w:val="24"/>
        </w:rPr>
        <w:t xml:space="preserve">150-летию Союза театральных деятелей Российской Федерации;</w:t>
      </w:r>
    </w:p>
    <w:p>
      <w:pPr>
        <w:pStyle w:val="af6"/>
        <w:tabs>
          <w:tab w:val="left" w:pos="851"/>
        </w:tabs>
        <w:spacing w:after="0" w:line="240" w:lineRule="auto"/>
        <w:ind w:left="0" w:firstLine="709"/>
        <w:jc w:val="both"/>
        <w:rPr>
          <w:rFonts w:ascii="PT Astra Serif" w:hAnsi="PT Astra Serif" w:cs="PT Astra Serif"/>
          <w:sz w:val="24"/>
          <w:szCs w:val="24"/>
        </w:rPr>
      </w:pPr>
      <w:r>
        <w:rPr>
          <w:rFonts w:ascii="PT Astra Serif" w:hAnsi="PT Astra Serif" w:cs="PT Astra Serif"/>
          <w:sz w:val="24"/>
          <w:szCs w:val="24"/>
        </w:rPr>
        <w:t xml:space="preserve">9</w:t>
      </w:r>
      <w:r>
        <w:rPr>
          <w:rFonts w:ascii="PT Astra Serif" w:hAnsi="PT Astra Serif" w:cs="PT Astra Serif"/>
          <w:sz w:val="24"/>
          <w:szCs w:val="24"/>
        </w:rPr>
        <w:t xml:space="preserve">. Достижение значения показателя «Уровень удовлетворенности граждан работой государственных и муниципальных организаций культуры, искусства и народного творчества»</w:t>
      </w:r>
      <w:r>
        <w:rPr>
          <w:rFonts w:ascii="PT Astra Serif" w:hAnsi="PT Astra Serif" w:cs="PT Astra Serif"/>
          <w:sz w:val="24"/>
          <w:szCs w:val="24"/>
        </w:rPr>
        <w:t xml:space="preserve"> – </w:t>
      </w:r>
      <w:r>
        <w:rPr>
          <w:rFonts w:ascii="PT Astra Serif" w:hAnsi="PT Astra Serif" w:cs="PT Astra Serif"/>
          <w:sz w:val="24"/>
          <w:szCs w:val="24"/>
        </w:rPr>
        <w:t xml:space="preserve">не менее 79,7%; показателя «Число посещений культурных мероприятий, тыс. единиц»</w:t>
      </w:r>
      <w:r>
        <w:rPr>
          <w:rFonts w:ascii="PT Astra Serif" w:hAnsi="PT Astra Serif" w:cs="PT Astra Serif"/>
          <w:sz w:val="24"/>
          <w:szCs w:val="24"/>
        </w:rPr>
        <w:t xml:space="preserve"> – </w:t>
      </w:r>
      <w:r>
        <w:rPr>
          <w:rFonts w:ascii="PT Astra Serif" w:hAnsi="PT Astra Serif" w:cs="PT Astra Serif"/>
          <w:sz w:val="24"/>
          <w:szCs w:val="24"/>
        </w:rPr>
        <w:t xml:space="preserve">19 637 тыс. единиц.</w:t>
      </w: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pPr>
        <w:shd w:val="clear" w:color="auto" w:fill="eaf1dd" w:themeFill="accent3" w:themeFillTint="33"/>
        <w:tabs>
          <w:tab w:val="left" w:pos="426"/>
          <w:tab w:val="left" w:pos="567"/>
        </w:tabs>
        <w:spacing w:after="0" w:line="240" w:lineRule="auto"/>
        <w:rPr>
          <w:rFonts w:ascii="PT Astra Serif" w:hAnsi="PT Astra Serif" w:eastAsia="Times New Roman"/>
          <w:b/>
          <w:sz w:val="24"/>
          <w:szCs w:val="24"/>
        </w:rPr>
      </w:pPr>
      <w:r>
        <w:rPr>
          <w:rFonts w:ascii="PT Astra Serif" w:hAnsi="PT Astra Serif" w:eastAsia="Times New Roman"/>
          <w:b/>
          <w:sz w:val="24"/>
          <w:szCs w:val="24"/>
        </w:rPr>
        <w:t xml:space="preserve">Охрана объектов культурного наследия</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Основными направлениями деятельности сохранения объектов культурного наследия являются осуществление функций государственного надзора, учета объектов культурного наследия, выполнение работ по сохранению объектов культурного наследия, направленных на повышение доли объектов, находящихся в удовлетворительном состоянии</w:t>
      </w:r>
      <w:r>
        <w:rPr>
          <w:rFonts w:ascii="PT Astra Serif" w:hAnsi="PT Astra Serif" w:eastAsia="Calibri"/>
          <w:sz w:val="24"/>
          <w:szCs w:val="24"/>
        </w:rPr>
        <w:t xml:space="preserve"> по отношению к их общему количеству.</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В 2025 году организована работа:</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1) по установлению границ территорий памятников истории и культуры, границ территорий и зон охраны объектов культурного наследия в целях обеспечения их</w:t>
      </w:r>
      <w:r>
        <w:rPr>
          <w:rFonts w:ascii="PT Astra Serif" w:hAnsi="PT Astra Serif" w:cs="PT Astra Serif"/>
          <w:sz w:val="24"/>
          <w:szCs w:val="24"/>
        </w:rPr>
        <w:t xml:space="preserve"> </w:t>
      </w:r>
      <w:r>
        <w:rPr>
          <w:rFonts w:ascii="PT Astra Serif" w:hAnsi="PT Astra Serif" w:cs="PT Astra Serif"/>
          <w:sz w:val="24"/>
          <w:szCs w:val="24"/>
        </w:rPr>
        <w:t xml:space="preserve">государственной охраны и предотвращения уничтожения в процессе осуществления хозяйственной деятельности. При реализации проекта о предоставлении пространственных данных внесено 100% необходимой информации в отношении объектов культурного наследия федерального значения;</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2) по организации проведения государственной историко-культурной экспертизы в</w:t>
      </w:r>
      <w:r>
        <w:rPr>
          <w:rFonts w:ascii="PT Astra Serif" w:hAnsi="PT Astra Serif" w:cs="PT Astra Serif"/>
          <w:sz w:val="24"/>
          <w:szCs w:val="24"/>
        </w:rPr>
        <w:t xml:space="preserve"> </w:t>
      </w:r>
      <w:r>
        <w:rPr>
          <w:rFonts w:ascii="PT Astra Serif" w:hAnsi="PT Astra Serif" w:cs="PT Astra Serif"/>
          <w:sz w:val="24"/>
          <w:szCs w:val="24"/>
        </w:rPr>
        <w:t xml:space="preserve">целях обоснования включения объектов археологического наследия в АИС Единый государственный реестр объектов культурного наследия (памятников истории и культуры) народов Российской Федерации.</w:t>
      </w:r>
    </w:p>
    <w:p>
      <w:pPr>
        <w:spacing w:after="0" w:line="240" w:lineRule="auto"/>
        <w:ind w:firstLine="708"/>
        <w:jc w:val="both"/>
        <w:rPr>
          <w:rFonts w:ascii="PT Astra Serif" w:hAnsi="PT Astra Serif" w:cs="PT Astra Serif"/>
          <w:sz w:val="24"/>
          <w:szCs w:val="24"/>
        </w:rPr>
      </w:pPr>
      <w:r>
        <w:rPr>
          <w:rFonts w:ascii="PT Astra Serif" w:hAnsi="PT Astra Serif"/>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83328" behindDoc="1" locked="0" layoutInCell="1" allowOverlap="1">
                <wp:simplePos x="0" y="0"/>
                <wp:positionH relativeFrom="column">
                  <wp:posOffset>-33655</wp:posOffset>
                </wp:positionH>
                <wp:positionV relativeFrom="paragraph">
                  <wp:posOffset>159385</wp:posOffset>
                </wp:positionV>
                <wp:extent cx="6141720" cy="775970"/>
                <wp:effectExtent l="0" t="0" r="11430" b="24130"/>
                <wp:wrapTight wrapText="bothSides">
                  <wp:wrapPolygon edited="0">
                    <wp:start x="0" y="0"/>
                    <wp:lineTo x="0" y="21741"/>
                    <wp:lineTo x="21573" y="21741"/>
                    <wp:lineTo x="21573" y="0"/>
                    <wp:lineTo x="0" y="0"/>
                  </wp:wrapPolygon>
                </wp:wrapTight>
                <wp:docPr id="33" name="Rectangle 3"/>
                <wp:cNvGraphicFramePr/>
                <a:graphic xmlns:a="http://schemas.openxmlformats.org/drawingml/2006/main">
                  <a:graphicData uri="http://schemas.microsoft.com/office/word/2010/wordprocessingShape">
                    <wps:wsp>
                      <wps:cNvPr id="0" name=""/>
                      <wps:cNvSpPr>
                        <a:spLocks noChangeArrowheads="1"/>
                      </wps:cNvSpPr>
                      <wps:spPr bwMode="auto">
                        <a:xfrm>
                          <a:off x="0" y="0"/>
                          <a:ext cx="6141720" cy="775970"/>
                        </a:xfrm>
                        <a:prstGeom prst="rect">
                          <a:avLst/>
                        </a:prstGeom>
                        <a:solidFill>
                          <a:srgbClr val="FFFFFF"/>
                        </a:solidFill>
                        <a:ln w="9525">
                          <a:solidFill>
                            <a:srgbClr val="00B050"/>
                          </a:solidFill>
                          <a:miter lim="800000"/>
                          <a:headEnd/>
                          <a:tailEnd/>
                        </a:ln>
                      </wps:spPr>
                      <wps:txbx>
                        <w:txbxContent>
                          <w:p>
                            <w:pPr>
                              <w:spacing w:after="0" w:line="240" w:lineRule="auto"/>
                              <w:ind w:firstLine="709"/>
                              <w:jc w:val="center"/>
                              <w:rPr>
                                <w:rFonts w:ascii="PT Astra Serif" w:hAnsi="PT Astra Serif" w:cs="PT Astra Serif"/>
                                <w:b/>
                                <w:sz w:val="24"/>
                                <w:szCs w:val="24"/>
                              </w:rPr>
                            </w:pPr>
                            <w:r>
                              <w:rPr>
                                <w:rFonts w:ascii="PT Astra Serif" w:hAnsi="PT Astra Serif" w:cs="PT Astra Serif"/>
                                <w:b/>
                                <w:sz w:val="24"/>
                                <w:szCs w:val="24"/>
                              </w:rPr>
                              <w:t xml:space="preserve">На территории Томской области по состоянию на 01.01.202</w:t>
                            </w:r>
                            <w:r>
                              <w:rPr>
                                <w:rFonts w:ascii="PT Astra Serif" w:hAnsi="PT Astra Serif" w:cs="PT Astra Serif"/>
                                <w:b/>
                                <w:sz w:val="24"/>
                                <w:szCs w:val="24"/>
                              </w:rPr>
                              <w:t xml:space="preserve">6</w:t>
                            </w:r>
                            <w:r>
                              <w:rPr>
                                <w:rFonts w:ascii="PT Astra Serif" w:hAnsi="PT Astra Serif" w:cs="PT Astra Serif"/>
                                <w:b/>
                                <w:sz w:val="24"/>
                                <w:szCs w:val="24"/>
                              </w:rPr>
                              <w:t xml:space="preserve"> находится</w:t>
                            </w:r>
                          </w:p>
                          <w:p>
                            <w:pPr>
                              <w:spacing w:after="0" w:line="240" w:lineRule="auto"/>
                              <w:ind w:firstLine="709"/>
                              <w:jc w:val="center"/>
                              <w:rPr>
                                <w:rFonts w:ascii="PT Astra Serif" w:hAnsi="PT Astra Serif" w:cs="PT Astra Serif"/>
                                <w:b/>
                                <w:sz w:val="24"/>
                                <w:szCs w:val="24"/>
                              </w:rPr>
                            </w:pPr>
                            <w:r>
                              <w:rPr>
                                <w:rFonts w:ascii="PT Astra Serif" w:hAnsi="PT Astra Serif" w:cs="PT Astra Serif"/>
                                <w:b/>
                                <w:sz w:val="24"/>
                                <w:szCs w:val="24"/>
                              </w:rPr>
                              <w:t xml:space="preserve">855</w:t>
                            </w:r>
                            <w:r>
                              <w:rPr>
                                <w:rFonts w:ascii="PT Astra Serif" w:hAnsi="PT Astra Serif" w:cs="PT Astra Serif"/>
                                <w:b/>
                                <w:sz w:val="24"/>
                                <w:szCs w:val="24"/>
                              </w:rPr>
                              <w:t xml:space="preserve"> объект</w:t>
                            </w:r>
                            <w:r>
                              <w:rPr>
                                <w:rFonts w:ascii="PT Astra Serif" w:hAnsi="PT Astra Serif" w:cs="PT Astra Serif"/>
                                <w:b/>
                                <w:sz w:val="24"/>
                                <w:szCs w:val="24"/>
                              </w:rPr>
                              <w:t xml:space="preserve">ов</w:t>
                            </w:r>
                            <w:r>
                              <w:rPr>
                                <w:rFonts w:ascii="PT Astra Serif" w:hAnsi="PT Astra Serif" w:cs="PT Astra Serif"/>
                                <w:b/>
                                <w:sz w:val="24"/>
                                <w:szCs w:val="24"/>
                              </w:rPr>
                              <w:t xml:space="preserve"> культурного наследия, в том числе федерального значения – 339</w:t>
                            </w:r>
                            <w:r>
                              <w:rPr>
                                <w:rFonts w:ascii="PT Astra Serif" w:hAnsi="PT Astra Serif" w:cs="PT Astra Serif"/>
                                <w:b/>
                                <w:sz w:val="24"/>
                                <w:szCs w:val="24"/>
                              </w:rPr>
                              <w:t xml:space="preserve"> </w:t>
                            </w:r>
                          </w:p>
                          <w:p>
                            <w:pPr>
                              <w:spacing w:after="0" w:line="240" w:lineRule="auto"/>
                              <w:ind w:firstLine="709"/>
                              <w:jc w:val="center"/>
                              <w:rPr>
                                <w:rFonts w:ascii="PT Astra Serif" w:hAnsi="PT Astra Serif" w:cs="PT Astra Serif"/>
                                <w:b/>
                                <w:sz w:val="24"/>
                                <w:szCs w:val="24"/>
                              </w:rPr>
                            </w:pPr>
                            <w:r>
                              <w:rPr>
                                <w:rFonts w:ascii="PT Astra Serif" w:hAnsi="PT Astra Serif" w:cs="PT Astra Serif"/>
                                <w:b/>
                                <w:sz w:val="24"/>
                                <w:szCs w:val="24"/>
                              </w:rPr>
                              <w:t xml:space="preserve">(из них объекты археологического наследия – 294), </w:t>
                            </w:r>
                          </w:p>
                          <w:p>
                            <w:pPr>
                              <w:spacing w:after="0" w:line="240" w:lineRule="auto"/>
                              <w:ind w:firstLine="709"/>
                              <w:jc w:val="center"/>
                              <w:rPr>
                                <w:rFonts w:ascii="PT Astra Serif" w:hAnsi="PT Astra Serif" w:cs="PT Astra Serif"/>
                                <w:b/>
                                <w:sz w:val="24"/>
                                <w:szCs w:val="24"/>
                              </w:rPr>
                            </w:pPr>
                            <w:r>
                              <w:rPr>
                                <w:rFonts w:ascii="PT Astra Serif" w:hAnsi="PT Astra Serif" w:cs="PT Astra Serif"/>
                                <w:b/>
                                <w:sz w:val="24"/>
                                <w:szCs w:val="24"/>
                              </w:rPr>
                              <w:t xml:space="preserve">регионального значения </w:t>
                            </w:r>
                            <w:r>
                              <w:rPr>
                                <w:rFonts w:ascii="PT Astra Serif" w:hAnsi="PT Astra Serif" w:cs="PT Astra Serif"/>
                                <w:b/>
                                <w:bCs/>
                                <w:sz w:val="24"/>
                                <w:szCs w:val="24"/>
                              </w:rPr>
                              <w:t xml:space="preserve">–</w:t>
                            </w:r>
                            <w:r>
                              <w:rPr>
                                <w:rFonts w:ascii="PT Astra Serif" w:hAnsi="PT Astra Serif" w:cs="PT Astra Serif"/>
                                <w:sz w:val="24"/>
                                <w:szCs w:val="24"/>
                              </w:rPr>
                              <w:t xml:space="preserve"> </w:t>
                            </w:r>
                            <w:r>
                              <w:rPr>
                                <w:rFonts w:ascii="PT Astra Serif" w:hAnsi="PT Astra Serif" w:cs="PT Astra Serif"/>
                                <w:b/>
                                <w:sz w:val="24"/>
                                <w:szCs w:val="24"/>
                              </w:rPr>
                              <w:t xml:space="preserve">516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24" o:spid="_x0000_s24" o:spt="1" type="#_x0000_t1" style="position:absolute;z-index:-251683328;o:allowoverlap:true;o:allowincell:true;mso-position-horizontal-relative:text;margin-left:-2.65pt;mso-position-horizontal:absolute;mso-position-vertical-relative:text;margin-top:12.55pt;mso-position-vertical:absolute;width:483.60pt;height:61.10pt;mso-wrap-distance-left:9.00pt;mso-wrap-distance-top:0.00pt;mso-wrap-distance-right:9.00pt;mso-wrap-distance-bottom:0.00pt;v-text-anchor:top;visibility:visible;" wrapcoords="0 0 0 100653 99875 100653 99875 0 0 0" fillcolor="#FFFFFF" strokecolor="#00B050" strokeweight="0.75pt">
                <w10:wrap type="tight"/>
                <v:textbox inset="0,0,0,0">
                  <w:txbxContent>
                    <w:p>
                      <w:pPr>
                        <w:spacing w:after="0" w:line="240" w:lineRule="auto"/>
                        <w:ind w:firstLine="709"/>
                        <w:jc w:val="center"/>
                        <w:rPr>
                          <w:rFonts w:ascii="PT Astra Serif" w:hAnsi="PT Astra Serif" w:cs="PT Astra Serif"/>
                          <w:b/>
                          <w:sz w:val="24"/>
                          <w:szCs w:val="24"/>
                        </w:rPr>
                      </w:pPr>
                      <w:r>
                        <w:rPr>
                          <w:rFonts w:ascii="PT Astra Serif" w:hAnsi="PT Astra Serif" w:cs="PT Astra Serif"/>
                          <w:b/>
                          <w:sz w:val="24"/>
                          <w:szCs w:val="24"/>
                        </w:rPr>
                        <w:t xml:space="preserve">На территории Томской области по состоянию на 01.01.202</w:t>
                      </w:r>
                      <w:r>
                        <w:rPr>
                          <w:rFonts w:ascii="PT Astra Serif" w:hAnsi="PT Astra Serif" w:cs="PT Astra Serif"/>
                          <w:b/>
                          <w:sz w:val="24"/>
                          <w:szCs w:val="24"/>
                        </w:rPr>
                        <w:t xml:space="preserve">6</w:t>
                      </w:r>
                      <w:r>
                        <w:rPr>
                          <w:rFonts w:ascii="PT Astra Serif" w:hAnsi="PT Astra Serif" w:cs="PT Astra Serif"/>
                          <w:b/>
                          <w:sz w:val="24"/>
                          <w:szCs w:val="24"/>
                        </w:rPr>
                        <w:t xml:space="preserve"> находится</w:t>
                      </w:r>
                    </w:p>
                    <w:p>
                      <w:pPr>
                        <w:spacing w:after="0" w:line="240" w:lineRule="auto"/>
                        <w:ind w:firstLine="709"/>
                        <w:jc w:val="center"/>
                        <w:rPr>
                          <w:rFonts w:ascii="PT Astra Serif" w:hAnsi="PT Astra Serif" w:cs="PT Astra Serif"/>
                          <w:b/>
                          <w:sz w:val="24"/>
                          <w:szCs w:val="24"/>
                        </w:rPr>
                      </w:pPr>
                      <w:r>
                        <w:rPr>
                          <w:rFonts w:ascii="PT Astra Serif" w:hAnsi="PT Astra Serif" w:cs="PT Astra Serif"/>
                          <w:b/>
                          <w:sz w:val="24"/>
                          <w:szCs w:val="24"/>
                        </w:rPr>
                        <w:t xml:space="preserve">855</w:t>
                      </w:r>
                      <w:r>
                        <w:rPr>
                          <w:rFonts w:ascii="PT Astra Serif" w:hAnsi="PT Astra Serif" w:cs="PT Astra Serif"/>
                          <w:b/>
                          <w:sz w:val="24"/>
                          <w:szCs w:val="24"/>
                        </w:rPr>
                        <w:t xml:space="preserve"> объект</w:t>
                      </w:r>
                      <w:r>
                        <w:rPr>
                          <w:rFonts w:ascii="PT Astra Serif" w:hAnsi="PT Astra Serif" w:cs="PT Astra Serif"/>
                          <w:b/>
                          <w:sz w:val="24"/>
                          <w:szCs w:val="24"/>
                        </w:rPr>
                        <w:t xml:space="preserve">ов</w:t>
                      </w:r>
                      <w:r>
                        <w:rPr>
                          <w:rFonts w:ascii="PT Astra Serif" w:hAnsi="PT Astra Serif" w:cs="PT Astra Serif"/>
                          <w:b/>
                          <w:sz w:val="24"/>
                          <w:szCs w:val="24"/>
                        </w:rPr>
                        <w:t xml:space="preserve"> культурного наследия, в том числе федерального значения – 339</w:t>
                      </w:r>
                      <w:r>
                        <w:rPr>
                          <w:rFonts w:ascii="PT Astra Serif" w:hAnsi="PT Astra Serif" w:cs="PT Astra Serif"/>
                          <w:b/>
                          <w:sz w:val="24"/>
                          <w:szCs w:val="24"/>
                        </w:rPr>
                        <w:t xml:space="preserve"> </w:t>
                      </w:r>
                    </w:p>
                    <w:p>
                      <w:pPr>
                        <w:spacing w:after="0" w:line="240" w:lineRule="auto"/>
                        <w:ind w:firstLine="709"/>
                        <w:jc w:val="center"/>
                        <w:rPr>
                          <w:rFonts w:ascii="PT Astra Serif" w:hAnsi="PT Astra Serif" w:cs="PT Astra Serif"/>
                          <w:b/>
                          <w:sz w:val="24"/>
                          <w:szCs w:val="24"/>
                        </w:rPr>
                      </w:pPr>
                      <w:r>
                        <w:rPr>
                          <w:rFonts w:ascii="PT Astra Serif" w:hAnsi="PT Astra Serif" w:cs="PT Astra Serif"/>
                          <w:b/>
                          <w:sz w:val="24"/>
                          <w:szCs w:val="24"/>
                        </w:rPr>
                        <w:t xml:space="preserve">(из них объекты археологического наследия – 294), </w:t>
                      </w:r>
                    </w:p>
                    <w:p>
                      <w:pPr>
                        <w:spacing w:after="0" w:line="240" w:lineRule="auto"/>
                        <w:ind w:firstLine="709"/>
                        <w:jc w:val="center"/>
                        <w:rPr>
                          <w:rFonts w:ascii="PT Astra Serif" w:hAnsi="PT Astra Serif" w:cs="PT Astra Serif"/>
                          <w:b/>
                          <w:sz w:val="24"/>
                          <w:szCs w:val="24"/>
                        </w:rPr>
                      </w:pPr>
                      <w:r>
                        <w:rPr>
                          <w:rFonts w:ascii="PT Astra Serif" w:hAnsi="PT Astra Serif" w:cs="PT Astra Serif"/>
                          <w:b/>
                          <w:sz w:val="24"/>
                          <w:szCs w:val="24"/>
                        </w:rPr>
                        <w:t xml:space="preserve">регионального значения </w:t>
                      </w:r>
                      <w:r>
                        <w:rPr>
                          <w:rFonts w:ascii="PT Astra Serif" w:hAnsi="PT Astra Serif" w:cs="PT Astra Serif"/>
                          <w:b/>
                          <w:bCs/>
                          <w:sz w:val="24"/>
                          <w:szCs w:val="24"/>
                        </w:rPr>
                        <w:t xml:space="preserve">–</w:t>
                      </w:r>
                      <w:r>
                        <w:rPr>
                          <w:rFonts w:ascii="PT Astra Serif" w:hAnsi="PT Astra Serif" w:cs="PT Astra Serif"/>
                          <w:sz w:val="24"/>
                          <w:szCs w:val="24"/>
                        </w:rPr>
                        <w:t xml:space="preserve"> </w:t>
                      </w:r>
                      <w:r>
                        <w:rPr>
                          <w:rFonts w:ascii="PT Astra Serif" w:hAnsi="PT Astra Serif" w:cs="PT Astra Serif"/>
                          <w:b/>
                          <w:sz w:val="24"/>
                          <w:szCs w:val="24"/>
                        </w:rPr>
                        <w:t xml:space="preserve">516</w:t>
                      </w:r>
                    </w:p>
                  </w:txbxContent>
                </v:textbox>
              </v:shape>
            </w:pict>
          </mc:Fallback>
        </mc:AlternateContent>
      </w:r>
      <w:r>
        <w:rPr>
          <w:rFonts w:ascii="PT Astra Serif" w:hAnsi="PT Astra Serif" w:cs="PT Astra Serif"/>
          <w:sz w:val="24"/>
          <w:szCs w:val="24"/>
        </w:rPr>
        <w:t xml:space="preserve">В 2025 году в число объектов культурного наследия регионального значения вошли 14 объектов культурного наследия: 2 ансамбля и 12 зданий и сооружений.</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В перечень выявленных объектов культурного наследия</w:t>
      </w:r>
      <w:r>
        <w:rPr>
          <w:rFonts w:ascii="PT Astra Serif" w:hAnsi="PT Astra Serif" w:cs="PT Astra Serif"/>
          <w:sz w:val="24"/>
          <w:szCs w:val="24"/>
        </w:rPr>
        <w:t xml:space="preserve"> (ОКН)</w:t>
      </w:r>
      <w:r>
        <w:rPr>
          <w:rFonts w:ascii="PT Astra Serif" w:hAnsi="PT Astra Serif" w:cs="PT Astra Serif"/>
          <w:sz w:val="24"/>
          <w:szCs w:val="24"/>
        </w:rPr>
        <w:t xml:space="preserve"> вошло 6 объектов архитектуры: г. Томск, пер. Комсомольский, 16а, 16/2 (3 ОКН), пр. Ленина, 23; ЗАТО</w:t>
      </w:r>
      <w:r>
        <w:rPr>
          <w:rFonts w:ascii="PT Astra Serif" w:hAnsi="PT Astra Serif" w:cs="PT Astra Serif"/>
          <w:sz w:val="24"/>
          <w:szCs w:val="24"/>
        </w:rPr>
        <w:t xml:space="preserve"> </w:t>
      </w:r>
      <w:r>
        <w:rPr>
          <w:rFonts w:ascii="PT Astra Serif" w:hAnsi="PT Astra Serif" w:cs="PT Astra Serif"/>
          <w:sz w:val="24"/>
          <w:szCs w:val="24"/>
        </w:rPr>
        <w:t xml:space="preserve">Северск, пр. Коммунистический, 39; Кожевниковский район, с.</w:t>
      </w:r>
      <w:r>
        <w:rPr>
          <w:rFonts w:ascii="PT Astra Serif" w:hAnsi="PT Astra Serif" w:cs="PT Astra Serif"/>
          <w:sz w:val="24"/>
          <w:szCs w:val="24"/>
        </w:rPr>
        <w:t xml:space="preserve"> </w:t>
      </w:r>
      <w:r>
        <w:rPr>
          <w:rFonts w:ascii="PT Astra Serif" w:hAnsi="PT Astra Serif" w:cs="PT Astra Serif"/>
          <w:sz w:val="24"/>
          <w:szCs w:val="24"/>
        </w:rPr>
        <w:t xml:space="preserve">Чилино, ул.</w:t>
      </w:r>
      <w:r>
        <w:rPr>
          <w:rFonts w:ascii="PT Astra Serif" w:hAnsi="PT Astra Serif" w:cs="PT Astra Serif"/>
          <w:sz w:val="24"/>
          <w:szCs w:val="24"/>
        </w:rPr>
        <w:t xml:space="preserve"> </w:t>
      </w:r>
      <w:r>
        <w:rPr>
          <w:rFonts w:ascii="PT Astra Serif" w:hAnsi="PT Astra Serif" w:cs="PT Astra Serif"/>
          <w:sz w:val="24"/>
          <w:szCs w:val="24"/>
        </w:rPr>
        <w:t xml:space="preserve">Колхозная, 49.</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В рамках государственного надзора за состоянием, содержанием, сохранением, использованием, популяризацией и государственной охраной объектов культурного наследия проведено 159 контрольных (надзорных) мероприятий, в том числе по объектам федерального значения </w:t>
      </w:r>
      <w:r>
        <w:rPr>
          <w:rFonts w:ascii="PT Astra Serif" w:hAnsi="PT Astra Serif" w:cs="PT Astra Serif"/>
          <w:sz w:val="24"/>
          <w:szCs w:val="24"/>
        </w:rPr>
        <w:t xml:space="preserve">–</w:t>
      </w:r>
      <w:r>
        <w:rPr>
          <w:rFonts w:ascii="PT Astra Serif" w:hAnsi="PT Astra Serif" w:cs="PT Astra Serif"/>
          <w:sz w:val="24"/>
          <w:szCs w:val="24"/>
        </w:rPr>
        <w:t xml:space="preserve"> 37. По результатам проведенных проверок объявлено 62 предостережения о недопустимости нарушения обязательных требований в области охраны объектов культурного наследия, выдано 39 предписаний об устранении нарушений обязательных требований в области охраны объектов культурного наследия, направлено 6</w:t>
      </w:r>
      <w:r>
        <w:rPr>
          <w:rFonts w:ascii="PT Astra Serif" w:hAnsi="PT Astra Serif" w:cs="PT Astra Serif"/>
          <w:sz w:val="24"/>
          <w:szCs w:val="24"/>
        </w:rPr>
        <w:t xml:space="preserve"> </w:t>
      </w:r>
      <w:r>
        <w:rPr>
          <w:rFonts w:ascii="PT Astra Serif" w:hAnsi="PT Astra Serif" w:cs="PT Astra Serif"/>
          <w:sz w:val="24"/>
          <w:szCs w:val="24"/>
        </w:rPr>
        <w:t xml:space="preserve">уведомлений о выявлении самовольной постройки в адрес </w:t>
      </w:r>
      <w:r>
        <w:rPr>
          <w:rFonts w:ascii="PT Astra Serif" w:hAnsi="PT Astra Serif" w:cs="PT Astra Serif"/>
          <w:sz w:val="24"/>
          <w:szCs w:val="24"/>
        </w:rPr>
        <w:t xml:space="preserve">а</w:t>
      </w:r>
      <w:r>
        <w:rPr>
          <w:rFonts w:ascii="PT Astra Serif" w:hAnsi="PT Astra Serif" w:cs="PT Astra Serif"/>
          <w:sz w:val="24"/>
          <w:szCs w:val="24"/>
        </w:rPr>
        <w:t xml:space="preserve">дминистрации </w:t>
      </w:r>
      <w:r>
        <w:rPr>
          <w:rFonts w:ascii="PT Astra Serif" w:hAnsi="PT Astra Serif" w:cs="PT Astra Serif"/>
          <w:sz w:val="24"/>
          <w:szCs w:val="24"/>
        </w:rPr>
        <w:t xml:space="preserve">Г</w:t>
      </w:r>
      <w:r>
        <w:rPr>
          <w:rFonts w:ascii="PT Astra Serif" w:hAnsi="PT Astra Serif" w:cs="PT Astra Serif"/>
          <w:sz w:val="24"/>
          <w:szCs w:val="24"/>
        </w:rPr>
        <w:t xml:space="preserve">орода Томска, возбуждено 7 дел об административном правонарушении.</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В 2025 году в отношении объектов культурного наследия выдано: </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96 разрешений на проведение работ по сохранению объектов культурного наследия;</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39 заданий на проведение работ по сохранению объектов культурного наследия;</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согласован</w:t>
      </w:r>
      <w:r>
        <w:rPr>
          <w:rFonts w:ascii="PT Astra Serif" w:hAnsi="PT Astra Serif" w:cs="PT Astra Serif"/>
          <w:sz w:val="24"/>
          <w:szCs w:val="24"/>
        </w:rPr>
        <w:t xml:space="preserve">а</w:t>
      </w:r>
      <w:r>
        <w:rPr>
          <w:rFonts w:ascii="PT Astra Serif" w:hAnsi="PT Astra Serif" w:cs="PT Astra Serif"/>
          <w:sz w:val="24"/>
          <w:szCs w:val="24"/>
        </w:rPr>
        <w:t xml:space="preserve"> 21 </w:t>
      </w:r>
      <w:r>
        <w:rPr>
          <w:rFonts w:ascii="PT Astra Serif" w:hAnsi="PT Astra Serif" w:cs="PT Astra Serif"/>
          <w:sz w:val="24"/>
          <w:szCs w:val="24"/>
        </w:rPr>
        <w:t xml:space="preserve">проектная</w:t>
      </w:r>
      <w:r>
        <w:rPr>
          <w:rFonts w:ascii="PT Astra Serif" w:hAnsi="PT Astra Serif" w:cs="PT Astra Serif"/>
          <w:sz w:val="24"/>
          <w:szCs w:val="24"/>
        </w:rPr>
        <w:t xml:space="preserve"> документаци</w:t>
      </w:r>
      <w:r>
        <w:rPr>
          <w:rFonts w:ascii="PT Astra Serif" w:hAnsi="PT Astra Serif" w:cs="PT Astra Serif"/>
          <w:sz w:val="24"/>
          <w:szCs w:val="24"/>
        </w:rPr>
        <w:t xml:space="preserve">я</w:t>
      </w:r>
      <w:r>
        <w:rPr>
          <w:rFonts w:ascii="PT Astra Serif" w:hAnsi="PT Astra Serif" w:cs="PT Astra Serif"/>
          <w:sz w:val="24"/>
          <w:szCs w:val="24"/>
        </w:rPr>
        <w:t xml:space="preserve"> на выполнение работ по сохранению объектов культурного наследия;</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утверждена отчетная документация о вы</w:t>
      </w:r>
      <w:r>
        <w:rPr>
          <w:rFonts w:ascii="PT Astra Serif" w:hAnsi="PT Astra Serif" w:cs="PT Astra Serif"/>
          <w:sz w:val="24"/>
          <w:szCs w:val="24"/>
        </w:rPr>
        <w:t xml:space="preserve">полнении работ по сохранению 32 </w:t>
      </w:r>
      <w:r>
        <w:rPr>
          <w:rFonts w:ascii="PT Astra Serif" w:hAnsi="PT Astra Serif" w:cs="PT Astra Serif"/>
          <w:sz w:val="24"/>
          <w:szCs w:val="24"/>
        </w:rPr>
        <w:t xml:space="preserve">объектов культурного наследия и осуществлена</w:t>
      </w:r>
      <w:r>
        <w:rPr>
          <w:rFonts w:ascii="PT Astra Serif" w:hAnsi="PT Astra Serif" w:cs="PT Astra Serif"/>
          <w:sz w:val="24"/>
          <w:szCs w:val="24"/>
        </w:rPr>
        <w:t xml:space="preserve"> приемка работ по сохранению на </w:t>
      </w:r>
      <w:r>
        <w:rPr>
          <w:rFonts w:ascii="PT Astra Serif" w:hAnsi="PT Astra Serif" w:cs="PT Astra Serif"/>
          <w:sz w:val="24"/>
          <w:szCs w:val="24"/>
        </w:rPr>
        <w:t xml:space="preserve">32</w:t>
      </w:r>
      <w:r>
        <w:rPr>
          <w:rFonts w:ascii="PT Astra Serif" w:hAnsi="PT Astra Serif" w:cs="PT Astra Serif"/>
          <w:sz w:val="24"/>
          <w:szCs w:val="24"/>
        </w:rPr>
        <w:t xml:space="preserve"> </w:t>
      </w:r>
      <w:r>
        <w:rPr>
          <w:rFonts w:ascii="PT Astra Serif" w:hAnsi="PT Astra Serif" w:cs="PT Astra Serif"/>
          <w:sz w:val="24"/>
          <w:szCs w:val="24"/>
        </w:rPr>
        <w:t xml:space="preserve">объектах культурного наследия;</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выдано 29 паспортов на объекты культурного наследия;</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согласовано 9 проектов информационных надписей и обозначений.</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В рамках сохранения объектов культурного наследия: </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1.</w:t>
      </w:r>
      <w:r>
        <w:rPr>
          <w:rFonts w:ascii="PT Astra Serif" w:hAnsi="PT Astra Serif" w:cs="PT Astra Serif"/>
          <w:sz w:val="24"/>
          <w:szCs w:val="24"/>
        </w:rPr>
        <w:t xml:space="preserve"> </w:t>
      </w:r>
      <w:r>
        <w:rPr>
          <w:rFonts w:ascii="PT Astra Serif" w:hAnsi="PT Astra Serif" w:cs="PT Astra Serif"/>
          <w:sz w:val="24"/>
          <w:szCs w:val="24"/>
        </w:rPr>
        <w:t xml:space="preserve">Завершена разработка 21 </w:t>
      </w:r>
      <w:r>
        <w:rPr>
          <w:rFonts w:ascii="PT Astra Serif" w:hAnsi="PT Astra Serif" w:cs="PT Astra Serif"/>
          <w:sz w:val="24"/>
          <w:szCs w:val="24"/>
        </w:rPr>
        <w:t xml:space="preserve">проектно-сметной документации (</w:t>
      </w:r>
      <w:r>
        <w:rPr>
          <w:rFonts w:ascii="PT Astra Serif" w:hAnsi="PT Astra Serif" w:cs="PT Astra Serif"/>
          <w:sz w:val="24"/>
          <w:szCs w:val="24"/>
        </w:rPr>
        <w:t xml:space="preserve">ПСД</w:t>
      </w:r>
      <w:r>
        <w:rPr>
          <w:rFonts w:ascii="PT Astra Serif" w:hAnsi="PT Astra Serif" w:cs="PT Astra Serif"/>
          <w:sz w:val="24"/>
          <w:szCs w:val="24"/>
        </w:rPr>
        <w:t xml:space="preserve">)</w:t>
      </w:r>
      <w:r>
        <w:rPr>
          <w:rFonts w:ascii="PT Astra Serif" w:hAnsi="PT Astra Serif" w:cs="PT Astra Serif"/>
          <w:sz w:val="24"/>
          <w:szCs w:val="24"/>
        </w:rPr>
        <w:t xml:space="preserve"> по сохранению объектов культурного наследия, в том числе в отношении 4 объектов культурного наследия, находящихся в собственности Томской области, в том числе:</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а)</w:t>
      </w:r>
      <w:r>
        <w:rPr>
          <w:rFonts w:ascii="PT Astra Serif" w:hAnsi="PT Astra Serif" w:cs="PT Astra Serif"/>
          <w:sz w:val="24"/>
          <w:szCs w:val="24"/>
        </w:rPr>
        <w:t xml:space="preserve"> </w:t>
      </w:r>
      <w:r>
        <w:rPr>
          <w:rFonts w:ascii="PT Astra Serif" w:hAnsi="PT Astra Serif" w:cs="PT Astra Serif"/>
          <w:sz w:val="24"/>
          <w:szCs w:val="24"/>
        </w:rPr>
        <w:t xml:space="preserve">регионального значения:</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«Доходный дом П. Макушина», 1986; капитальный ремонт с переустройством фасадов 1915, арх. А.И. Лангер, расположенный по адресу: г. Томск, пер. Батенькова, 5, (капитальный ремонт фасада здания, крыши, фундаментов, 2</w:t>
      </w:r>
      <w:r>
        <w:rPr>
          <w:rFonts w:ascii="PT Astra Serif" w:hAnsi="PT Astra Serif" w:cs="PT Astra Serif"/>
          <w:sz w:val="24"/>
          <w:szCs w:val="24"/>
        </w:rPr>
        <w:t xml:space="preserve"> – </w:t>
      </w:r>
      <w:r>
        <w:rPr>
          <w:rFonts w:ascii="PT Astra Serif" w:hAnsi="PT Astra Serif" w:cs="PT Astra Serif"/>
          <w:sz w:val="24"/>
          <w:szCs w:val="24"/>
        </w:rPr>
        <w:t xml:space="preserve">3 этаж, антресоль);</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«Служебный корпус управления Сибирской железной дороги», 1903</w:t>
      </w:r>
      <w:r>
        <w:rPr>
          <w:rFonts w:ascii="PT Astra Serif" w:hAnsi="PT Astra Serif" w:cs="PT Astra Serif"/>
          <w:sz w:val="24"/>
          <w:szCs w:val="24"/>
        </w:rPr>
        <w:t xml:space="preserve"> </w:t>
      </w:r>
      <w:r>
        <w:rPr>
          <w:rFonts w:ascii="PT Astra Serif" w:hAnsi="PT Astra Serif" w:cs="PT Astra Serif"/>
          <w:sz w:val="24"/>
          <w:szCs w:val="24"/>
        </w:rPr>
        <w:t xml:space="preserve">г., расположенный по адресу: г. Томск, пер. Нахановича, 3, (капитальный ремонт окон второго этажа здания);</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«Корпус торговых лавок», 1904 г., расположенный по адресу: г. Томск, пл. Ленина, 8, (капитальный ремонт объекта)</w:t>
      </w:r>
      <w:r>
        <w:rPr>
          <w:rFonts w:ascii="PT Astra Serif" w:hAnsi="PT Astra Serif" w:cs="PT Astra Serif"/>
          <w:sz w:val="24"/>
          <w:szCs w:val="24"/>
        </w:rPr>
        <w:t xml:space="preserve">;</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б) федерального значения:</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«Здание Общественного собрания, 1900 г., арх. Лыгин К.К.», расположенный по</w:t>
      </w:r>
      <w:r>
        <w:rPr>
          <w:rFonts w:ascii="PT Astra Serif" w:hAnsi="PT Astra Serif" w:cs="PT Astra Serif"/>
          <w:sz w:val="24"/>
          <w:szCs w:val="24"/>
        </w:rPr>
        <w:t xml:space="preserve"> </w:t>
      </w:r>
      <w:r>
        <w:rPr>
          <w:rFonts w:ascii="PT Astra Serif" w:hAnsi="PT Astra Serif" w:cs="PT Astra Serif"/>
          <w:sz w:val="24"/>
          <w:szCs w:val="24"/>
        </w:rPr>
        <w:t xml:space="preserve">адресу: г. Томск, пр. Ленина, 50, (капитальный ремонт и приспособление здания).</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2. Проведены работы по сохранению 6 объектов культурного наследия, находящихся в собственности Томской области:</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федерального значения «Дом купца Хамитова, 1894 г.», расположенный по адресу: г. Томск, ул. Максима Горького, 35 (капитальный ремонт объекта);</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регионального значения «Главный корпус», 1909 г., входящий в состав объекта культурного наследия регионального значения «Томская Окружная Психиатрическая лечебница», 1901 </w:t>
      </w:r>
      <w:r>
        <w:rPr>
          <w:rFonts w:ascii="PT Astra Serif" w:hAnsi="PT Astra Serif" w:cs="PT Astra Serif"/>
          <w:sz w:val="24"/>
          <w:szCs w:val="24"/>
        </w:rPr>
        <w:t xml:space="preserve">–</w:t>
      </w:r>
      <w:r>
        <w:rPr>
          <w:rFonts w:ascii="PT Astra Serif" w:hAnsi="PT Astra Serif" w:cs="PT Astra Serif"/>
          <w:sz w:val="24"/>
          <w:szCs w:val="24"/>
        </w:rPr>
        <w:t xml:space="preserve"> 1915 гг., расположенный по адресу: г. Томск, ул. Алеутская, 4 (капитальный ремонт отделений № 8 и № 11);</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регионального значения «Административное здание», расположенный по адресу: г. Томск, пр. Ленина, 107 (капитальный ремонт кровли и систем пожарной безопасности);</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регионального значения «Сибирский торговый банк», расположенный по адресу: г. Томск, пр. Ленина, 109 (капитальный ремонт систем пожарной безопасности);</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регионального значения «Служебный корпус управления Сибирской железной дороги», 1903</w:t>
      </w:r>
      <w:r>
        <w:rPr>
          <w:rFonts w:ascii="PT Astra Serif" w:hAnsi="PT Astra Serif" w:cs="PT Astra Serif"/>
          <w:sz w:val="24"/>
          <w:szCs w:val="24"/>
        </w:rPr>
        <w:t xml:space="preserve"> </w:t>
      </w:r>
      <w:r>
        <w:rPr>
          <w:rFonts w:ascii="PT Astra Serif" w:hAnsi="PT Astra Serif" w:cs="PT Astra Serif"/>
          <w:sz w:val="24"/>
          <w:szCs w:val="24"/>
        </w:rPr>
        <w:t xml:space="preserve">г</w:t>
      </w:r>
      <w:r>
        <w:rPr>
          <w:rFonts w:ascii="PT Astra Serif" w:hAnsi="PT Astra Serif" w:cs="PT Astra Serif"/>
          <w:sz w:val="24"/>
          <w:szCs w:val="24"/>
        </w:rPr>
        <w:t xml:space="preserve">.</w:t>
      </w:r>
      <w:r>
        <w:rPr>
          <w:rFonts w:ascii="PT Astra Serif" w:hAnsi="PT Astra Serif" w:cs="PT Astra Serif"/>
          <w:sz w:val="24"/>
          <w:szCs w:val="24"/>
        </w:rPr>
        <w:t xml:space="preserve">, расположенный по адресу: г. Томск, пер. Нахановича, 3 (капитальный ремонт окон);</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выявленный объект культурного наследия «Больница», 1915 г., расположенный по</w:t>
      </w:r>
      <w:r>
        <w:rPr>
          <w:rFonts w:ascii="PT Astra Serif" w:hAnsi="PT Astra Serif" w:cs="PT Astra Serif"/>
          <w:sz w:val="24"/>
          <w:szCs w:val="24"/>
        </w:rPr>
        <w:t xml:space="preserve"> </w:t>
      </w:r>
      <w:r>
        <w:rPr>
          <w:rFonts w:ascii="PT Astra Serif" w:hAnsi="PT Astra Serif" w:cs="PT Astra Serif"/>
          <w:sz w:val="24"/>
          <w:szCs w:val="24"/>
        </w:rPr>
        <w:t xml:space="preserve">адресу: г. Томск, пр. Ленина, 51 (капитальный ремонт объекта).</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3. Продолжены работы по сохранению </w:t>
      </w:r>
      <w:r>
        <w:rPr>
          <w:rFonts w:ascii="PT Astra Serif" w:hAnsi="PT Astra Serif" w:cs="PT Astra Serif"/>
          <w:sz w:val="24"/>
          <w:szCs w:val="24"/>
        </w:rPr>
        <w:t xml:space="preserve">2</w:t>
      </w:r>
      <w:r>
        <w:rPr>
          <w:rFonts w:ascii="PT Astra Serif" w:hAnsi="PT Astra Serif" w:cs="PT Astra Serif"/>
          <w:sz w:val="24"/>
          <w:szCs w:val="24"/>
        </w:rPr>
        <w:t xml:space="preserve"> объект</w:t>
      </w:r>
      <w:r>
        <w:rPr>
          <w:rFonts w:ascii="PT Astra Serif" w:hAnsi="PT Astra Serif" w:cs="PT Astra Serif"/>
          <w:sz w:val="24"/>
          <w:szCs w:val="24"/>
        </w:rPr>
        <w:t xml:space="preserve">ов</w:t>
      </w:r>
      <w:r>
        <w:rPr>
          <w:rFonts w:ascii="PT Astra Serif" w:hAnsi="PT Astra Serif" w:cs="PT Astra Serif"/>
          <w:sz w:val="24"/>
          <w:szCs w:val="24"/>
        </w:rPr>
        <w:t xml:space="preserve"> культурного наследия, находящ</w:t>
      </w:r>
      <w:r>
        <w:rPr>
          <w:rFonts w:ascii="PT Astra Serif" w:hAnsi="PT Astra Serif" w:cs="PT Astra Serif"/>
          <w:sz w:val="24"/>
          <w:szCs w:val="24"/>
        </w:rPr>
        <w:t xml:space="preserve">ихся</w:t>
      </w:r>
      <w:r>
        <w:rPr>
          <w:rFonts w:ascii="PT Astra Serif" w:hAnsi="PT Astra Serif" w:cs="PT Astra Serif"/>
          <w:sz w:val="24"/>
          <w:szCs w:val="24"/>
        </w:rPr>
        <w:t xml:space="preserve"> в собственности Томской области</w:t>
      </w:r>
      <w:r>
        <w:rPr>
          <w:rFonts w:ascii="PT Astra Serif" w:hAnsi="PT Astra Serif" w:cs="PT Astra Serif"/>
          <w:sz w:val="24"/>
          <w:szCs w:val="24"/>
        </w:rPr>
        <w:t xml:space="preserve">:</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w:t>
      </w:r>
      <w:r>
        <w:rPr>
          <w:rFonts w:ascii="PT Astra Serif" w:hAnsi="PT Astra Serif" w:cs="PT Astra Serif"/>
          <w:sz w:val="24"/>
          <w:szCs w:val="24"/>
        </w:rPr>
        <w:t xml:space="preserve"> выявленного объекта культурного наследия «Больница» 1915 г., расположенного по адресу: г. Томск, пр. </w:t>
      </w:r>
      <w:r>
        <w:rPr>
          <w:rFonts w:ascii="PT Astra Serif" w:hAnsi="PT Astra Serif" w:cs="PT Astra Serif"/>
          <w:sz w:val="24"/>
          <w:szCs w:val="24"/>
        </w:rPr>
        <w:t xml:space="preserve">Ленина, 51 (капитальный ремонт);</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регионального значения «Главный корпус», 1909 г., входящего в состав объекта культурного наследия регионального значения «Томская Окружная Психиатрическая лечебница</w:t>
      </w:r>
      <w:r>
        <w:rPr>
          <w:rFonts w:ascii="PT Astra Serif" w:hAnsi="PT Astra Serif" w:cs="PT Astra Serif"/>
          <w:sz w:val="24"/>
          <w:szCs w:val="24"/>
        </w:rPr>
        <w:t xml:space="preserve">», 1901 – 1915 гг., расположенного</w:t>
      </w:r>
      <w:r>
        <w:rPr>
          <w:rFonts w:ascii="PT Astra Serif" w:hAnsi="PT Astra Serif" w:cs="PT Astra Serif"/>
          <w:sz w:val="24"/>
          <w:szCs w:val="24"/>
        </w:rPr>
        <w:t xml:space="preserve"> по адресу: г. Томск, ул. Алеутская, 4 (капитальный ремонт).</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По итогам 2025 года на территории Томской области:</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выявлены 7 объектов культурного наследия (памятников археологии);</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проведены археологические раскопки на 3 объектах археологического наследия;</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 </w:t>
      </w:r>
      <w:r>
        <w:rPr>
          <w:rFonts w:ascii="PT Astra Serif" w:hAnsi="PT Astra Serif" w:cs="PT Astra Serif"/>
          <w:sz w:val="24"/>
          <w:szCs w:val="24"/>
        </w:rPr>
        <w:t xml:space="preserve">осуществлен мониторинг состояния сохранности 65 объектов археологического наследия федерального значения.</w:t>
      </w:r>
    </w:p>
    <w:p>
      <w:pPr>
        <w:spacing w:after="0" w:line="240" w:lineRule="auto"/>
        <w:ind w:firstLine="708"/>
        <w:jc w:val="both"/>
        <w:rPr>
          <w:rFonts w:ascii="PT Astra Serif" w:hAnsi="PT Astra Serif" w:cs="PT Astra Serif"/>
          <w:sz w:val="24"/>
          <w:szCs w:val="24"/>
        </w:rPr>
      </w:pPr>
      <w:r>
        <w:rPr>
          <w:rFonts w:ascii="PT Astra Serif" w:hAnsi="PT Astra Serif" w:cs="PT Astra Serif"/>
          <w:sz w:val="24"/>
          <w:szCs w:val="24"/>
        </w:rPr>
        <w:t xml:space="preserve">Контроль за обеспечением неизменности облика и интерьера объектов культурного наследия, расположенных на территории Томской облас</w:t>
      </w:r>
      <w:r>
        <w:rPr>
          <w:rFonts w:ascii="PT Astra Serif" w:hAnsi="PT Astra Serif" w:cs="PT Astra Serif"/>
          <w:sz w:val="24"/>
          <w:szCs w:val="24"/>
        </w:rPr>
        <w:t xml:space="preserve">ти, обеспечивается Комитетом по </w:t>
      </w:r>
      <w:r>
        <w:rPr>
          <w:rFonts w:ascii="PT Astra Serif" w:hAnsi="PT Astra Serif" w:cs="PT Astra Serif"/>
          <w:sz w:val="24"/>
          <w:szCs w:val="24"/>
        </w:rPr>
        <w:t xml:space="preserve">охране объектов культурного наследия в установлении запретов на распространение наружной рекламы, соблюдении ограничений по использованию территорий достопримечательных мест.</w:t>
      </w: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1. Государственная охрана объектов культурного наследия, расположенных на</w:t>
      </w:r>
      <w:r>
        <w:rPr>
          <w:rFonts w:ascii="PT Astra Serif" w:hAnsi="PT Astra Serif" w:cs="PT Astra Serif"/>
          <w:sz w:val="24"/>
          <w:szCs w:val="24"/>
        </w:rPr>
        <w:t xml:space="preserve"> </w:t>
      </w:r>
      <w:r>
        <w:rPr>
          <w:rFonts w:ascii="PT Astra Serif" w:hAnsi="PT Astra Serif" w:cs="PT Astra Serif"/>
          <w:sz w:val="24"/>
          <w:szCs w:val="24"/>
        </w:rPr>
        <w:t xml:space="preserve">территории Томской области, муниципального образования «Город Томск» </w:t>
      </w:r>
      <w:r>
        <w:rPr>
          <w:rFonts w:ascii="PT Astra Serif" w:hAnsi="PT Astra Serif" w:cs="PT Astra Serif"/>
          <w:sz w:val="24"/>
          <w:szCs w:val="24"/>
        </w:rPr>
        <w:t xml:space="preserve">–</w:t>
      </w:r>
      <w:r>
        <w:rPr>
          <w:rFonts w:ascii="PT Astra Serif" w:hAnsi="PT Astra Serif" w:cs="PT Astra Serif"/>
          <w:sz w:val="24"/>
          <w:szCs w:val="24"/>
        </w:rPr>
        <w:t xml:space="preserve">исторического поселения федерального значения.</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2. Государственный контроль (надзор) в области охраны объектов культурного наследия на территории Томской области за соблюдением законодательства.</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3. Определение границ территории на объекты археологического наследия федерального значения с целью внесения в Единый государственный реестр недвижимости сведений об объектах культурного наследия, территориях объектов культурного наследия согласно утвержденному плану-графику.</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4. Организация проведения государственной историко-культурной экспертизы в целях обоснования целесообразности или нецелесообразности включения выявленных объектов культурного наследия в единый государственный реестр объектов культурного наследия (памятников истории и культуры) народов Российской Федерации.</w:t>
      </w:r>
    </w:p>
    <w:p>
      <w:pPr>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5. Организация содержания и использования объекта культурного наследия федерального объекта «Здание Общественного собрания», 1900 г., арх. Лыгин К.К., расположенного по адресу: г. Томск, пр. Ленина, 50, в целях поддержания в надлежащем техническом состоянии без ухудшения физического состояния.</w:t>
      </w: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pPr>
        <w:pStyle w:val="af0"/>
        <w:outlineLvl w:val="1"/>
      </w:pPr>
      <w:bookmarkStart w:id="37" w:name="_Toc223599749"/>
      <w:r>
        <w:t xml:space="preserve">3.8.</w:t>
      </w:r>
      <w:r>
        <w:t xml:space="preserve"> </w:t>
      </w:r>
      <w:r>
        <w:t xml:space="preserve">Повышение качества и доступности социальной поддержки и социального обслуживания населения, в том числе детей</w:t>
      </w:r>
      <w:bookmarkEnd w:id="37"/>
    </w:p>
    <w:p>
      <w:pPr>
        <w:tabs>
          <w:tab w:val="left" w:pos="851"/>
        </w:tabs>
        <w:spacing w:after="0" w:line="240" w:lineRule="auto"/>
        <w:ind w:firstLine="709"/>
        <w:jc w:val="both"/>
        <w:rPr>
          <w:rFonts w:ascii="PT Astra Serif" w:hAnsi="PT Astra Serif"/>
          <w:sz w:val="24"/>
          <w:szCs w:val="24"/>
        </w:rPr>
      </w:pPr>
    </w:p>
    <w:p>
      <w:pPr>
        <w:pStyle w:val="af2"/>
        <w:shd w:val="clear" w:color="auto" w:fill="eaf1dd" w:themeFill="accent3" w:themeFillTint="33"/>
        <w:tabs>
          <w:tab w:val="left" w:pos="4962"/>
        </w:tabs>
        <w:spacing w:before="0" w:beforeAutospacing="0" w:after="0" w:afterAutospacing="0"/>
        <w:jc w:val="both"/>
        <w:rPr>
          <w:rFonts w:ascii="PT Astra Serif" w:hAnsi="PT Astra Serif"/>
          <w:b/>
        </w:rPr>
      </w:pPr>
      <w:r>
        <w:rPr>
          <w:rFonts w:ascii="PT Astra Serif" w:hAnsi="PT Astra Serif"/>
          <w:b/>
        </w:rPr>
        <w:t xml:space="preserve">Социальная поддержка</w:t>
      </w:r>
      <w:r>
        <w:rPr>
          <w:rStyle w:val="ab"/>
          <w:rFonts w:ascii="PT Astra Serif" w:hAnsi="PT Astra Serif"/>
          <w:b/>
        </w:rPr>
        <w:footnoteReference w:id="11"/>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Приоритетным</w:t>
      </w:r>
      <w:r>
        <w:rPr>
          <w:rFonts w:ascii="PT Astra Serif" w:hAnsi="PT Astra Serif"/>
          <w:sz w:val="24"/>
          <w:szCs w:val="24"/>
        </w:rPr>
        <w:t xml:space="preserve">и</w:t>
      </w:r>
      <w:r>
        <w:rPr>
          <w:rFonts w:ascii="PT Astra Serif" w:hAnsi="PT Astra Serif"/>
          <w:sz w:val="24"/>
          <w:szCs w:val="24"/>
        </w:rPr>
        <w:t xml:space="preserve"> направлениями </w:t>
      </w:r>
      <w:r>
        <w:rPr>
          <w:rFonts w:ascii="PT Astra Serif" w:hAnsi="PT Astra Serif"/>
          <w:sz w:val="24"/>
          <w:szCs w:val="24"/>
        </w:rPr>
        <w:t xml:space="preserve">социальной поддержки и социального обслуживания жителей Томской области явля</w:t>
      </w:r>
      <w:r>
        <w:rPr>
          <w:rFonts w:ascii="PT Astra Serif" w:hAnsi="PT Astra Serif"/>
          <w:sz w:val="24"/>
          <w:szCs w:val="24"/>
        </w:rPr>
        <w:t xml:space="preserve">ю</w:t>
      </w:r>
      <w:r>
        <w:rPr>
          <w:rFonts w:ascii="PT Astra Serif" w:hAnsi="PT Astra Serif"/>
          <w:sz w:val="24"/>
          <w:szCs w:val="24"/>
        </w:rPr>
        <w:t xml:space="preserve">тся усиление адресности, создание условий для роста благосостояния, включая снижение уровня бедности, и благополучия населения.</w:t>
      </w:r>
    </w:p>
    <w:p>
      <w:pPr>
        <w:spacing w:after="0" w:line="240" w:lineRule="auto"/>
        <w:ind w:firstLine="709"/>
        <w:jc w:val="both"/>
        <w:rPr>
          <w:rFonts w:ascii="PT Astra Serif" w:hAnsi="PT Astra Serif"/>
          <w:sz w:val="24"/>
          <w:szCs w:val="24"/>
        </w:rPr>
      </w:pPr>
      <w:r>
        <w:rPr>
          <w:rFonts w:ascii="PT Astra Serif" w:hAnsi="PT Astra Serif" w:eastAsia="Times New Roman"/>
          <w:sz w:val="24"/>
          <w:szCs w:val="24"/>
        </w:rPr>
        <w:t xml:space="preserve">Фактическое значение показателя «уровень бедности» за 2024 год составило 9,6% (план </w:t>
      </w:r>
      <w:r>
        <w:rPr>
          <w:rFonts w:ascii="PT Astra Serif" w:hAnsi="PT Astra Serif" w:cs="PT Astra Serif"/>
          <w:sz w:val="24"/>
          <w:szCs w:val="24"/>
        </w:rPr>
        <w:t xml:space="preserve">–</w:t>
      </w:r>
      <w:r>
        <w:rPr>
          <w:rFonts w:ascii="PT Astra Serif" w:hAnsi="PT Astra Serif" w:eastAsia="Times New Roman"/>
          <w:sz w:val="24"/>
          <w:szCs w:val="24"/>
        </w:rPr>
        <w:t xml:space="preserve"> 11,2%). Оценка за 2025 год – 10%. </w:t>
      </w:r>
    </w:p>
    <w:p>
      <w:pPr>
        <w:spacing w:after="0" w:line="240" w:lineRule="auto"/>
        <w:ind w:firstLine="709"/>
        <w:jc w:val="both"/>
        <w:rPr>
          <w:rFonts w:ascii="PT Astra Serif" w:hAnsi="PT Astra Serif" w:eastAsia="Times New Roman"/>
          <w:sz w:val="24"/>
          <w:szCs w:val="24"/>
        </w:rPr>
      </w:pPr>
      <w:r>
        <w:rPr>
          <w:rFonts w:ascii="PT Astra Serif" w:hAnsi="PT Astra Serif"/>
          <w:sz w:val="24"/>
          <w:szCs w:val="24"/>
        </w:rPr>
        <w:t xml:space="preserve">В системе социальной защиты населения Томской области реализуются 59 мер социальной поддержки отдельных категорий граждан и социально значимые программы.</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Наиболее массовыми и социально значимыми мерами социальной поддержки являются субсидии и компенсации на оплату жилого помещения и коммунальных услуг, ежемесячные денежные выплаты льготным категориям граждан (ветеранам труда, труженикам тыла, реабилитированным и </w:t>
      </w:r>
      <w:r>
        <w:rPr>
          <w:rFonts w:ascii="PT Astra Serif" w:hAnsi="PT Astra Serif"/>
          <w:sz w:val="24"/>
          <w:szCs w:val="24"/>
        </w:rPr>
        <w:t xml:space="preserve">д</w:t>
      </w:r>
      <w:r>
        <w:rPr>
          <w:rFonts w:ascii="PT Astra Serif" w:hAnsi="PT Astra Serif"/>
          <w:sz w:val="24"/>
          <w:szCs w:val="24"/>
        </w:rPr>
        <w:t xml:space="preserve">р.). </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2025 году общая численность получателей мер социальной поддержки на оплату жилого помещения и коммунальных услуг в Томской области состав</w:t>
      </w:r>
      <w:r>
        <w:rPr>
          <w:rFonts w:ascii="PT Astra Serif" w:hAnsi="PT Astra Serif" w:eastAsia="Times New Roman"/>
          <w:sz w:val="24"/>
          <w:szCs w:val="24"/>
          <w:lang w:eastAsia="ru-RU"/>
        </w:rPr>
        <w:t xml:space="preserve">ила</w:t>
      </w:r>
      <w:r>
        <w:rPr>
          <w:rFonts w:ascii="PT Astra Serif" w:hAnsi="PT Astra Serif" w:eastAsia="Times New Roman"/>
          <w:sz w:val="24"/>
          <w:szCs w:val="24"/>
          <w:lang w:eastAsia="ru-RU"/>
        </w:rPr>
        <w:t xml:space="preserve"> более 135,6</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тыс.</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человек. На реализацию указанных мер поддержки направлено 3,6 млрд. рублей из</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федерального и регионального бюджетов.</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Компенсация расходов на газификацию жилья предоставлена 1</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885 гражданам на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сумму 123,3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 (в 2024 году </w:t>
      </w:r>
      <w:r>
        <w:rPr>
          <w:rFonts w:ascii="PT Astra Serif" w:hAnsi="PT Astra Serif" w:cs="PT Astra Serif"/>
          <w:sz w:val="24"/>
          <w:szCs w:val="24"/>
        </w:rPr>
        <w:t xml:space="preserve">– </w:t>
      </w:r>
      <w:r>
        <w:rPr>
          <w:rFonts w:ascii="PT Astra Serif" w:hAnsi="PT Astra Serif" w:eastAsia="Times New Roman"/>
          <w:sz w:val="24"/>
          <w:szCs w:val="24"/>
          <w:lang w:eastAsia="ru-RU"/>
        </w:rPr>
        <w:t xml:space="preserve">1</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775 гражданам на сумму 137,7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 Увеличение числа получателей связано с проведенной широкой информационно-разъяснительной работой, расширением перечня льготных категорий, имеющих право на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компенсацию в максимальном размере без учета среднедушевого дохода семьи (ветераны боевых действий, </w:t>
      </w:r>
      <w:r>
        <w:rPr>
          <w:rFonts w:ascii="PT Astra Serif" w:hAnsi="PT Astra Serif" w:eastAsia="Times New Roman"/>
          <w:sz w:val="24"/>
          <w:szCs w:val="24"/>
          <w:lang w:eastAsia="ru-RU"/>
        </w:rPr>
        <w:t xml:space="preserve">многодетные семьи, </w:t>
      </w:r>
      <w:r>
        <w:rPr>
          <w:rFonts w:ascii="PT Astra Serif" w:hAnsi="PT Astra Serif" w:eastAsia="Times New Roman"/>
          <w:sz w:val="24"/>
          <w:szCs w:val="24"/>
          <w:lang w:eastAsia="ru-RU"/>
        </w:rPr>
        <w:t xml:space="preserve">семь</w:t>
      </w:r>
      <w:r>
        <w:rPr>
          <w:rFonts w:ascii="PT Astra Serif" w:hAnsi="PT Astra Serif" w:eastAsia="Times New Roman"/>
          <w:sz w:val="24"/>
          <w:szCs w:val="24"/>
          <w:lang w:eastAsia="ru-RU"/>
        </w:rPr>
        <w:t xml:space="preserve">и</w:t>
      </w:r>
      <w:r>
        <w:rPr>
          <w:rFonts w:ascii="PT Astra Serif" w:hAnsi="PT Astra Serif" w:eastAsia="Times New Roman"/>
          <w:sz w:val="24"/>
          <w:szCs w:val="24"/>
          <w:lang w:eastAsia="ru-RU"/>
        </w:rPr>
        <w:t xml:space="preserve"> с детьми-инвалидами и др</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Субсидию на покупку и установку газоиспользующего оборудования и проведение работ внутри границ земельных участков при догазификации получили 346 человек на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общую сумму 27,7 млн. рублей.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Доля граждан, охваченных государственной социальной помощью на основании социального контракта, в общей численности малоимущих граждан составила 5,9% при</w:t>
      </w:r>
      <w:r>
        <w:rPr>
          <w:rFonts w:ascii="PT Astra Serif" w:hAnsi="PT Astra Serif"/>
          <w:sz w:val="24"/>
          <w:szCs w:val="24"/>
        </w:rPr>
        <w:t xml:space="preserve"> </w:t>
      </w:r>
      <w:r>
        <w:rPr>
          <w:rFonts w:ascii="PT Astra Serif" w:hAnsi="PT Astra Serif"/>
          <w:sz w:val="24"/>
          <w:szCs w:val="24"/>
        </w:rPr>
        <w:t xml:space="preserve">плановом значении 4,6%.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При решении вопроса о предоставлении государственной социальной помощи заявления граждан, проживающих в многодетных семьях и семьях с несовершеннолетними детьми, рассматриваются в приоритетном порядке.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Социальные выплаты с учетом детей, на которых они назначены, получили 303,4</w:t>
      </w:r>
      <w:r>
        <w:rPr>
          <w:rFonts w:ascii="PT Astra Serif" w:hAnsi="PT Astra Serif"/>
          <w:sz w:val="24"/>
          <w:szCs w:val="24"/>
        </w:rPr>
        <w:t xml:space="preserve"> </w:t>
      </w:r>
      <w:r>
        <w:rPr>
          <w:rFonts w:ascii="PT Astra Serif" w:hAnsi="PT Astra Serif"/>
          <w:sz w:val="24"/>
          <w:szCs w:val="24"/>
        </w:rPr>
        <w:t xml:space="preserve">тыс.</w:t>
      </w:r>
      <w:r>
        <w:rPr>
          <w:rFonts w:ascii="PT Astra Serif" w:hAnsi="PT Astra Serif"/>
          <w:sz w:val="24"/>
          <w:szCs w:val="24"/>
        </w:rPr>
        <w:t xml:space="preserve"> </w:t>
      </w:r>
      <w:r>
        <w:rPr>
          <w:rFonts w:ascii="PT Astra Serif" w:hAnsi="PT Astra Serif"/>
          <w:sz w:val="24"/>
          <w:szCs w:val="24"/>
        </w:rPr>
        <w:t xml:space="preserve">человек на общую сумму 14,8 млрд. рублей, в том числе 1,1 </w:t>
      </w:r>
      <w:r>
        <w:rPr>
          <w:rFonts w:ascii="PT Astra Serif" w:hAnsi="PT Astra Serif"/>
          <w:sz w:val="24"/>
          <w:szCs w:val="24"/>
        </w:rPr>
        <w:t xml:space="preserve">млрд. </w:t>
      </w:r>
      <w:r>
        <w:rPr>
          <w:rFonts w:ascii="PT Astra Serif" w:hAnsi="PT Astra Serif"/>
          <w:sz w:val="24"/>
          <w:szCs w:val="24"/>
        </w:rPr>
        <w:t xml:space="preserve">рублей за счет средств федерального бюджета.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рамках реализации регионального проекта «Многодетная семья» 3</w:t>
      </w:r>
      <w:r>
        <w:rPr>
          <w:rFonts w:ascii="PT Astra Serif" w:hAnsi="PT Astra Serif"/>
          <w:sz w:val="24"/>
          <w:szCs w:val="24"/>
        </w:rPr>
        <w:t xml:space="preserve"> </w:t>
      </w:r>
      <w:r>
        <w:rPr>
          <w:rFonts w:ascii="PT Astra Serif" w:hAnsi="PT Astra Serif"/>
          <w:sz w:val="24"/>
          <w:szCs w:val="24"/>
        </w:rPr>
        <w:t xml:space="preserve">692 семьям предоставлены меры социальной поддержки, в том числе: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415 семей получили помощь в целях обеспечения подготовки семьи к рождению ребенка;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130 семей обеспечены бесплатным прохождением подготовительного этапа программы экстракорпорального оплодотворения;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415 студенческих, молодых семей, одиноких матерей, иных категорий нуждающихся семей воспользовались в пунктах проката предметами первой необходимости для новорожденных (коляски, кроватки, пеленальные столики и др.);</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12 молодых семей с детьми получили компенсацию стоимости найма жилого помещения в размере не менее половины фактических расходов по договору найма;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36 студенческих, многодетных семей, иных категорий семей воспользовались услугами по организации кратковременного присмот</w:t>
      </w:r>
      <w:r>
        <w:rPr>
          <w:rFonts w:ascii="PT Astra Serif" w:hAnsi="PT Astra Serif"/>
          <w:sz w:val="24"/>
          <w:szCs w:val="24"/>
        </w:rPr>
        <w:t xml:space="preserve">ра и ухода за детьми до 3 лет в </w:t>
      </w:r>
      <w:r>
        <w:rPr>
          <w:rFonts w:ascii="PT Astra Serif" w:hAnsi="PT Astra Serif"/>
          <w:sz w:val="24"/>
          <w:szCs w:val="24"/>
        </w:rPr>
        <w:t xml:space="preserve">организациях социального обслуживания, а также на дому;</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270 женщин получили единовременную выпл</w:t>
      </w:r>
      <w:r>
        <w:rPr>
          <w:rFonts w:ascii="PT Astra Serif" w:hAnsi="PT Astra Serif"/>
          <w:sz w:val="24"/>
          <w:szCs w:val="24"/>
        </w:rPr>
        <w:t xml:space="preserve">ату в размере не менее 100</w:t>
      </w:r>
      <w:r>
        <w:rPr>
          <w:rFonts w:ascii="PT Astra Serif" w:hAnsi="PT Astra Serif"/>
          <w:sz w:val="24"/>
          <w:szCs w:val="24"/>
        </w:rPr>
        <w:t xml:space="preserve"> </w:t>
      </w:r>
      <w:r>
        <w:rPr>
          <w:rFonts w:ascii="PT Astra Serif" w:hAnsi="PT Astra Serif"/>
          <w:sz w:val="24"/>
          <w:szCs w:val="24"/>
        </w:rPr>
        <w:t xml:space="preserve">тыс. </w:t>
      </w:r>
      <w:r>
        <w:rPr>
          <w:rFonts w:ascii="PT Astra Serif" w:hAnsi="PT Astra Serif"/>
          <w:sz w:val="24"/>
          <w:szCs w:val="24"/>
        </w:rPr>
        <w:t xml:space="preserve">рублей при постановке на учет по беременн</w:t>
      </w:r>
      <w:r>
        <w:rPr>
          <w:rFonts w:ascii="PT Astra Serif" w:hAnsi="PT Astra Serif"/>
          <w:sz w:val="24"/>
          <w:szCs w:val="24"/>
        </w:rPr>
        <w:t xml:space="preserve">ости для женщин, обучающихся по </w:t>
      </w:r>
      <w:r>
        <w:rPr>
          <w:rFonts w:ascii="PT Astra Serif" w:hAnsi="PT Astra Serif"/>
          <w:sz w:val="24"/>
          <w:szCs w:val="24"/>
        </w:rPr>
        <w:t xml:space="preserve">очной форме обучения</w:t>
      </w:r>
      <w:r>
        <w:rPr>
          <w:rFonts w:ascii="PT Astra Serif" w:hAnsi="PT Astra Serif"/>
          <w:sz w:val="24"/>
          <w:szCs w:val="24"/>
        </w:rPr>
        <w:t xml:space="preserve">;</w:t>
      </w:r>
    </w:p>
    <w:p>
      <w:pPr>
        <w:spacing w:after="0" w:line="240" w:lineRule="auto"/>
        <w:ind w:firstLine="709"/>
        <w:jc w:val="both"/>
        <w:rPr>
          <w:rFonts w:ascii="PT Astra Serif" w:hAnsi="PT Astra Serif"/>
          <w:sz w:val="24"/>
          <w:szCs w:val="24"/>
        </w:rPr>
      </w:pPr>
      <w:r>
        <w:rPr>
          <w:rFonts w:ascii="PT Astra Serif" w:hAnsi="PT Astra Serif" w:cs="PT Astra Serif"/>
          <w:sz w:val="24"/>
          <w:szCs w:val="24"/>
        </w:rPr>
        <w:t xml:space="preserve">– </w:t>
      </w:r>
      <w:r>
        <w:rPr>
          <w:rFonts w:ascii="PT Astra Serif" w:hAnsi="PT Astra Serif" w:eastAsia="Times New Roman"/>
          <w:sz w:val="24"/>
          <w:szCs w:val="24"/>
        </w:rPr>
        <w:t xml:space="preserve">414 семей получили единовременную выплату 300 тыс. рублей при рождении третьих или последующих детей в молодой семье;</w:t>
      </w:r>
    </w:p>
    <w:p>
      <w:pPr>
        <w:spacing w:after="0" w:line="240" w:lineRule="auto"/>
        <w:ind w:firstLine="709"/>
        <w:jc w:val="both"/>
        <w:rPr>
          <w:rFonts w:ascii="PT Astra Serif" w:hAnsi="PT Astra Serif"/>
          <w:sz w:val="24"/>
          <w:szCs w:val="24"/>
        </w:rPr>
      </w:pPr>
      <w:r>
        <w:rPr>
          <w:rFonts w:ascii="PT Astra Serif" w:hAnsi="PT Astra Serif" w:cs="PT Astra Serif"/>
          <w:sz w:val="24"/>
          <w:szCs w:val="24"/>
        </w:rPr>
        <w:t xml:space="preserve">–</w:t>
      </w:r>
      <w:r>
        <w:rPr>
          <w:rFonts w:ascii="PT Astra Serif" w:hAnsi="PT Astra Serif" w:cs="PT Astra Serif"/>
          <w:sz w:val="24"/>
          <w:szCs w:val="24"/>
        </w:rPr>
        <w:t xml:space="preserve"> </w:t>
      </w:r>
      <w:r>
        <w:rPr>
          <w:rFonts w:ascii="PT Astra Serif" w:hAnsi="PT Astra Serif" w:eastAsia="Times New Roman"/>
          <w:sz w:val="24"/>
          <w:szCs w:val="24"/>
        </w:rPr>
        <w:t xml:space="preserve">9 964 многодетным семьям на 17 151 ребенка предоставлены:</w:t>
      </w: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ежемесячная денежная выплата на оплату стоимости проезда на каждого ребенка из малоимущей многодетной семьи; </w:t>
      </w: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ежегодная денежная выплата на приобретение одежды для посещения учебных занятий и спортивной формы на каждого ребенка из многодетной семьи, обучающегося в </w:t>
      </w:r>
      <w:r>
        <w:rPr>
          <w:rFonts w:ascii="PT Astra Serif" w:hAnsi="PT Astra Serif" w:eastAsia="Times New Roman"/>
          <w:sz w:val="24"/>
          <w:szCs w:val="24"/>
        </w:rPr>
        <w:t xml:space="preserve">общеобразовательной организации;</w:t>
      </w: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ежемесячная денежная выплата на оплату коммунальных услуг многодетным семьям.</w:t>
      </w:r>
    </w:p>
    <w:p>
      <w:pPr>
        <w:tabs>
          <w:tab w:val="left" w:pos="567"/>
        </w:tabs>
        <w:spacing w:after="0" w:line="240" w:lineRule="auto"/>
        <w:jc w:val="both"/>
        <w:rPr>
          <w:rFonts w:ascii="PT Astra Serif" w:hAnsi="PT Astra Serif" w:eastAsia="Times New Roman"/>
          <w:sz w:val="24"/>
          <w:szCs w:val="24"/>
        </w:rPr>
      </w:pPr>
      <w:r>
        <w:rPr>
          <w:rFonts w:ascii="PT Astra Serif" w:hAnsi="PT Astra Serif"/>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86400" behindDoc="1" locked="0" layoutInCell="1" allowOverlap="1">
                <wp:simplePos x="0" y="0"/>
                <wp:positionH relativeFrom="column">
                  <wp:posOffset>-165735</wp:posOffset>
                </wp:positionH>
                <wp:positionV relativeFrom="paragraph">
                  <wp:posOffset>236220</wp:posOffset>
                </wp:positionV>
                <wp:extent cx="6238875" cy="266700"/>
                <wp:effectExtent l="0" t="0" r="28575" b="19050"/>
                <wp:wrapTopAndBottom/>
                <wp:docPr id="34" name="Прямоугольник 26"/>
                <wp:cNvGraphicFramePr/>
                <a:graphic xmlns:a="http://schemas.openxmlformats.org/drawingml/2006/main">
                  <a:graphicData uri="http://schemas.microsoft.com/office/word/2010/wordprocessingShape">
                    <wps:wsp>
                      <wps:cNvPr id="0" name=""/>
                      <wps:cNvSpPr>
                        <a:spLocks noChangeArrowheads="1"/>
                      </wps:cNvSpPr>
                      <wps:spPr bwMode="auto">
                        <a:xfrm>
                          <a:off x="0" y="0"/>
                          <a:ext cx="6238875" cy="266700"/>
                        </a:xfrm>
                        <a:prstGeom prst="rect">
                          <a:avLst/>
                        </a:prstGeom>
                        <a:solidFill>
                          <a:srgbClr val="FFFFFF"/>
                        </a:solidFill>
                        <a:ln w="9525">
                          <a:solidFill>
                            <a:srgbClr val="00B050"/>
                          </a:solidFill>
                          <a:miter lim="800000"/>
                          <a:headEnd/>
                          <a:tailEnd/>
                        </a:ln>
                      </wps:spPr>
                      <wps:txbx>
                        <w:txbxContent>
                          <w:p>
                            <w:pPr>
                              <w:spacing w:after="0" w:line="240" w:lineRule="auto"/>
                              <w:jc w:val="center"/>
                              <w:rPr>
                                <w:rFonts w:ascii="PT Astra Serif" w:hAnsi="PT Astra Serif"/>
                                <w:b/>
                                <w:bCs/>
                                <w:sz w:val="24"/>
                                <w:szCs w:val="24"/>
                              </w:rPr>
                            </w:pPr>
                            <w:r>
                              <w:rPr>
                                <w:rFonts w:ascii="PT Astra Serif" w:hAnsi="PT Astra Serif"/>
                                <w:b/>
                                <w:bCs/>
                                <w:sz w:val="24"/>
                                <w:szCs w:val="24"/>
                              </w:rPr>
                              <w:t xml:space="preserve">В 2025 году в Томской области выдано 2 722 удостоверения многодетной семьи</w:t>
                            </w:r>
                          </w:p>
                          <w:p>
                            <w:pPr>
                              <w:rPr>
                                <w:b/>
                                <w:bCs/>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25" o:spid="_x0000_s25" o:spt="1" type="#_x0000_t1" style="position:absolute;z-index:-251686400;o:allowoverlap:true;o:allowincell:true;mso-position-horizontal-relative:text;margin-left:-13.05pt;mso-position-horizontal:absolute;mso-position-vertical-relative:text;margin-top:18.60pt;mso-position-vertical:absolute;width:491.25pt;height:21.00pt;mso-wrap-distance-left:9.00pt;mso-wrap-distance-top:0.00pt;mso-wrap-distance-right:9.00pt;mso-wrap-distance-bottom:0.00pt;v-text-anchor:top;visibility:visible;" fillcolor="#FFFFFF" strokecolor="#00B050" strokeweight="0.75pt">
                <w10:wrap type="topAndBottom"/>
                <v:textbox inset="0,0,0,0">
                  <w:txbxContent>
                    <w:p>
                      <w:pPr>
                        <w:spacing w:after="0" w:line="240" w:lineRule="auto"/>
                        <w:jc w:val="center"/>
                        <w:rPr>
                          <w:rFonts w:ascii="PT Astra Serif" w:hAnsi="PT Astra Serif"/>
                          <w:b/>
                          <w:bCs/>
                          <w:sz w:val="24"/>
                          <w:szCs w:val="24"/>
                        </w:rPr>
                      </w:pPr>
                      <w:r>
                        <w:rPr>
                          <w:rFonts w:ascii="PT Astra Serif" w:hAnsi="PT Astra Serif"/>
                          <w:b/>
                          <w:bCs/>
                          <w:sz w:val="24"/>
                          <w:szCs w:val="24"/>
                        </w:rPr>
                        <w:t xml:space="preserve">В 2025 году в Томской области выдано 2 722 удостоверения многодетной семьи</w:t>
                      </w:r>
                    </w:p>
                    <w:p>
                      <w:pPr>
                        <w:rPr>
                          <w:b/>
                          <w:bCs/>
                          <w:sz w:val="24"/>
                          <w:szCs w:val="24"/>
                        </w:rPr>
                      </w:pPr>
                    </w:p>
                  </w:txbxContent>
                </v:textbox>
              </v:shape>
            </w:pict>
          </mc:Fallback>
        </mc:AlternateContent>
      </w:r>
    </w:p>
    <w:p>
      <w:pPr>
        <w:tabs>
          <w:tab w:val="left" w:pos="567"/>
        </w:tabs>
        <w:spacing w:after="0" w:line="240" w:lineRule="auto"/>
        <w:ind w:firstLine="709"/>
        <w:jc w:val="both"/>
        <w:rPr>
          <w:rFonts w:ascii="PT Astra Serif" w:hAnsi="PT Astra Serif" w:eastAsia="Times New Roman"/>
          <w:sz w:val="24"/>
          <w:szCs w:val="24"/>
        </w:rPr>
      </w:pPr>
    </w:p>
    <w:p>
      <w:pPr>
        <w:tabs>
          <w:tab w:val="left" w:pos="567"/>
        </w:tabs>
        <w:spacing w:after="0" w:line="240" w:lineRule="auto"/>
        <w:ind w:firstLine="709"/>
        <w:jc w:val="both"/>
        <w:rPr>
          <w:rFonts w:ascii="PT Astra Serif" w:hAnsi="PT Astra Serif"/>
          <w:sz w:val="24"/>
          <w:szCs w:val="24"/>
        </w:rPr>
      </w:pPr>
      <w:r>
        <w:rPr>
          <w:rFonts w:ascii="PT Astra Serif" w:hAnsi="PT Astra Serif" w:eastAsia="Times New Roman"/>
          <w:sz w:val="24"/>
          <w:szCs w:val="24"/>
        </w:rPr>
        <w:t xml:space="preserve">Государственную социальную помощь на основании социального контракта</w:t>
      </w:r>
      <w:r>
        <w:rPr>
          <w:rFonts w:ascii="PT Astra Serif" w:hAnsi="PT Astra Serif"/>
          <w:sz w:val="24"/>
          <w:szCs w:val="24"/>
        </w:rPr>
        <w:t xml:space="preserve"> в</w:t>
      </w:r>
      <w:r>
        <w:rPr>
          <w:rFonts w:ascii="PT Astra Serif" w:hAnsi="PT Astra Serif"/>
          <w:sz w:val="24"/>
          <w:szCs w:val="24"/>
        </w:rPr>
        <w:t xml:space="preserve"> </w:t>
      </w:r>
      <w:r>
        <w:rPr>
          <w:rFonts w:ascii="PT Astra Serif" w:hAnsi="PT Astra Serif"/>
          <w:sz w:val="24"/>
          <w:szCs w:val="24"/>
        </w:rPr>
        <w:t xml:space="preserve">2025</w:t>
      </w:r>
      <w:r>
        <w:rPr>
          <w:rFonts w:ascii="PT Astra Serif" w:hAnsi="PT Astra Serif"/>
          <w:sz w:val="24"/>
          <w:szCs w:val="24"/>
        </w:rPr>
        <w:t xml:space="preserve"> </w:t>
      </w:r>
      <w:r>
        <w:rPr>
          <w:rFonts w:ascii="PT Astra Serif" w:hAnsi="PT Astra Serif"/>
          <w:sz w:val="24"/>
          <w:szCs w:val="24"/>
        </w:rPr>
        <w:t xml:space="preserve">году получили 2 122 человека, включая 1</w:t>
      </w:r>
      <w:r>
        <w:rPr>
          <w:rFonts w:ascii="PT Astra Serif" w:hAnsi="PT Astra Serif"/>
          <w:sz w:val="24"/>
          <w:szCs w:val="24"/>
        </w:rPr>
        <w:t xml:space="preserve"> </w:t>
      </w:r>
      <w:r>
        <w:rPr>
          <w:rFonts w:ascii="PT Astra Serif" w:hAnsi="PT Astra Serif"/>
          <w:sz w:val="24"/>
          <w:szCs w:val="24"/>
        </w:rPr>
        <w:t xml:space="preserve">332 человека, имеющих в семье детей, из</w:t>
      </w:r>
      <w:r>
        <w:rPr>
          <w:rFonts w:ascii="PT Astra Serif" w:hAnsi="PT Astra Serif"/>
          <w:sz w:val="24"/>
          <w:szCs w:val="24"/>
        </w:rPr>
        <w:t xml:space="preserve"> </w:t>
      </w:r>
      <w:r>
        <w:rPr>
          <w:rFonts w:ascii="PT Astra Serif" w:hAnsi="PT Astra Serif"/>
          <w:sz w:val="24"/>
          <w:szCs w:val="24"/>
        </w:rPr>
        <w:t xml:space="preserve">которых 558 – 3 и более детей (41,9%). Объем финансирования составил 326,9</w:t>
      </w:r>
      <w:r>
        <w:rPr>
          <w:rFonts w:ascii="PT Astra Serif" w:hAnsi="PT Astra Serif"/>
          <w:sz w:val="24"/>
          <w:szCs w:val="24"/>
        </w:rPr>
        <w:t xml:space="preserve"> </w:t>
      </w:r>
      <w:r>
        <w:rPr>
          <w:rFonts w:ascii="PT Astra Serif" w:hAnsi="PT Astra Serif"/>
          <w:sz w:val="24"/>
          <w:szCs w:val="24"/>
        </w:rPr>
        <w:t xml:space="preserve">млн.</w:t>
      </w:r>
      <w:r>
        <w:rPr>
          <w:rFonts w:ascii="PT Astra Serif" w:hAnsi="PT Astra Serif"/>
          <w:sz w:val="24"/>
          <w:szCs w:val="24"/>
        </w:rPr>
        <w:t xml:space="preserve"> </w:t>
      </w:r>
      <w:r>
        <w:rPr>
          <w:rFonts w:ascii="PT Astra Serif" w:hAnsi="PT Astra Serif"/>
          <w:sz w:val="24"/>
          <w:szCs w:val="24"/>
        </w:rPr>
        <w:t xml:space="preserve">рублей, в т</w:t>
      </w:r>
      <w:r>
        <w:rPr>
          <w:rFonts w:ascii="PT Astra Serif" w:hAnsi="PT Astra Serif"/>
          <w:sz w:val="24"/>
          <w:szCs w:val="24"/>
        </w:rPr>
        <w:t xml:space="preserve">ом числе</w:t>
      </w:r>
      <w:r>
        <w:rPr>
          <w:rFonts w:ascii="PT Astra Serif" w:hAnsi="PT Astra Serif"/>
          <w:sz w:val="24"/>
          <w:szCs w:val="24"/>
        </w:rPr>
        <w:t xml:space="preserve"> 290 млн. рублей из федерального бюджета.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Представители старшего поколения играют значительную роль в региональной жизни: активно участвуют в общественных процессах, передают опыт молодым жителям, вносят вклад в сохранение культурных традиций Томской области. </w:t>
      </w:r>
      <w:r>
        <w:rPr>
          <w:rFonts w:ascii="PT Astra Serif" w:hAnsi="PT Astra Serif"/>
          <w:sz w:val="24"/>
          <w:szCs w:val="24"/>
        </w:rPr>
        <w:t xml:space="preserve">В свою очередь исполнительные органы Томской области </w:t>
      </w:r>
      <w:r>
        <w:rPr>
          <w:rFonts w:ascii="PT Astra Serif" w:hAnsi="PT Astra Serif"/>
          <w:sz w:val="24"/>
          <w:szCs w:val="24"/>
        </w:rPr>
        <w:t xml:space="preserve">обеспечи</w:t>
      </w:r>
      <w:r>
        <w:rPr>
          <w:rFonts w:ascii="PT Astra Serif" w:hAnsi="PT Astra Serif"/>
          <w:sz w:val="24"/>
          <w:szCs w:val="24"/>
        </w:rPr>
        <w:t xml:space="preserve">вают</w:t>
      </w:r>
      <w:r>
        <w:rPr>
          <w:rFonts w:ascii="PT Astra Serif" w:hAnsi="PT Astra Serif"/>
          <w:sz w:val="24"/>
          <w:szCs w:val="24"/>
        </w:rPr>
        <w:t xml:space="preserve"> </w:t>
      </w:r>
      <w:r>
        <w:rPr>
          <w:rFonts w:ascii="PT Astra Serif" w:hAnsi="PT Astra Serif"/>
          <w:sz w:val="24"/>
          <w:szCs w:val="24"/>
        </w:rPr>
        <w:t xml:space="preserve">старшему поколению</w:t>
      </w:r>
      <w:r>
        <w:rPr>
          <w:rFonts w:ascii="PT Astra Serif" w:hAnsi="PT Astra Serif"/>
          <w:sz w:val="24"/>
          <w:szCs w:val="24"/>
        </w:rPr>
        <w:t xml:space="preserve"> всестороннюю поддержку, направленную на улучшение качества их жизни и создание комфортных условий для активного долголетия.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w:t>
      </w:r>
      <w:r>
        <w:rPr>
          <w:rFonts w:ascii="PT Astra Serif" w:hAnsi="PT Astra Serif"/>
          <w:sz w:val="24"/>
          <w:szCs w:val="24"/>
        </w:rPr>
        <w:t xml:space="preserve">Томская область</w:t>
      </w:r>
      <w:r>
        <w:rPr>
          <w:rFonts w:ascii="PT Astra Serif" w:hAnsi="PT Astra Serif"/>
          <w:sz w:val="24"/>
          <w:szCs w:val="24"/>
        </w:rPr>
        <w:t xml:space="preserve"> приступил</w:t>
      </w:r>
      <w:r>
        <w:rPr>
          <w:rFonts w:ascii="PT Astra Serif" w:hAnsi="PT Astra Serif"/>
          <w:sz w:val="24"/>
          <w:szCs w:val="24"/>
        </w:rPr>
        <w:t xml:space="preserve">а</w:t>
      </w:r>
      <w:r>
        <w:rPr>
          <w:rFonts w:ascii="PT Astra Serif" w:hAnsi="PT Astra Serif"/>
          <w:sz w:val="24"/>
          <w:szCs w:val="24"/>
        </w:rPr>
        <w:t xml:space="preserve"> к реализации р</w:t>
      </w:r>
      <w:r>
        <w:rPr>
          <w:rFonts w:ascii="PT Astra Serif" w:hAnsi="PT Astra Serif"/>
          <w:sz w:val="24"/>
          <w:szCs w:val="24"/>
        </w:rPr>
        <w:t xml:space="preserve">егиональной программы «Активное</w:t>
      </w:r>
      <w:r>
        <w:rPr>
          <w:rFonts w:ascii="PT Astra Serif" w:hAnsi="PT Astra Serif"/>
          <w:sz w:val="24"/>
          <w:szCs w:val="24"/>
        </w:rPr>
        <w:t xml:space="preserve"> долголетие в </w:t>
      </w:r>
      <w:r>
        <w:rPr>
          <w:rFonts w:ascii="PT Astra Serif" w:hAnsi="PT Astra Serif"/>
          <w:sz w:val="24"/>
          <w:szCs w:val="24"/>
        </w:rPr>
        <w:t xml:space="preserve">Томской области», принято</w:t>
      </w:r>
      <w:r>
        <w:rPr>
          <w:rFonts w:ascii="PT Astra Serif" w:hAnsi="PT Astra Serif"/>
          <w:sz w:val="24"/>
          <w:szCs w:val="24"/>
        </w:rPr>
        <w:t xml:space="preserve">й</w:t>
      </w:r>
      <w:r>
        <w:rPr>
          <w:rFonts w:ascii="PT Astra Serif" w:hAnsi="PT Astra Serif"/>
          <w:sz w:val="24"/>
          <w:szCs w:val="24"/>
        </w:rPr>
        <w:t xml:space="preserve"> в развитие</w:t>
      </w:r>
      <w:r>
        <w:rPr>
          <w:rFonts w:ascii="PT Astra Serif" w:hAnsi="PT Astra Serif"/>
          <w:sz w:val="24"/>
          <w:szCs w:val="24"/>
        </w:rPr>
        <w:t xml:space="preserve"> </w:t>
      </w:r>
      <w:r>
        <w:rPr>
          <w:rFonts w:ascii="PT Astra Serif" w:hAnsi="PT Astra Serif"/>
          <w:sz w:val="24"/>
          <w:szCs w:val="24"/>
        </w:rPr>
        <w:t xml:space="preserve">Стратегии действий в интересах граждан старшего поколения в Российской Федерации до 2030 года, утвержденной распоряжением Правительства </w:t>
      </w:r>
      <w:r>
        <w:rPr>
          <w:rFonts w:ascii="PT Astra Serif" w:hAnsi="PT Astra Serif"/>
          <w:sz w:val="24"/>
          <w:szCs w:val="24"/>
        </w:rPr>
        <w:t xml:space="preserve">Российской Федерации</w:t>
      </w:r>
      <w:r>
        <w:rPr>
          <w:rFonts w:ascii="PT Astra Serif" w:hAnsi="PT Astra Serif"/>
          <w:sz w:val="24"/>
          <w:szCs w:val="24"/>
        </w:rPr>
        <w:t xml:space="preserve"> от 07.04.2025 </w:t>
      </w:r>
      <w:r>
        <w:rPr>
          <w:rFonts w:ascii="PT Astra Serif" w:hAnsi="PT Astra Serif"/>
          <w:sz w:val="24"/>
          <w:szCs w:val="24"/>
        </w:rPr>
        <w:br/>
      </w:r>
      <w:r>
        <w:rPr>
          <w:rFonts w:ascii="PT Astra Serif" w:hAnsi="PT Astra Serif"/>
          <w:sz w:val="24"/>
          <w:szCs w:val="24"/>
        </w:rPr>
        <w:t xml:space="preserve">№ 830-р. </w:t>
      </w:r>
      <w:r>
        <w:rPr>
          <w:rFonts w:ascii="PT Astra Serif" w:hAnsi="PT Astra Serif"/>
          <w:sz w:val="24"/>
          <w:szCs w:val="24"/>
        </w:rPr>
        <w:t xml:space="preserve">Цель программы</w:t>
      </w:r>
      <w:r>
        <w:rPr>
          <w:rFonts w:ascii="PT Astra Serif" w:hAnsi="PT Astra Serif"/>
          <w:sz w:val="24"/>
          <w:szCs w:val="24"/>
        </w:rPr>
        <w:t xml:space="preserve"> </w:t>
      </w:r>
      <w:r>
        <w:rPr>
          <w:rFonts w:ascii="PT Astra Serif" w:hAnsi="PT Astra Serif"/>
          <w:sz w:val="24"/>
          <w:szCs w:val="24"/>
        </w:rPr>
        <w:t xml:space="preserve">– вовлечение </w:t>
      </w:r>
      <w:r>
        <w:rPr>
          <w:rFonts w:ascii="PT Astra Serif" w:hAnsi="PT Astra Serif"/>
          <w:sz w:val="24"/>
          <w:szCs w:val="24"/>
        </w:rPr>
        <w:t xml:space="preserve">граждан ста</w:t>
      </w:r>
      <w:r>
        <w:rPr>
          <w:rFonts w:ascii="PT Astra Serif" w:hAnsi="PT Astra Serif"/>
          <w:sz w:val="24"/>
          <w:szCs w:val="24"/>
        </w:rPr>
        <w:t xml:space="preserve">ршего поколения, проживающих на </w:t>
      </w:r>
      <w:r>
        <w:rPr>
          <w:rFonts w:ascii="PT Astra Serif" w:hAnsi="PT Astra Serif"/>
          <w:sz w:val="24"/>
          <w:szCs w:val="24"/>
        </w:rPr>
        <w:t xml:space="preserve">территории Томской области, </w:t>
      </w:r>
      <w:r>
        <w:rPr>
          <w:rFonts w:ascii="PT Astra Serif" w:hAnsi="PT Astra Serif"/>
          <w:sz w:val="24"/>
          <w:szCs w:val="24"/>
        </w:rPr>
        <w:t xml:space="preserve">в</w:t>
      </w:r>
      <w:r>
        <w:rPr>
          <w:rFonts w:ascii="PT Astra Serif" w:hAnsi="PT Astra Serif"/>
          <w:sz w:val="24"/>
          <w:szCs w:val="24"/>
        </w:rPr>
        <w:t xml:space="preserve"> </w:t>
      </w:r>
      <w:r>
        <w:rPr>
          <w:rFonts w:ascii="PT Astra Serif" w:hAnsi="PT Astra Serif"/>
          <w:sz w:val="24"/>
          <w:szCs w:val="24"/>
        </w:rPr>
        <w:t xml:space="preserve">систематичес</w:t>
      </w:r>
      <w:r>
        <w:rPr>
          <w:rFonts w:ascii="PT Astra Serif" w:hAnsi="PT Astra Serif"/>
          <w:sz w:val="24"/>
          <w:szCs w:val="24"/>
        </w:rPr>
        <w:t xml:space="preserve">кую волонтерскую деятельность и </w:t>
      </w:r>
      <w:r>
        <w:rPr>
          <w:rFonts w:ascii="PT Astra Serif" w:hAnsi="PT Astra Serif"/>
          <w:sz w:val="24"/>
          <w:szCs w:val="24"/>
        </w:rPr>
        <w:t xml:space="preserve">программы активного долголетия, </w:t>
      </w:r>
      <w:r>
        <w:rPr>
          <w:rFonts w:ascii="PT Astra Serif" w:hAnsi="PT Astra Serif"/>
          <w:sz w:val="24"/>
          <w:szCs w:val="24"/>
        </w:rPr>
        <w:t xml:space="preserve">формирование из представителей старшего поколения организаторов активного досуга </w:t>
      </w:r>
      <w:r>
        <w:rPr>
          <w:rFonts w:ascii="PT Astra Serif" w:hAnsi="PT Astra Serif"/>
          <w:sz w:val="24"/>
          <w:szCs w:val="24"/>
        </w:rPr>
        <w:t xml:space="preserve">для сверстников.</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Ключевое</w:t>
      </w:r>
      <w:r>
        <w:rPr>
          <w:rFonts w:ascii="PT Astra Serif" w:hAnsi="PT Astra Serif"/>
          <w:sz w:val="24"/>
          <w:szCs w:val="24"/>
        </w:rPr>
        <w:t xml:space="preserve"> направление </w:t>
      </w:r>
      <w:r>
        <w:rPr>
          <w:rFonts w:ascii="PT Astra Serif" w:hAnsi="PT Astra Serif"/>
          <w:bCs/>
          <w:sz w:val="24"/>
          <w:szCs w:val="24"/>
        </w:rPr>
        <w:t xml:space="preserve">социального обслуживания</w:t>
      </w:r>
      <w:r>
        <w:rPr>
          <w:rFonts w:ascii="PT Astra Serif" w:hAnsi="PT Astra Serif"/>
          <w:sz w:val="24"/>
          <w:szCs w:val="24"/>
        </w:rPr>
        <w:t xml:space="preserve"> граждан пожилого возраста и</w:t>
      </w:r>
      <w:r>
        <w:rPr>
          <w:rFonts w:ascii="PT Astra Serif" w:hAnsi="PT Astra Serif"/>
          <w:sz w:val="24"/>
          <w:szCs w:val="24"/>
        </w:rPr>
        <w:t xml:space="preserve"> </w:t>
      </w:r>
      <w:r>
        <w:rPr>
          <w:rFonts w:ascii="PT Astra Serif" w:hAnsi="PT Astra Serif"/>
          <w:sz w:val="24"/>
          <w:szCs w:val="24"/>
        </w:rPr>
        <w:t xml:space="preserve">инвалидов в Томской области – оказание услуг на дому как наиболее социально ориентированное, продлевающее пребывание граждан в привычной домашней обстановке.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территории региона социальными услугами пользуются 8</w:t>
      </w:r>
      <w:r>
        <w:rPr>
          <w:rFonts w:ascii="PT Astra Serif" w:hAnsi="PT Astra Serif"/>
          <w:sz w:val="24"/>
          <w:szCs w:val="24"/>
        </w:rPr>
        <w:t xml:space="preserve"> </w:t>
      </w:r>
      <w:r>
        <w:rPr>
          <w:rFonts w:ascii="PT Astra Serif" w:hAnsi="PT Astra Serif"/>
          <w:sz w:val="24"/>
          <w:szCs w:val="24"/>
        </w:rPr>
        <w:t xml:space="preserve">048 человек, в том числе на дому</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5 191 человек, из них вновь принятых на социальное обслуживание 1</w:t>
      </w:r>
      <w:r>
        <w:rPr>
          <w:rFonts w:ascii="PT Astra Serif" w:hAnsi="PT Astra Serif"/>
          <w:sz w:val="24"/>
          <w:szCs w:val="24"/>
        </w:rPr>
        <w:t xml:space="preserve"> </w:t>
      </w:r>
      <w:r>
        <w:rPr>
          <w:rFonts w:ascii="PT Astra Serif" w:hAnsi="PT Astra Serif"/>
          <w:sz w:val="24"/>
          <w:szCs w:val="24"/>
        </w:rPr>
        <w:t xml:space="preserve">019</w:t>
      </w:r>
      <w:r>
        <w:rPr>
          <w:rFonts w:ascii="PT Astra Serif" w:hAnsi="PT Astra Serif"/>
          <w:sz w:val="24"/>
          <w:szCs w:val="24"/>
        </w:rPr>
        <w:t xml:space="preserve"> </w:t>
      </w:r>
      <w:r>
        <w:rPr>
          <w:rFonts w:ascii="PT Astra Serif" w:hAnsi="PT Astra Serif"/>
          <w:sz w:val="24"/>
          <w:szCs w:val="24"/>
        </w:rPr>
        <w:t xml:space="preserve">человек, из которых 122 гражданина выяв</w:t>
      </w:r>
      <w:r>
        <w:rPr>
          <w:rFonts w:ascii="PT Astra Serif" w:hAnsi="PT Astra Serif"/>
          <w:sz w:val="24"/>
          <w:szCs w:val="24"/>
        </w:rPr>
        <w:t xml:space="preserve">лено при «подворовых» обходах в </w:t>
      </w:r>
      <w:r>
        <w:rPr>
          <w:rFonts w:ascii="PT Astra Serif" w:hAnsi="PT Astra Serif"/>
          <w:sz w:val="24"/>
          <w:szCs w:val="24"/>
        </w:rPr>
        <w:t xml:space="preserve">населенных пунктах.</w:t>
      </w:r>
    </w:p>
    <w:p>
      <w:pPr>
        <w:pStyle w:val="af6"/>
        <w:pBdr>
          <w:top w:val="none"/>
          <w:left w:val="none"/>
          <w:bottom w:val="none"/>
          <w:right w:val="none"/>
          <w:between w:val="none"/>
        </w:pBdr>
        <w:tabs>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Продолжается реализация пилотного проекта по развитию системы долговременного ухода за гражданами пожилого возраста и инвалидами, нуждающимися в уходе (далее – система долговременного ухода). Приоритетным правом на включение в данную систему обладают инвалиды и участники Великой Отечественной войны, инвалиды из числа участников </w:t>
      </w:r>
      <w:r>
        <w:rPr>
          <w:rFonts w:ascii="PT Astra Serif" w:hAnsi="PT Astra Serif"/>
          <w:sz w:val="24"/>
          <w:szCs w:val="24"/>
        </w:rPr>
        <w:t xml:space="preserve">СВО</w:t>
      </w:r>
      <w:r>
        <w:rPr>
          <w:rFonts w:ascii="PT Astra Serif" w:hAnsi="PT Astra Serif"/>
          <w:sz w:val="24"/>
          <w:szCs w:val="24"/>
        </w:rPr>
        <w:t xml:space="preserve">, одиноко проживающие граждане. В 2025 году услуги в рамках системы долговременного ухода предоставлены 278 гражданам, в том числе участникам </w:t>
      </w:r>
      <w:r>
        <w:rPr>
          <w:rFonts w:ascii="PT Astra Serif" w:hAnsi="PT Astra Serif"/>
          <w:sz w:val="24"/>
          <w:szCs w:val="24"/>
        </w:rPr>
        <w:t xml:space="preserve">СВО</w:t>
      </w:r>
      <w:r>
        <w:rPr>
          <w:rFonts w:ascii="PT Astra Serif" w:hAnsi="PT Astra Serif"/>
          <w:sz w:val="24"/>
          <w:szCs w:val="24"/>
        </w:rPr>
        <w:t xml:space="preserve"> </w:t>
      </w:r>
      <w:r>
        <w:rPr>
          <w:rFonts w:ascii="PT Astra Serif" w:hAnsi="PT Astra Serif"/>
          <w:sz w:val="24"/>
          <w:szCs w:val="24"/>
        </w:rPr>
        <w:t xml:space="preserve">на</w:t>
      </w:r>
      <w:r>
        <w:rPr>
          <w:rFonts w:ascii="PT Astra Serif" w:hAnsi="PT Astra Serif"/>
          <w:sz w:val="24"/>
          <w:szCs w:val="24"/>
        </w:rPr>
        <w:t xml:space="preserve"> </w:t>
      </w:r>
      <w:r>
        <w:rPr>
          <w:rFonts w:ascii="PT Astra Serif" w:hAnsi="PT Astra Serif"/>
          <w:sz w:val="24"/>
          <w:szCs w:val="24"/>
        </w:rPr>
        <w:t xml:space="preserve">сумму более 170 </w:t>
      </w:r>
      <w:r>
        <w:rPr>
          <w:rFonts w:ascii="PT Astra Serif" w:hAnsi="PT Astra Serif"/>
          <w:sz w:val="24"/>
          <w:szCs w:val="24"/>
        </w:rPr>
        <w:t xml:space="preserve">млн. </w:t>
      </w:r>
      <w:r>
        <w:rPr>
          <w:rFonts w:ascii="PT Astra Serif" w:hAnsi="PT Astra Serif"/>
          <w:sz w:val="24"/>
          <w:szCs w:val="24"/>
        </w:rPr>
        <w:t xml:space="preserve">рублей, в том числе 167,6 млн. рублей за счет средств федерального бюджета.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Томской области на постоянной основе применятся стационарозамещающие технологии социального обслуживания: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«отделение долговременного ухода на дому» </w:t>
      </w:r>
      <w:bookmarkStart w:id="38" w:name="_Hlk222787987"/>
      <w:r>
        <w:rPr>
          <w:rFonts w:ascii="PT Astra Serif" w:hAnsi="PT Astra Serif"/>
          <w:sz w:val="24"/>
          <w:szCs w:val="24"/>
        </w:rPr>
        <w:t xml:space="preserve">–</w:t>
      </w:r>
      <w:bookmarkEnd w:id="38"/>
      <w:r>
        <w:rPr>
          <w:rFonts w:ascii="PT Astra Serif" w:hAnsi="PT Astra Serif"/>
          <w:sz w:val="24"/>
          <w:szCs w:val="24"/>
        </w:rPr>
        <w:t xml:space="preserve"> </w:t>
      </w:r>
      <w:r>
        <w:rPr>
          <w:rFonts w:ascii="PT Astra Serif" w:hAnsi="PT Astra Serif"/>
          <w:sz w:val="24"/>
          <w:szCs w:val="24"/>
        </w:rPr>
        <w:t xml:space="preserve">205 гражданам пожилого возраста и</w:t>
      </w:r>
      <w:r>
        <w:rPr>
          <w:rFonts w:ascii="PT Astra Serif" w:hAnsi="PT Astra Serif"/>
          <w:sz w:val="24"/>
          <w:szCs w:val="24"/>
        </w:rPr>
        <w:t xml:space="preserve"> </w:t>
      </w:r>
      <w:r>
        <w:rPr>
          <w:rFonts w:ascii="PT Astra Serif" w:hAnsi="PT Astra Serif"/>
          <w:sz w:val="24"/>
          <w:szCs w:val="24"/>
        </w:rPr>
        <w:t xml:space="preserve">инвалидам предоставлено более 318 тыс. услуг на дому;</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«приемная семья для граждан пожилого возраста и инвалидов»</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в 49 приемных семьях проживало 53 гражданина, нуждающихся в стационарном социальном обслуживании;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«услуги сиделки» предоставлены более 180 инвалидам и тяжелобольным гражданам пожилого возраста;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в 29 «школах ухода за гражданами пожилого возраста и инвалидами» прошли обучение 172 гражданина;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в 12 муниципальных образованиях Томской области действует 26 семейных бригад социальных работников, предоставляющих услуги 351 гражданину.</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рамках </w:t>
      </w:r>
      <w:r>
        <w:rPr>
          <w:rFonts w:ascii="PT Astra Serif" w:hAnsi="PT Astra Serif"/>
          <w:bCs/>
          <w:sz w:val="24"/>
          <w:szCs w:val="24"/>
        </w:rPr>
        <w:t xml:space="preserve">Единого стандарта мер поддержки участников </w:t>
      </w:r>
      <w:r>
        <w:rPr>
          <w:rFonts w:ascii="PT Astra Serif" w:hAnsi="PT Astra Serif"/>
          <w:bCs/>
          <w:sz w:val="24"/>
          <w:szCs w:val="24"/>
        </w:rPr>
        <w:t xml:space="preserve">СВО</w:t>
      </w:r>
      <w:r>
        <w:rPr>
          <w:rFonts w:ascii="PT Astra Serif" w:hAnsi="PT Astra Serif"/>
          <w:bCs/>
          <w:sz w:val="24"/>
          <w:szCs w:val="24"/>
        </w:rPr>
        <w:t xml:space="preserve"> </w:t>
      </w:r>
      <w:r>
        <w:rPr>
          <w:rFonts w:ascii="PT Astra Serif" w:hAnsi="PT Astra Serif"/>
          <w:sz w:val="24"/>
          <w:szCs w:val="24"/>
        </w:rPr>
        <w:t xml:space="preserve">и членов их семей </w:t>
      </w:r>
      <w:r>
        <w:rPr>
          <w:rFonts w:ascii="PT Astra Serif" w:hAnsi="PT Astra Serif"/>
          <w:sz w:val="24"/>
          <w:szCs w:val="24"/>
        </w:rPr>
        <w:t xml:space="preserve">(далее – Единый стандарт) </w:t>
      </w:r>
      <w:r>
        <w:rPr>
          <w:rFonts w:ascii="PT Astra Serif" w:hAnsi="PT Astra Serif"/>
          <w:sz w:val="24"/>
          <w:szCs w:val="24"/>
        </w:rPr>
        <w:t xml:space="preserve">предоставлены </w:t>
      </w:r>
      <w:r>
        <w:rPr>
          <w:rFonts w:ascii="PT Astra Serif" w:hAnsi="PT Astra Serif"/>
          <w:sz w:val="24"/>
          <w:szCs w:val="24"/>
        </w:rPr>
        <w:t xml:space="preserve">следующие </w:t>
      </w:r>
      <w:r>
        <w:rPr>
          <w:rFonts w:ascii="PT Astra Serif" w:hAnsi="PT Astra Serif"/>
          <w:sz w:val="24"/>
          <w:szCs w:val="24"/>
        </w:rPr>
        <w:t xml:space="preserve">меры социальной поддержки:</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1) единовременная выплата мобилизованным гражданам в размере 100 тыс. рублей;</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2) гражданам, заключившим контракт с Вооруженными Силами Российской Федерации о добровольном участии в </w:t>
      </w:r>
      <w:r>
        <w:rPr>
          <w:rFonts w:ascii="PT Astra Serif" w:hAnsi="PT Astra Serif" w:eastAsia="Calibri"/>
          <w:sz w:val="24"/>
          <w:szCs w:val="24"/>
        </w:rPr>
        <w:t xml:space="preserve">СВО</w:t>
      </w:r>
      <w:r>
        <w:rPr>
          <w:rFonts w:ascii="PT Astra Serif" w:hAnsi="PT Astra Serif" w:eastAsia="Calibri"/>
          <w:sz w:val="24"/>
          <w:szCs w:val="24"/>
        </w:rPr>
        <w:t xml:space="preserve"> на территориях Украины, Донецкой Народной Республики, Луганской Народной Республики, Херсонской и Запорожской областей (далее – добровольцам): </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единовременная выплата добровольцам, заключившим контракт до 01.09.2023, в</w:t>
      </w:r>
      <w:r>
        <w:rPr>
          <w:rFonts w:ascii="PT Astra Serif" w:hAnsi="PT Astra Serif" w:eastAsia="Calibri"/>
          <w:sz w:val="24"/>
          <w:szCs w:val="24"/>
        </w:rPr>
        <w:t xml:space="preserve"> </w:t>
      </w:r>
      <w:r>
        <w:rPr>
          <w:rFonts w:ascii="PT Astra Serif" w:hAnsi="PT Astra Serif" w:eastAsia="Calibri"/>
          <w:sz w:val="24"/>
          <w:szCs w:val="24"/>
        </w:rPr>
        <w:t xml:space="preserve">размере 100 тыс. рублей;</w:t>
      </w:r>
    </w:p>
    <w:p>
      <w:pPr>
        <w:spacing w:after="0" w:line="240" w:lineRule="auto"/>
        <w:ind w:firstLine="709"/>
        <w:jc w:val="both"/>
        <w:rPr>
          <w:rFonts w:ascii="PT Astra Serif" w:hAnsi="PT Astra Serif" w:eastAsia="Calibri"/>
          <w:sz w:val="24"/>
          <w:szCs w:val="24"/>
        </w:rPr>
      </w:pPr>
      <w:r>
        <w:rPr>
          <w:rFonts w:ascii="PT Astra Serif" w:hAnsi="PT Astra Serif"/>
          <w:sz w:val="24"/>
          <w:szCs w:val="24"/>
        </w:rPr>
        <w:t xml:space="preserve">–</w:t>
      </w:r>
      <w:r>
        <w:rPr>
          <w:rFonts w:ascii="PT Astra Serif" w:hAnsi="PT Astra Serif" w:eastAsia="Calibri"/>
          <w:sz w:val="24"/>
          <w:szCs w:val="24"/>
        </w:rPr>
        <w:t xml:space="preserve"> денежная выплата добровольцам, заключившим контракт с 01.09.2023, в размере 300 тыс. рублей;</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денежная выплата добровольцам, заключившим контракт с 01.08.2024, в размере 400 тыс. рублей;</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денежная выплата добровольцам, заключившим контракт с 01.01.2025, в размере 1 млн. рублей;</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денежная выплата добровольцам, заключившим контракт с 01.09.2025 по</w:t>
      </w:r>
      <w:r>
        <w:rPr>
          <w:rFonts w:ascii="PT Astra Serif" w:hAnsi="PT Astra Serif" w:eastAsia="Calibri"/>
          <w:sz w:val="24"/>
          <w:szCs w:val="24"/>
        </w:rPr>
        <w:t xml:space="preserve"> </w:t>
      </w:r>
      <w:r>
        <w:rPr>
          <w:rFonts w:ascii="PT Astra Serif" w:hAnsi="PT Astra Serif" w:eastAsia="Calibri"/>
          <w:sz w:val="24"/>
          <w:szCs w:val="24"/>
        </w:rPr>
        <w:t xml:space="preserve">31.0</w:t>
      </w:r>
      <w:r>
        <w:rPr>
          <w:rFonts w:ascii="PT Astra Serif" w:hAnsi="PT Astra Serif" w:eastAsia="Calibri"/>
          <w:sz w:val="24"/>
          <w:szCs w:val="24"/>
        </w:rPr>
        <w:t xml:space="preserve">3.2026, в размере 2 млн. рублей;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гражданам, заключившим контракт о прохождении службы в специальном батальоне «Тоян»: денежная выплата в размере 200 тыс. рублей; дополнительное материальное обеспечение из расчета 2 тыс. рублей в сутки; денежная компенсация за</w:t>
      </w:r>
      <w:r>
        <w:rPr>
          <w:rFonts w:ascii="PT Astra Serif" w:hAnsi="PT Astra Serif"/>
          <w:sz w:val="24"/>
          <w:szCs w:val="24"/>
        </w:rPr>
        <w:t xml:space="preserve"> </w:t>
      </w:r>
      <w:r>
        <w:rPr>
          <w:rFonts w:ascii="PT Astra Serif" w:hAnsi="PT Astra Serif"/>
          <w:sz w:val="24"/>
          <w:szCs w:val="24"/>
        </w:rPr>
        <w:t xml:space="preserve">санаторно-курортное лечение из расчета 3 600 рублей в сутки, но не более 12 дней;</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гражданам, заключившим контракт о прохождении службы в отряде «Васюган»: денежная выплата в размере 500 тыс. рублей при заключении контракта, денежная выплата в размере 100 тыс. рублей после прохождения боевого слаживания, дополнительное материальное обеспечение из расчета 2 тыс. рублей в сутки;</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3) военнослужащим (мобилизованным, добровольцам и кадровым военным Минобороны России) и лицам, проходящим службу в войсках национальной гвардии Российской Федерации, получившим ранение (увечье, контузию, травму), единовременная материальная помощь в размере 300 тыс. рублей;</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4) единовременная материальная помощь членам семей военнослужащих (мобилизованным, добровольцам и кадровым военным Минобороны России) и лиц, проходивших службу в войсках национальной гвардии Российской Федерации, погибших при исполнении обязанностей военной службы, в размере 1 млн. рублей;</w:t>
      </w:r>
    </w:p>
    <w:p>
      <w:pPr>
        <w:spacing w:after="0" w:line="240" w:lineRule="auto"/>
        <w:ind w:firstLine="709"/>
        <w:jc w:val="both"/>
        <w:rPr>
          <w:rFonts w:ascii="PT Astra Serif" w:hAnsi="PT Astra Serif"/>
          <w:i/>
          <w:sz w:val="24"/>
          <w:szCs w:val="24"/>
        </w:rPr>
      </w:pPr>
      <w:r>
        <w:rPr>
          <w:rFonts w:ascii="PT Astra Serif" w:hAnsi="PT Astra Serif" w:eastAsia="Calibri"/>
          <w:sz w:val="24"/>
          <w:szCs w:val="24"/>
        </w:rPr>
        <w:t xml:space="preserve">5)</w:t>
      </w:r>
      <w:r>
        <w:rPr>
          <w:rFonts w:ascii="PT Astra Serif" w:hAnsi="PT Astra Serif" w:eastAsia="Calibri"/>
          <w:sz w:val="24"/>
          <w:szCs w:val="24"/>
        </w:rPr>
        <w:t xml:space="preserve"> </w:t>
      </w:r>
      <w:r>
        <w:rPr>
          <w:rFonts w:ascii="PT Astra Serif" w:hAnsi="PT Astra Serif" w:eastAsia="Calibri"/>
          <w:sz w:val="24"/>
          <w:szCs w:val="24"/>
        </w:rPr>
        <w:t xml:space="preserve">единовременная материальная помощь </w:t>
      </w:r>
      <w:r>
        <w:rPr>
          <w:rFonts w:ascii="PT Astra Serif" w:hAnsi="PT Astra Serif" w:cs="PT Astra Serif"/>
          <w:bCs/>
          <w:sz w:val="24"/>
          <w:szCs w:val="24"/>
        </w:rPr>
        <w:t xml:space="preserve">членам семей граждан, поступивших в</w:t>
      </w:r>
      <w:r>
        <w:rPr>
          <w:rFonts w:ascii="PT Astra Serif" w:hAnsi="PT Astra Serif" w:cs="PT Astra Serif"/>
          <w:bCs/>
          <w:sz w:val="24"/>
          <w:szCs w:val="24"/>
        </w:rPr>
        <w:t xml:space="preserve"> </w:t>
      </w:r>
      <w:r>
        <w:rPr>
          <w:rFonts w:ascii="PT Astra Serif" w:hAnsi="PT Astra Serif" w:cs="PT Astra Serif"/>
          <w:bCs/>
          <w:sz w:val="24"/>
          <w:szCs w:val="24"/>
        </w:rPr>
        <w:t xml:space="preserve">добровольческие формирования или иные организации, содействующие выполнению задач, возложенных на Вооруженные Силы Российской Федерации, погибших (умерших) в</w:t>
      </w:r>
      <w:r>
        <w:rPr>
          <w:rFonts w:ascii="PT Astra Serif" w:hAnsi="PT Astra Serif" w:cs="PT Astra Serif"/>
          <w:bCs/>
          <w:sz w:val="24"/>
          <w:szCs w:val="24"/>
        </w:rPr>
        <w:t xml:space="preserve"> </w:t>
      </w:r>
      <w:r>
        <w:rPr>
          <w:rFonts w:ascii="PT Astra Serif" w:hAnsi="PT Astra Serif" w:cs="PT Astra Serif"/>
          <w:bCs/>
          <w:sz w:val="24"/>
          <w:szCs w:val="24"/>
        </w:rPr>
        <w:t xml:space="preserve">ходе специальной военной операции оказывается единовременная материальная помощь </w:t>
      </w:r>
      <w:r>
        <w:rPr>
          <w:rFonts w:ascii="PT Astra Serif" w:hAnsi="PT Astra Serif" w:cs="PT Astra Serif"/>
          <w:bCs/>
          <w:sz w:val="24"/>
          <w:szCs w:val="24"/>
        </w:rPr>
        <w:t xml:space="preserve">на погребение (кремацию) и иные мероприятия, связанные с захоронением погибшего (умерш</w:t>
      </w:r>
      <w:r>
        <w:rPr>
          <w:rFonts w:ascii="PT Astra Serif" w:hAnsi="PT Astra Serif" w:cs="PT Astra Serif"/>
          <w:bCs/>
          <w:sz w:val="24"/>
          <w:szCs w:val="24"/>
        </w:rPr>
        <w:t xml:space="preserve">его), в размере 150 тыс. рублей;</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6)</w:t>
      </w:r>
      <w:r>
        <w:rPr>
          <w:rFonts w:ascii="PT Astra Serif" w:hAnsi="PT Astra Serif" w:cs="Segoe UI"/>
          <w:sz w:val="24"/>
          <w:szCs w:val="24"/>
          <w:shd w:val="clear" w:color="auto" w:fill="ffffff"/>
        </w:rPr>
        <w:t xml:space="preserve"> оплата (компенсация оплаты) за счет средств областного бюджета обучения на</w:t>
      </w:r>
      <w:r>
        <w:rPr>
          <w:rFonts w:ascii="PT Astra Serif" w:hAnsi="PT Astra Serif" w:cs="Segoe UI"/>
          <w:sz w:val="24"/>
          <w:szCs w:val="24"/>
          <w:shd w:val="clear" w:color="auto" w:fill="ffffff"/>
        </w:rPr>
        <w:t xml:space="preserve"> </w:t>
      </w:r>
      <w:r>
        <w:rPr>
          <w:rFonts w:ascii="PT Astra Serif" w:hAnsi="PT Astra Serif" w:cs="Segoe UI"/>
          <w:sz w:val="24"/>
          <w:szCs w:val="24"/>
          <w:shd w:val="clear" w:color="auto" w:fill="ffffff"/>
        </w:rPr>
        <w:t xml:space="preserve">основании договоров об образовании детей мобилизованных, обучающихся по очной форме обучения в областных государственных профессиональных образовательных организациях по образовательным программам среднего профессионального образования</w:t>
      </w:r>
      <w:r>
        <w:rPr>
          <w:rFonts w:ascii="PT Astra Serif" w:hAnsi="PT Astra Serif" w:cs="Segoe UI"/>
          <w:sz w:val="24"/>
          <w:szCs w:val="24"/>
          <w:shd w:val="clear" w:color="auto" w:fill="ffffff"/>
        </w:rPr>
        <w:t xml:space="preserve">;</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7) гражданам, частично или полностью утратившим способность к</w:t>
      </w:r>
      <w:r>
        <w:rPr>
          <w:rFonts w:ascii="PT Astra Serif" w:hAnsi="PT Astra Serif" w:eastAsia="Calibri"/>
          <w:sz w:val="24"/>
          <w:szCs w:val="24"/>
        </w:rPr>
        <w:t xml:space="preserve"> </w:t>
      </w:r>
      <w:r>
        <w:rPr>
          <w:rFonts w:ascii="PT Astra Serif" w:hAnsi="PT Astra Serif" w:eastAsia="Calibri"/>
          <w:sz w:val="24"/>
          <w:szCs w:val="24"/>
        </w:rPr>
        <w:t xml:space="preserve">самообслуживанию, предоставляется бесплатно социальное обслуживание на дому социальными работниками (родителям, супругам военнослужащих, мобилизованных и</w:t>
      </w:r>
      <w:r>
        <w:rPr>
          <w:rFonts w:ascii="PT Astra Serif" w:hAnsi="PT Astra Serif" w:eastAsia="Calibri"/>
          <w:sz w:val="24"/>
          <w:szCs w:val="24"/>
        </w:rPr>
        <w:t xml:space="preserve"> </w:t>
      </w:r>
      <w:r>
        <w:rPr>
          <w:rFonts w:ascii="PT Astra Serif" w:hAnsi="PT Astra Serif" w:eastAsia="Calibri"/>
          <w:sz w:val="24"/>
          <w:szCs w:val="24"/>
        </w:rPr>
        <w:t xml:space="preserve">добровольцев, погибших при выполнении задач в ходе </w:t>
      </w:r>
      <w:r>
        <w:rPr>
          <w:rFonts w:ascii="PT Astra Serif" w:hAnsi="PT Astra Serif" w:eastAsia="Calibri"/>
          <w:sz w:val="24"/>
          <w:szCs w:val="24"/>
        </w:rPr>
        <w:t xml:space="preserve">СВО</w:t>
      </w:r>
      <w:r>
        <w:rPr>
          <w:rFonts w:ascii="PT Astra Serif" w:hAnsi="PT Astra Serif" w:eastAsia="Calibri"/>
          <w:sz w:val="24"/>
          <w:szCs w:val="24"/>
        </w:rPr>
        <w:t xml:space="preserve"> или в период прохождения ими военной службы по мобилизации или в период исполнения ими обязанностей по</w:t>
      </w:r>
      <w:r>
        <w:rPr>
          <w:rFonts w:ascii="PT Astra Serif" w:hAnsi="PT Astra Serif" w:eastAsia="Calibri"/>
          <w:sz w:val="24"/>
          <w:szCs w:val="24"/>
        </w:rPr>
        <w:t xml:space="preserve"> </w:t>
      </w:r>
      <w:r>
        <w:rPr>
          <w:rFonts w:ascii="PT Astra Serif" w:hAnsi="PT Astra Serif" w:eastAsia="Calibri"/>
          <w:sz w:val="24"/>
          <w:szCs w:val="24"/>
        </w:rPr>
        <w:t xml:space="preserve">контракту о пребывании в добровольческом формировании).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рамках социального обслуживания предоставляются социально-бытовые, социально-правовые, социально-медицинские, социально-психологические, социально-трудовые, социально-педагогические услуги, информирование о возможности получения технических средств реабилитации в пунктах проката, о прохождении обучения в школах ухода за гражданами пожилого возраста и инвалидами.</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Кроме того, участникам </w:t>
      </w:r>
      <w:r>
        <w:rPr>
          <w:rFonts w:ascii="PT Astra Serif" w:hAnsi="PT Astra Serif" w:eastAsia="Calibri"/>
          <w:sz w:val="24"/>
          <w:szCs w:val="24"/>
        </w:rPr>
        <w:t xml:space="preserve">СВО</w:t>
      </w:r>
      <w:r>
        <w:rPr>
          <w:rFonts w:ascii="PT Astra Serif" w:hAnsi="PT Astra Serif" w:eastAsia="Calibri"/>
          <w:sz w:val="24"/>
          <w:szCs w:val="24"/>
        </w:rPr>
        <w:t xml:space="preserve"> и членам их семей предоставляются дополнительные меры поддержки, не предусмотренные Единым стандартом:</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ветеранам боевых действий предоставляется компенсация расходов на оплату жилого помещения с учетом совместно проживающих с ними членов семьи;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инвалидам и ветеранам боевых действий, а также членам семей погибших (умерших) инвалидов и ветеранов боевых действий без учета нуждаемости предоставляются сертификаты на газификацию жилого помещения на сумму 100</w:t>
      </w:r>
      <w:r>
        <w:rPr>
          <w:rFonts w:ascii="PT Astra Serif" w:hAnsi="PT Astra Serif"/>
          <w:sz w:val="24"/>
          <w:szCs w:val="24"/>
        </w:rPr>
        <w:t xml:space="preserve"> </w:t>
      </w:r>
      <w:r>
        <w:rPr>
          <w:rFonts w:ascii="PT Astra Serif" w:hAnsi="PT Astra Serif"/>
          <w:sz w:val="24"/>
          <w:szCs w:val="24"/>
        </w:rPr>
        <w:t xml:space="preserve">тыс.</w:t>
      </w:r>
      <w:r>
        <w:rPr>
          <w:rFonts w:ascii="PT Astra Serif" w:hAnsi="PT Astra Serif"/>
          <w:sz w:val="24"/>
          <w:szCs w:val="24"/>
        </w:rPr>
        <w:t xml:space="preserve"> </w:t>
      </w:r>
      <w:r>
        <w:rPr>
          <w:rFonts w:ascii="PT Astra Serif" w:hAnsi="PT Astra Serif"/>
          <w:sz w:val="24"/>
          <w:szCs w:val="24"/>
        </w:rPr>
        <w:t xml:space="preserve">рублей с последующей выплатой единовр</w:t>
      </w:r>
      <w:r>
        <w:rPr>
          <w:rFonts w:ascii="PT Astra Serif" w:hAnsi="PT Astra Serif"/>
          <w:sz w:val="24"/>
          <w:szCs w:val="24"/>
        </w:rPr>
        <w:t xml:space="preserve">еменной денежной компенсации на </w:t>
      </w:r>
      <w:r>
        <w:rPr>
          <w:rFonts w:ascii="PT Astra Serif" w:hAnsi="PT Astra Serif"/>
          <w:sz w:val="24"/>
          <w:szCs w:val="24"/>
        </w:rPr>
        <w:t xml:space="preserve">возмещение произведенных расходов и субсидия </w:t>
      </w:r>
      <w:r>
        <w:rPr>
          <w:rFonts w:ascii="PT Astra Serif" w:hAnsi="PT Astra Serif" w:eastAsia="Times New Roman"/>
          <w:sz w:val="24"/>
          <w:szCs w:val="24"/>
          <w:lang w:eastAsia="ru-RU"/>
        </w:rPr>
        <w:t xml:space="preserve">на покупку и установку газоиспользующего оборудования и проведение работ внутри границ земельных участков</w:t>
      </w:r>
      <w:r>
        <w:rPr>
          <w:rFonts w:ascii="PT Astra Serif" w:hAnsi="PT Astra Serif"/>
          <w:sz w:val="24"/>
          <w:szCs w:val="24"/>
        </w:rPr>
        <w:t xml:space="preserve"> до 100 тыс. рублей.</w:t>
      </w:r>
    </w:p>
    <w:p>
      <w:pPr>
        <w:tabs>
          <w:tab w:val="left" w:pos="3318"/>
        </w:tabs>
        <w:spacing w:after="0" w:line="240" w:lineRule="auto"/>
        <w:jc w:val="both"/>
        <w:rPr>
          <w:rFonts w:ascii="PT Astra Serif" w:hAnsi="PT Astra Serif"/>
          <w:b/>
          <w:sz w:val="24"/>
          <w:szCs w:val="24"/>
          <w:shd w:val="clear" w:color="auto" w:fill="f2f2f2" w:themeFill="background1" w:themeFillShade="F2"/>
        </w:rPr>
      </w:pPr>
    </w:p>
    <w:p>
      <w:pPr>
        <w:tabs>
          <w:tab w:val="left" w:pos="3318"/>
        </w:tabs>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bookmarkEnd w:id="35"/>
    <w:p>
      <w:pPr>
        <w:spacing w:after="0" w:line="240" w:lineRule="auto"/>
        <w:ind w:firstLine="709"/>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Увеличение 2026 году числа получателей госуд</w:t>
      </w:r>
      <w:r>
        <w:rPr>
          <w:rFonts w:ascii="PT Astra Serif" w:hAnsi="PT Astra Serif"/>
          <w:sz w:val="24"/>
          <w:szCs w:val="24"/>
        </w:rPr>
        <w:t xml:space="preserve">арственной социальной помощи на </w:t>
      </w:r>
      <w:r>
        <w:rPr>
          <w:rFonts w:ascii="PT Astra Serif" w:hAnsi="PT Astra Serif"/>
          <w:sz w:val="24"/>
          <w:szCs w:val="24"/>
        </w:rPr>
        <w:t xml:space="preserve">основании социального контракта</w:t>
      </w:r>
      <w:r>
        <w:rPr>
          <w:rFonts w:ascii="PT Astra Serif" w:hAnsi="PT Astra Serif"/>
          <w:sz w:val="24"/>
          <w:szCs w:val="24"/>
        </w:rPr>
        <w:t xml:space="preserve">.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Реализация мер социальной поддержки, предусмотренных региональной программой по повышению рождаемости на территории Томской области для</w:t>
      </w:r>
      <w:r>
        <w:rPr>
          <w:rFonts w:ascii="PT Astra Serif" w:hAnsi="PT Astra Serif"/>
          <w:sz w:val="24"/>
          <w:szCs w:val="24"/>
        </w:rPr>
        <w:t xml:space="preserve"> </w:t>
      </w:r>
      <w:r>
        <w:rPr>
          <w:rFonts w:ascii="PT Astra Serif" w:hAnsi="PT Astra Serif"/>
          <w:sz w:val="24"/>
          <w:szCs w:val="24"/>
        </w:rPr>
        <w:t xml:space="preserve">студенческих, молодых и многодетных семей: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 Увеличение доли пожилых граждан и инвалидов, получающих долговременный уход, от общего числа нуждающихся в таком уходе граждан до 3,2% (338 человек).</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4. Увеличение в 2026 году доли граждан, вовлеченных в региональную программу «Активное долголетие», до 32% (не менее 74 870 человек). </w:t>
      </w:r>
    </w:p>
    <w:p>
      <w:pPr>
        <w:spacing w:after="0" w:line="240" w:lineRule="auto"/>
        <w:ind w:firstLine="709"/>
        <w:jc w:val="both"/>
        <w:rPr>
          <w:rFonts w:ascii="PT Astra Serif" w:hAnsi="PT Astra Serif" w:eastAsia="Calibri"/>
          <w:sz w:val="24"/>
          <w:szCs w:val="24"/>
        </w:rPr>
      </w:pPr>
    </w:p>
    <w:p>
      <w:pPr>
        <w:shd w:val="clear" w:color="auto" w:fill="eaf1dd" w:themeFill="accent3" w:themeFillTint="33"/>
        <w:tabs>
          <w:tab w:val="left" w:pos="0"/>
        </w:tabs>
        <w:spacing w:after="0" w:line="240" w:lineRule="auto"/>
        <w:jc w:val="both"/>
        <w:rPr>
          <w:rFonts w:ascii="PT Astra Serif" w:hAnsi="PT Astra Serif"/>
          <w:b/>
          <w:sz w:val="24"/>
          <w:szCs w:val="24"/>
        </w:rPr>
      </w:pPr>
      <w:r>
        <w:rPr>
          <w:rFonts w:ascii="PT Astra Serif" w:hAnsi="PT Astra Serif"/>
          <w:b/>
          <w:sz w:val="24"/>
          <w:szCs w:val="24"/>
        </w:rPr>
        <w:t xml:space="preserve">Семья и дети</w:t>
      </w:r>
    </w:p>
    <w:p>
      <w:pPr>
        <w:tabs>
          <w:tab w:val="left" w:pos="72"/>
        </w:tabs>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Приоритетными направлениями по оказанию помощи детям и семьям с детьми являются развитие и применение современных социальных технологий.</w:t>
      </w:r>
      <w:r>
        <w:rPr>
          <w:rFonts w:ascii="PT Astra Serif" w:hAnsi="PT Astra Serif"/>
          <w:sz w:val="24"/>
          <w:szCs w:val="24"/>
        </w:rPr>
        <w:t xml:space="preserve"> </w:t>
      </w:r>
      <w:r>
        <w:rPr>
          <w:rFonts w:ascii="PT Astra Serif" w:hAnsi="PT Astra Serif"/>
          <w:sz w:val="24"/>
          <w:szCs w:val="24"/>
        </w:rPr>
        <w:t xml:space="preserve">Объединенная региональная модель защиты семьи и детства, включающая полный цикл поддержки детей и</w:t>
      </w:r>
      <w:r>
        <w:rPr>
          <w:rFonts w:ascii="PT Astra Serif" w:hAnsi="PT Astra Serif"/>
          <w:sz w:val="24"/>
          <w:szCs w:val="24"/>
        </w:rPr>
        <w:t xml:space="preserve"> </w:t>
      </w:r>
      <w:r>
        <w:rPr>
          <w:rFonts w:ascii="PT Astra Serif" w:hAnsi="PT Astra Serif"/>
          <w:sz w:val="24"/>
          <w:szCs w:val="24"/>
        </w:rPr>
        <w:t xml:space="preserve">семей с детьми, нуждающихся в государственной защите</w:t>
      </w:r>
      <w:r>
        <w:rPr>
          <w:rFonts w:ascii="PT Astra Serif" w:hAnsi="PT Astra Serif"/>
          <w:sz w:val="24"/>
          <w:szCs w:val="24"/>
        </w:rPr>
        <w:t xml:space="preserve">,</w:t>
      </w:r>
      <w:r>
        <w:rPr>
          <w:rFonts w:ascii="PT Astra Serif" w:hAnsi="PT Astra Serif"/>
          <w:sz w:val="24"/>
          <w:szCs w:val="24"/>
        </w:rPr>
        <w:t xml:space="preserve"> действует на всей территории региона: защиту прав и семейное устройство детей-сирот и детей, оставшихся без</w:t>
      </w:r>
      <w:r>
        <w:rPr>
          <w:rFonts w:ascii="PT Astra Serif" w:hAnsi="PT Astra Serif"/>
          <w:sz w:val="24"/>
          <w:szCs w:val="24"/>
        </w:rPr>
        <w:t xml:space="preserve"> </w:t>
      </w:r>
      <w:r>
        <w:rPr>
          <w:rFonts w:ascii="PT Astra Serif" w:hAnsi="PT Astra Serif"/>
          <w:sz w:val="24"/>
          <w:szCs w:val="24"/>
        </w:rPr>
        <w:t xml:space="preserve">попечения родителей, организацию детского отдыха и оздоровления</w:t>
      </w:r>
      <w:r>
        <w:rPr>
          <w:rFonts w:ascii="PT Astra Serif" w:hAnsi="PT Astra Serif"/>
          <w:sz w:val="24"/>
          <w:szCs w:val="24"/>
        </w:rPr>
        <w:t xml:space="preserve">,</w:t>
      </w:r>
      <w:r>
        <w:rPr>
          <w:rFonts w:ascii="PT Astra Serif" w:hAnsi="PT Astra Serif"/>
          <w:sz w:val="24"/>
          <w:szCs w:val="24"/>
        </w:rPr>
        <w:t xml:space="preserve"> социализацию лиц из числа детей-сирот, социальное сопровождение кровных и замещающих семей, профилактику социального сиротства детей.</w:t>
      </w:r>
    </w:p>
    <w:p>
      <w:pPr>
        <w:tabs>
          <w:tab w:val="left" w:pos="72"/>
        </w:tabs>
        <w:spacing w:after="0" w:line="240" w:lineRule="auto"/>
        <w:ind w:firstLine="709"/>
        <w:jc w:val="both"/>
        <w:rPr>
          <w:rFonts w:ascii="PT Astra Serif" w:hAnsi="PT Astra Serif"/>
          <w:sz w:val="24"/>
          <w:szCs w:val="24"/>
        </w:rPr>
      </w:pPr>
      <w:r>
        <w:rPr>
          <w:rFonts w:ascii="PT Astra Serif" w:hAnsi="PT Astra Serif"/>
          <w:sz w:val="24"/>
          <w:szCs w:val="24"/>
        </w:rPr>
        <w:t xml:space="preserve">В сфере профилактики социального сиротства в 2025 году продолжена работа по</w:t>
      </w:r>
      <w:r>
        <w:rPr>
          <w:rFonts w:ascii="PT Astra Serif" w:hAnsi="PT Astra Serif"/>
          <w:sz w:val="24"/>
          <w:szCs w:val="24"/>
        </w:rPr>
        <w:t xml:space="preserve"> </w:t>
      </w:r>
      <w:r>
        <w:rPr>
          <w:rFonts w:ascii="PT Astra Serif" w:hAnsi="PT Astra Serif"/>
          <w:sz w:val="24"/>
          <w:szCs w:val="24"/>
        </w:rPr>
        <w:t xml:space="preserve">реализации технологии межведомственного взаимодействия для раннего выявления детей, нуждающихся в государственной защите, и организации работы с семьей и детьми </w:t>
      </w:r>
      <w:r>
        <w:rPr>
          <w:rFonts w:ascii="PT Astra Serif" w:hAnsi="PT Astra Serif"/>
          <w:sz w:val="24"/>
          <w:szCs w:val="24"/>
        </w:rPr>
        <w:t xml:space="preserve">по месту их проживания (работа «со случаем»). Службами помощи семье и детям ведется профилактическая работа по индивидуальному плану с каждой семьей с детьми, по</w:t>
      </w:r>
      <w:r>
        <w:rPr>
          <w:rFonts w:ascii="PT Astra Serif" w:hAnsi="PT Astra Serif"/>
          <w:sz w:val="24"/>
          <w:szCs w:val="24"/>
        </w:rPr>
        <w:t xml:space="preserve"> </w:t>
      </w:r>
      <w:r>
        <w:rPr>
          <w:rFonts w:ascii="PT Astra Serif" w:hAnsi="PT Astra Serif"/>
          <w:sz w:val="24"/>
          <w:szCs w:val="24"/>
        </w:rPr>
        <w:t xml:space="preserve">которым открыт «случай». </w:t>
      </w:r>
      <w:r>
        <w:rPr>
          <w:rFonts w:ascii="PT Astra Serif" w:hAnsi="PT Astra Serif"/>
          <w:sz w:val="24"/>
          <w:szCs w:val="24"/>
        </w:rPr>
        <w:t xml:space="preserve">Благодаря этому в</w:t>
      </w:r>
      <w:r>
        <w:rPr>
          <w:rFonts w:ascii="PT Astra Serif" w:hAnsi="PT Astra Serif"/>
          <w:sz w:val="24"/>
          <w:szCs w:val="24"/>
        </w:rPr>
        <w:t xml:space="preserve"> 2025 году </w:t>
      </w:r>
      <w:r>
        <w:rPr>
          <w:rFonts w:ascii="PT Astra Serif" w:hAnsi="PT Astra Serif"/>
          <w:sz w:val="24"/>
          <w:szCs w:val="24"/>
        </w:rPr>
        <w:t xml:space="preserve">сохранена кровная семья для</w:t>
      </w:r>
      <w:r>
        <w:rPr>
          <w:rFonts w:ascii="PT Astra Serif" w:hAnsi="PT Astra Serif"/>
          <w:sz w:val="24"/>
          <w:szCs w:val="24"/>
        </w:rPr>
        <w:t xml:space="preserve"> </w:t>
      </w:r>
      <w:r>
        <w:rPr>
          <w:rFonts w:ascii="PT Astra Serif" w:hAnsi="PT Astra Serif"/>
          <w:sz w:val="24"/>
          <w:szCs w:val="24"/>
        </w:rPr>
        <w:t xml:space="preserve">905 </w:t>
      </w:r>
      <w:r>
        <w:rPr>
          <w:rFonts w:ascii="PT Astra Serif" w:hAnsi="PT Astra Serif"/>
          <w:sz w:val="24"/>
          <w:szCs w:val="24"/>
        </w:rPr>
        <w:t xml:space="preserve">детей «группы риска» по</w:t>
      </w:r>
      <w:r>
        <w:rPr>
          <w:rFonts w:ascii="PT Astra Serif" w:hAnsi="PT Astra Serif"/>
          <w:sz w:val="24"/>
          <w:szCs w:val="24"/>
        </w:rPr>
        <w:t xml:space="preserve"> </w:t>
      </w:r>
      <w:r>
        <w:rPr>
          <w:rFonts w:ascii="PT Astra Serif" w:hAnsi="PT Astra Serif"/>
          <w:sz w:val="24"/>
          <w:szCs w:val="24"/>
        </w:rPr>
        <w:t xml:space="preserve">социальному сиротству.</w:t>
      </w:r>
    </w:p>
    <w:p>
      <w:pPr>
        <w:widowControl w:val="off"/>
        <w:tabs>
          <w:tab w:val="left" w:pos="72"/>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На 01.01.2026 в Томской области проживает 3 419 детей-сирот (1,7% общего числа детского населения региона), из них 3 057 детей находилось на воспитании в семьях опекунов (попечителей), приемных родителей. В 2025 году впервые выявлено 328 детей-сирот (на 28 детей меньше</w:t>
      </w:r>
      <w:r>
        <w:rPr>
          <w:rFonts w:ascii="PT Astra Serif" w:hAnsi="PT Astra Serif" w:eastAsia="Calibri"/>
          <w:sz w:val="24"/>
          <w:szCs w:val="24"/>
        </w:rPr>
        <w:t xml:space="preserve">,</w:t>
      </w:r>
      <w:r>
        <w:rPr>
          <w:rFonts w:ascii="PT Astra Serif" w:hAnsi="PT Astra Serif" w:eastAsia="Calibri"/>
          <w:sz w:val="24"/>
          <w:szCs w:val="24"/>
        </w:rPr>
        <w:t xml:space="preserve"> чем в 2024 году).</w:t>
      </w:r>
    </w:p>
    <w:p>
      <w:pPr>
        <w:widowControl w:val="off"/>
        <w:tabs>
          <w:tab w:val="left" w:pos="72"/>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течение 2025 года бесплатную диспансеризацию на базе учреждений здравоохранения Томской области прошли 3 168 детей-сирот. Организованными формами отдыха и оздоровления охвачено 2 297 детей указанной категории.</w:t>
      </w:r>
    </w:p>
    <w:p>
      <w:pPr>
        <w:tabs>
          <w:tab w:val="left" w:pos="72"/>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2025 году с лицами из числа детей-сирот и детей, оставшихся без попечения родителей, заключено 347 договоров найма специализ</w:t>
      </w:r>
      <w:r>
        <w:rPr>
          <w:rFonts w:ascii="PT Astra Serif" w:hAnsi="PT Astra Serif" w:eastAsia="Calibri"/>
          <w:sz w:val="24"/>
          <w:szCs w:val="24"/>
        </w:rPr>
        <w:t xml:space="preserve">ированного жилого помещения, за </w:t>
      </w:r>
      <w:r>
        <w:rPr>
          <w:rFonts w:ascii="PT Astra Serif" w:hAnsi="PT Astra Serif" w:eastAsia="Calibri"/>
          <w:sz w:val="24"/>
          <w:szCs w:val="24"/>
        </w:rPr>
        <w:t xml:space="preserve">счет средств федеральных сертификатов гражданами </w:t>
      </w:r>
      <w:r>
        <w:rPr>
          <w:rFonts w:ascii="PT Astra Serif" w:hAnsi="PT Astra Serif" w:eastAsia="Calibri"/>
          <w:sz w:val="24"/>
          <w:szCs w:val="24"/>
        </w:rPr>
        <w:t xml:space="preserve">данной категории приобретено 13 </w:t>
      </w:r>
      <w:r>
        <w:rPr>
          <w:rFonts w:ascii="PT Astra Serif" w:hAnsi="PT Astra Serif" w:eastAsia="Calibri"/>
          <w:sz w:val="24"/>
          <w:szCs w:val="24"/>
        </w:rPr>
        <w:t xml:space="preserve">жилых помещений, за счет средств государственного жилищного свидетельства лицами из числа детей-сирот и детей, оставшихся без попечения родителей, приобретено 23 жилых помещения, оплачен 1 государственный жилищный сертификат Томской области, выданный в 2024 году. </w:t>
      </w:r>
    </w:p>
    <w:p>
      <w:pPr>
        <w:tabs>
          <w:tab w:val="left" w:pos="72"/>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Расходы на обеспечение жильем сирот в 2025 году составили более 1</w:t>
      </w:r>
      <w:r>
        <w:rPr>
          <w:rFonts w:ascii="PT Astra Serif" w:hAnsi="PT Astra Serif" w:eastAsia="Calibri"/>
          <w:sz w:val="24"/>
          <w:szCs w:val="24"/>
        </w:rPr>
        <w:t xml:space="preserve">,2</w:t>
      </w:r>
      <w:r>
        <w:rPr>
          <w:rFonts w:ascii="PT Astra Serif" w:hAnsi="PT Astra Serif" w:eastAsia="Calibri"/>
          <w:sz w:val="24"/>
          <w:szCs w:val="24"/>
          <w:lang w:val="en-US"/>
        </w:rPr>
        <w:t xml:space="preserve"> </w:t>
      </w:r>
      <w:r>
        <w:rPr>
          <w:rFonts w:ascii="PT Astra Serif" w:hAnsi="PT Astra Serif" w:eastAsia="Calibri"/>
          <w:sz w:val="24"/>
          <w:szCs w:val="24"/>
        </w:rPr>
        <w:t xml:space="preserve">млрд. </w:t>
      </w:r>
      <w:r>
        <w:rPr>
          <w:rFonts w:ascii="PT Astra Serif" w:hAnsi="PT Astra Serif" w:eastAsia="Calibri"/>
          <w:sz w:val="24"/>
          <w:szCs w:val="24"/>
        </w:rPr>
        <w:t xml:space="preserve">рублей, в</w:t>
      </w:r>
      <w:r>
        <w:rPr>
          <w:rFonts w:ascii="PT Astra Serif" w:hAnsi="PT Astra Serif" w:eastAsia="Calibri"/>
          <w:sz w:val="24"/>
          <w:szCs w:val="24"/>
        </w:rPr>
        <w:t xml:space="preserve"> </w:t>
      </w:r>
      <w:r>
        <w:rPr>
          <w:rFonts w:ascii="PT Astra Serif" w:hAnsi="PT Astra Serif" w:eastAsia="Calibri"/>
          <w:sz w:val="24"/>
          <w:szCs w:val="24"/>
        </w:rPr>
        <w:t xml:space="preserve">том числе </w:t>
      </w:r>
      <w:r>
        <w:rPr>
          <w:rFonts w:ascii="PT Astra Serif" w:hAnsi="PT Astra Serif" w:eastAsia="Calibri"/>
          <w:sz w:val="24"/>
          <w:szCs w:val="24"/>
        </w:rPr>
        <w:t xml:space="preserve">1 128</w:t>
      </w:r>
      <w:r>
        <w:rPr>
          <w:rFonts w:ascii="PT Astra Serif" w:hAnsi="PT Astra Serif" w:eastAsia="Calibri"/>
          <w:sz w:val="24"/>
          <w:szCs w:val="24"/>
        </w:rPr>
        <w:t xml:space="preserve">,</w:t>
      </w:r>
      <w:r>
        <w:rPr>
          <w:rFonts w:ascii="PT Astra Serif" w:hAnsi="PT Astra Serif" w:eastAsia="Calibri"/>
          <w:sz w:val="24"/>
          <w:szCs w:val="24"/>
        </w:rPr>
        <w:t xml:space="preserve">9</w:t>
      </w:r>
      <w:r>
        <w:rPr>
          <w:rFonts w:ascii="PT Astra Serif" w:hAnsi="PT Astra Serif" w:eastAsia="Calibri"/>
          <w:sz w:val="24"/>
          <w:szCs w:val="24"/>
        </w:rPr>
        <w:t xml:space="preserve"> </w:t>
      </w:r>
      <w:r>
        <w:rPr>
          <w:rFonts w:ascii="PT Astra Serif" w:hAnsi="PT Astra Serif" w:eastAsia="Calibri"/>
          <w:sz w:val="24"/>
          <w:szCs w:val="24"/>
        </w:rPr>
        <w:t xml:space="preserve">млн. </w:t>
      </w:r>
      <w:r>
        <w:rPr>
          <w:rFonts w:ascii="PT Astra Serif" w:hAnsi="PT Astra Serif" w:eastAsia="Calibri"/>
          <w:sz w:val="24"/>
          <w:szCs w:val="24"/>
        </w:rPr>
        <w:t xml:space="preserve">рублей из областного бюджета и 90,6 </w:t>
      </w:r>
      <w:r>
        <w:rPr>
          <w:rFonts w:ascii="PT Astra Serif" w:hAnsi="PT Astra Serif" w:eastAsia="Calibri"/>
          <w:sz w:val="24"/>
          <w:szCs w:val="24"/>
        </w:rPr>
        <w:t xml:space="preserve">млн. </w:t>
      </w:r>
      <w:r>
        <w:rPr>
          <w:rFonts w:ascii="PT Astra Serif" w:hAnsi="PT Astra Serif" w:eastAsia="Calibri"/>
          <w:sz w:val="24"/>
          <w:szCs w:val="24"/>
        </w:rPr>
        <w:t xml:space="preserve">рублей из федерального бюджета. </w:t>
      </w:r>
    </w:p>
    <w:p>
      <w:pPr>
        <w:tabs>
          <w:tab w:val="left" w:pos="72"/>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Томской области действуют 24 учреждения социального обслуживания несовершеннолетних, услугами которых в 2025 году воспользовались порядка 55 тыс. человек.</w:t>
      </w:r>
    </w:p>
    <w:p>
      <w:pPr>
        <w:tabs>
          <w:tab w:val="left" w:pos="72"/>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На базе центров социальной помощи семье и детям, центров помощи детям, оставшимся без попечения родителей, социально-реабилитационных центров для</w:t>
      </w:r>
      <w:r>
        <w:rPr>
          <w:rFonts w:ascii="PT Astra Serif" w:hAnsi="PT Astra Serif" w:eastAsia="Calibri"/>
          <w:sz w:val="24"/>
          <w:szCs w:val="24"/>
        </w:rPr>
        <w:t xml:space="preserve"> </w:t>
      </w:r>
      <w:r>
        <w:rPr>
          <w:rFonts w:ascii="PT Astra Serif" w:hAnsi="PT Astra Serif" w:eastAsia="Calibri"/>
          <w:sz w:val="24"/>
          <w:szCs w:val="24"/>
        </w:rPr>
        <w:t xml:space="preserve">несовершеннолетних, реабилитационных центров для детей-инвалидов и детей с ОВЗ оказывают помощь специалисты по социальной работе, педагоги, психологи, логопеды, юристы, медицинские работники, кураторы «случая» и другие специалисты. Действуют службы помощи семье и детям, школы приемных родителей, школы родителей детей с</w:t>
      </w:r>
      <w:r>
        <w:rPr>
          <w:rFonts w:ascii="PT Astra Serif" w:hAnsi="PT Astra Serif" w:eastAsia="Calibri"/>
          <w:sz w:val="24"/>
          <w:szCs w:val="24"/>
        </w:rPr>
        <w:t xml:space="preserve"> </w:t>
      </w:r>
      <w:r>
        <w:rPr>
          <w:rFonts w:ascii="PT Astra Serif" w:hAnsi="PT Astra Serif" w:eastAsia="Calibri"/>
          <w:sz w:val="24"/>
          <w:szCs w:val="24"/>
        </w:rPr>
        <w:t xml:space="preserve">инвалидностью и службы ранней помощи детям с инвалидностью и ОВЗ, школы ответственного родительства, службы сопровождения замещающих семей, организуются выезды бригад мобильной социальной помощи.</w:t>
      </w:r>
    </w:p>
    <w:p>
      <w:pPr>
        <w:tabs>
          <w:tab w:val="left" w:pos="72"/>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Томской области действуе</w:t>
      </w:r>
      <w:r>
        <w:rPr>
          <w:rFonts w:ascii="PT Astra Serif" w:hAnsi="PT Astra Serif" w:eastAsia="Calibri"/>
          <w:sz w:val="24"/>
          <w:szCs w:val="24"/>
        </w:rPr>
        <w:t xml:space="preserve">т 19 Школ приемных родителей, в которых в 2025 году прошли подготовку 319 будущих усыновителей, опекунов, приемных родителей. Услугами службы сопровождения замещающих семей в 2025 году воспользовались 2 703 замещающих семьи.</w:t>
      </w:r>
    </w:p>
    <w:p>
      <w:pPr>
        <w:tabs>
          <w:tab w:val="left" w:pos="72"/>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За 2025 год специалисты мобильных бригад побывали в 53 отдаленных населенных пунктах Томской области, оказав более 1,5 тыс. социальных услуг 369 семьям, воспитывающим 622 ребенка</w:t>
      </w:r>
      <w:r>
        <w:rPr>
          <w:rFonts w:ascii="PT Astra Serif" w:hAnsi="PT Astra Serif" w:eastAsia="Calibri"/>
          <w:sz w:val="24"/>
          <w:szCs w:val="24"/>
        </w:rPr>
        <w:t xml:space="preserve">,</w:t>
      </w:r>
      <w:r>
        <w:rPr>
          <w:rFonts w:ascii="PT Astra Serif" w:hAnsi="PT Astra Serif" w:eastAsia="Calibri"/>
          <w:sz w:val="24"/>
          <w:szCs w:val="24"/>
        </w:rPr>
        <w:t xml:space="preserve"> 13 семей с 40 детьми приняты на социальный патронаж. </w:t>
      </w:r>
    </w:p>
    <w:p>
      <w:pPr>
        <w:tabs>
          <w:tab w:val="left" w:pos="72"/>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На детский телефон доверия 8-800-2000-122 (короткий номер с мобильных телефонов – 124) за 2025 год поступило более 3 тыс. звонков, из которых 7</w:t>
      </w:r>
      <w:r>
        <w:rPr>
          <w:rFonts w:ascii="PT Astra Serif" w:hAnsi="PT Astra Serif" w:eastAsia="Calibri"/>
          <w:sz w:val="24"/>
          <w:szCs w:val="24"/>
        </w:rPr>
        <w:t xml:space="preserve">7% – от детей и </w:t>
      </w:r>
      <w:r>
        <w:rPr>
          <w:rFonts w:ascii="PT Astra Serif" w:hAnsi="PT Astra Serif" w:eastAsia="Calibri"/>
          <w:sz w:val="24"/>
          <w:szCs w:val="24"/>
        </w:rPr>
        <w:t xml:space="preserve">подростков</w:t>
      </w:r>
      <w:r>
        <w:rPr>
          <w:rFonts w:ascii="PT Astra Serif" w:hAnsi="PT Astra Serif" w:eastAsia="Calibri"/>
          <w:sz w:val="24"/>
          <w:szCs w:val="24"/>
        </w:rPr>
        <w:t xml:space="preserve">,</w:t>
      </w:r>
      <w:r>
        <w:rPr>
          <w:rFonts w:ascii="PT Astra Serif" w:hAnsi="PT Astra Serif" w:eastAsia="Calibri"/>
          <w:sz w:val="24"/>
          <w:szCs w:val="24"/>
        </w:rPr>
        <w:t xml:space="preserve"> 23% – обращения родителей, родственников, соседей, педагогов и других взрослых. </w:t>
      </w:r>
    </w:p>
    <w:p>
      <w:pPr>
        <w:tabs>
          <w:tab w:val="left" w:pos="72"/>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Органами опеки и попечительства продолжена ра</w:t>
      </w:r>
      <w:r>
        <w:rPr>
          <w:rFonts w:ascii="PT Astra Serif" w:hAnsi="PT Astra Serif" w:eastAsia="Calibri"/>
          <w:sz w:val="24"/>
          <w:szCs w:val="24"/>
        </w:rPr>
        <w:t xml:space="preserve">бота в рамках Порядка работы по </w:t>
      </w:r>
      <w:r>
        <w:rPr>
          <w:rFonts w:ascii="PT Astra Serif" w:hAnsi="PT Astra Serif" w:eastAsia="Calibri"/>
          <w:sz w:val="24"/>
          <w:szCs w:val="24"/>
        </w:rPr>
        <w:t xml:space="preserve">подготовке ребенка (детей) и родителей к возвращению ребенка (детей) в</w:t>
      </w:r>
      <w:r>
        <w:rPr>
          <w:rFonts w:ascii="PT Astra Serif" w:hAnsi="PT Astra Serif" w:eastAsia="Calibri"/>
          <w:sz w:val="24"/>
          <w:szCs w:val="24"/>
        </w:rPr>
        <w:t xml:space="preserve"> </w:t>
      </w:r>
      <w:r>
        <w:rPr>
          <w:rFonts w:ascii="PT Astra Serif" w:hAnsi="PT Astra Serif" w:eastAsia="Calibri"/>
          <w:sz w:val="24"/>
          <w:szCs w:val="24"/>
        </w:rPr>
        <w:t xml:space="preserve">биологическую семью и Порядка работы по сопровождению семьи после возврата ребенка (детей) в семью. По итогам 2025 года в кровные семьи возвращены 69 детей.</w:t>
      </w:r>
    </w:p>
    <w:p>
      <w:pPr>
        <w:tabs>
          <w:tab w:val="left" w:pos="72"/>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На базе учреждений социального обслуживания несовершеннолетних открыты </w:t>
      </w:r>
      <w:r>
        <w:rPr>
          <w:rFonts w:ascii="PT Astra Serif" w:hAnsi="PT Astra Serif" w:eastAsia="Calibri"/>
          <w:sz w:val="24"/>
          <w:szCs w:val="24"/>
        </w:rPr>
        <w:t xml:space="preserve">2 </w:t>
      </w:r>
      <w:r>
        <w:rPr>
          <w:rFonts w:ascii="PT Astra Serif" w:hAnsi="PT Astra Serif" w:eastAsia="Calibri"/>
          <w:sz w:val="24"/>
          <w:szCs w:val="24"/>
        </w:rPr>
        <w:t xml:space="preserve">Семейных многофункциональных центра в г.</w:t>
      </w:r>
      <w:r>
        <w:rPr>
          <w:rFonts w:ascii="PT Astra Serif" w:hAnsi="PT Astra Serif" w:eastAsia="Calibri"/>
          <w:sz w:val="24"/>
          <w:szCs w:val="24"/>
        </w:rPr>
        <w:t xml:space="preserve"> </w:t>
      </w:r>
      <w:r>
        <w:rPr>
          <w:rFonts w:ascii="PT Astra Serif" w:hAnsi="PT Astra Serif" w:eastAsia="Calibri"/>
          <w:sz w:val="24"/>
          <w:szCs w:val="24"/>
        </w:rPr>
        <w:t xml:space="preserve">Асино и в г.</w:t>
      </w:r>
      <w:r>
        <w:rPr>
          <w:rFonts w:ascii="PT Astra Serif" w:hAnsi="PT Astra Serif" w:eastAsia="Calibri"/>
          <w:sz w:val="24"/>
          <w:szCs w:val="24"/>
        </w:rPr>
        <w:t xml:space="preserve"> </w:t>
      </w:r>
      <w:r>
        <w:rPr>
          <w:rFonts w:ascii="PT Astra Serif" w:hAnsi="PT Astra Serif" w:eastAsia="Calibri"/>
          <w:sz w:val="24"/>
          <w:szCs w:val="24"/>
        </w:rPr>
        <w:t xml:space="preserve">Колпашево, которые также обслуживают соседние Первомайский и Верхнекетский районы. Их создание позволило </w:t>
      </w:r>
      <w:r>
        <w:rPr>
          <w:rFonts w:ascii="PT Astra Serif" w:hAnsi="PT Astra Serif" w:eastAsia="Calibri"/>
          <w:sz w:val="24"/>
          <w:szCs w:val="24"/>
        </w:rPr>
        <w:t xml:space="preserve">расширить спектр оказываемых социальных услуг и социального сопровождения, увеличить категории граждан, имеющих возможность обратиться за любой помощью.</w:t>
      </w:r>
    </w:p>
    <w:p>
      <w:pPr>
        <w:tabs>
          <w:tab w:val="left" w:pos="72"/>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За 2025 год всеми формами отдыха, оздоровления, досуга охвачено 77 367 детей или</w:t>
      </w:r>
      <w:r>
        <w:rPr>
          <w:rFonts w:ascii="PT Astra Serif" w:hAnsi="PT Astra Serif" w:eastAsia="Calibri"/>
          <w:sz w:val="24"/>
          <w:szCs w:val="24"/>
        </w:rPr>
        <w:t xml:space="preserve"> </w:t>
      </w:r>
      <w:r>
        <w:rPr>
          <w:rFonts w:ascii="PT Astra Serif" w:hAnsi="PT Astra Serif" w:eastAsia="Calibri"/>
          <w:sz w:val="24"/>
          <w:szCs w:val="24"/>
        </w:rPr>
        <w:t xml:space="preserve">60,2% числа детей школьного возраста (план </w:t>
      </w:r>
      <w:r>
        <w:rPr>
          <w:rFonts w:ascii="PT Astra Serif" w:hAnsi="PT Astra Serif" w:eastAsia="Calibri" w:cs="PT Astra Serif"/>
          <w:sz w:val="24"/>
          <w:szCs w:val="24"/>
        </w:rPr>
        <w:t xml:space="preserve">–</w:t>
      </w:r>
      <w:r>
        <w:rPr>
          <w:rFonts w:ascii="PT Astra Serif" w:hAnsi="PT Astra Serif" w:eastAsia="Calibri"/>
          <w:sz w:val="24"/>
          <w:szCs w:val="24"/>
        </w:rPr>
        <w:t xml:space="preserve"> 51,2%), в их числе 28,6 тыс. детей, находящихся в трудной жизненной ситуации. В проведении организованного отдыха задействовано 420 организаций детского отдыха и оздоровления различных типов, в</w:t>
      </w:r>
      <w:r>
        <w:rPr>
          <w:rFonts w:ascii="PT Astra Serif" w:hAnsi="PT Astra Serif" w:eastAsia="Calibri"/>
          <w:sz w:val="24"/>
          <w:szCs w:val="24"/>
        </w:rPr>
        <w:t xml:space="preserve"> </w:t>
      </w:r>
      <w:r>
        <w:rPr>
          <w:rFonts w:ascii="PT Astra Serif" w:hAnsi="PT Astra Serif" w:eastAsia="Calibri"/>
          <w:sz w:val="24"/>
          <w:szCs w:val="24"/>
        </w:rPr>
        <w:t xml:space="preserve">том</w:t>
      </w:r>
      <w:r>
        <w:rPr>
          <w:rFonts w:ascii="PT Astra Serif" w:hAnsi="PT Astra Serif" w:eastAsia="Calibri"/>
          <w:sz w:val="24"/>
          <w:szCs w:val="24"/>
        </w:rPr>
        <w:t xml:space="preserve"> </w:t>
      </w:r>
      <w:r>
        <w:rPr>
          <w:rFonts w:ascii="PT Astra Serif" w:hAnsi="PT Astra Serif" w:eastAsia="Calibri"/>
          <w:sz w:val="24"/>
          <w:szCs w:val="24"/>
        </w:rPr>
        <w:t xml:space="preserve">числе ДОЛ «Рубин» на территории Кемеровской области. </w:t>
      </w:r>
    </w:p>
    <w:p>
      <w:pPr>
        <w:tabs>
          <w:tab w:val="left" w:pos="72"/>
        </w:tabs>
        <w:spacing w:after="0" w:line="240" w:lineRule="auto"/>
        <w:ind w:firstLine="709"/>
        <w:jc w:val="both"/>
        <w:rPr>
          <w:rFonts w:ascii="PT Astra Serif" w:hAnsi="PT Astra Serif" w:eastAsia="Calibri"/>
          <w:sz w:val="24"/>
          <w:szCs w:val="24"/>
        </w:rPr>
      </w:pPr>
      <w:r>
        <w:rPr>
          <w:rFonts w:ascii="PT Astra Serif" w:hAnsi="PT Astra Serif"/>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89472" behindDoc="0" locked="0" layoutInCell="1" allowOverlap="1">
                <wp:simplePos x="0" y="0"/>
                <wp:positionH relativeFrom="margin">
                  <wp:posOffset>-40005</wp:posOffset>
                </wp:positionH>
                <wp:positionV relativeFrom="paragraph">
                  <wp:posOffset>817880</wp:posOffset>
                </wp:positionV>
                <wp:extent cx="6073140" cy="691515"/>
                <wp:effectExtent l="0" t="0" r="22860" b="13335"/>
                <wp:wrapTopAndBottom/>
                <wp:docPr id="35" name="Rectangle 3"/>
                <wp:cNvGraphicFramePr/>
                <a:graphic xmlns:a="http://schemas.openxmlformats.org/drawingml/2006/main">
                  <a:graphicData uri="http://schemas.microsoft.com/office/word/2010/wordprocessingShape">
                    <wps:wsp>
                      <wps:cNvPr id="0" name=""/>
                      <wps:cNvSpPr>
                        <a:spLocks noChangeArrowheads="1"/>
                      </wps:cNvSpPr>
                      <wps:spPr bwMode="auto">
                        <a:xfrm>
                          <a:off x="0" y="0"/>
                          <a:ext cx="6073140" cy="691515"/>
                        </a:xfrm>
                        <a:prstGeom prst="rect">
                          <a:avLst/>
                        </a:prstGeom>
                        <a:solidFill>
                          <a:srgbClr val="FFFFFF"/>
                        </a:solidFill>
                        <a:ln w="9525">
                          <a:solidFill>
                            <a:srgbClr val="00B050"/>
                          </a:solidFill>
                          <a:miter lim="800000"/>
                          <a:headEnd/>
                          <a:tailEnd/>
                        </a:ln>
                      </wps:spPr>
                      <wps:txbx>
                        <w:txbxContent>
                          <w:p>
                            <w:pPr>
                              <w:tabs>
                                <w:tab w:val="left" w:pos="72"/>
                              </w:tabs>
                              <w:spacing w:after="0" w:line="240" w:lineRule="auto"/>
                              <w:ind w:firstLine="709"/>
                              <w:jc w:val="center"/>
                              <w:rPr>
                                <w:rFonts w:ascii="PT Astra Serif" w:hAnsi="PT Astra Serif"/>
                                <w:b/>
                                <w:bCs/>
                                <w:sz w:val="24"/>
                                <w:szCs w:val="24"/>
                              </w:rPr>
                            </w:pPr>
                            <w:r>
                              <w:rPr>
                                <w:rFonts w:ascii="PT Astra Serif" w:hAnsi="PT Astra Serif"/>
                                <w:b/>
                                <w:bCs/>
                                <w:sz w:val="24"/>
                                <w:szCs w:val="24"/>
                              </w:rPr>
                              <w:t xml:space="preserve">Томская область одна из первых в стране достигла 100% доступности </w:t>
                            </w:r>
                          </w:p>
                          <w:p>
                            <w:pPr>
                              <w:tabs>
                                <w:tab w:val="left" w:pos="72"/>
                              </w:tabs>
                              <w:spacing w:after="0" w:line="240" w:lineRule="auto"/>
                              <w:ind w:firstLine="709"/>
                              <w:jc w:val="center"/>
                              <w:rPr>
                                <w:rFonts w:ascii="PT Astra Serif" w:hAnsi="PT Astra Serif"/>
                                <w:b/>
                                <w:bCs/>
                                <w:sz w:val="24"/>
                                <w:szCs w:val="24"/>
                              </w:rPr>
                            </w:pPr>
                            <w:r>
                              <w:rPr>
                                <w:rFonts w:ascii="PT Astra Serif" w:hAnsi="PT Astra Serif"/>
                                <w:b/>
                                <w:bCs/>
                                <w:sz w:val="24"/>
                                <w:szCs w:val="24"/>
                              </w:rPr>
                              <w:t xml:space="preserve">услуг служб сопровождения для замещающих семей </w:t>
                            </w:r>
                          </w:p>
                          <w:p>
                            <w:pPr>
                              <w:tabs>
                                <w:tab w:val="left" w:pos="72"/>
                              </w:tabs>
                              <w:spacing w:after="0" w:line="240" w:lineRule="auto"/>
                              <w:ind w:firstLine="709"/>
                              <w:jc w:val="center"/>
                              <w:rPr>
                                <w:rFonts w:ascii="PT Astra Serif" w:hAnsi="PT Astra Serif"/>
                                <w:b/>
                                <w:bCs/>
                              </w:rPr>
                            </w:pPr>
                            <w:r>
                              <w:rPr>
                                <w:rFonts w:ascii="PT Astra Serif" w:hAnsi="PT Astra Serif"/>
                                <w:b/>
                                <w:bCs/>
                                <w:sz w:val="24"/>
                                <w:szCs w:val="24"/>
                              </w:rPr>
                              <w:t xml:space="preserve">на всей территории региона</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26" o:spid="_x0000_s26" o:spt="1" type="#_x0000_t1" style="position:absolute;z-index:251689472;o:allowoverlap:true;o:allowincell:true;mso-position-horizontal-relative:margin;margin-left:-3.15pt;mso-position-horizontal:absolute;mso-position-vertical-relative:text;margin-top:64.40pt;mso-position-vertical:absolute;width:478.20pt;height:54.45pt;mso-wrap-distance-left:9.00pt;mso-wrap-distance-top:0.00pt;mso-wrap-distance-right:9.00pt;mso-wrap-distance-bottom:0.00pt;v-text-anchor:top;visibility:visible;" fillcolor="#FFFFFF" strokecolor="#00B050" strokeweight="0.75pt">
                <w10:wrap type="topAndBottom"/>
                <v:textbox inset="0,0,0,0">
                  <w:txbxContent>
                    <w:p>
                      <w:pPr>
                        <w:tabs>
                          <w:tab w:val="left" w:pos="72"/>
                        </w:tabs>
                        <w:spacing w:after="0" w:line="240" w:lineRule="auto"/>
                        <w:ind w:firstLine="709"/>
                        <w:jc w:val="center"/>
                        <w:rPr>
                          <w:rFonts w:ascii="PT Astra Serif" w:hAnsi="PT Astra Serif"/>
                          <w:b/>
                          <w:bCs/>
                          <w:sz w:val="24"/>
                          <w:szCs w:val="24"/>
                        </w:rPr>
                      </w:pPr>
                      <w:r>
                        <w:rPr>
                          <w:rFonts w:ascii="PT Astra Serif" w:hAnsi="PT Astra Serif"/>
                          <w:b/>
                          <w:bCs/>
                          <w:sz w:val="24"/>
                          <w:szCs w:val="24"/>
                        </w:rPr>
                        <w:t xml:space="preserve">Томская область одна из первых в стране достигла 100% доступности </w:t>
                      </w:r>
                    </w:p>
                    <w:p>
                      <w:pPr>
                        <w:tabs>
                          <w:tab w:val="left" w:pos="72"/>
                        </w:tabs>
                        <w:spacing w:after="0" w:line="240" w:lineRule="auto"/>
                        <w:ind w:firstLine="709"/>
                        <w:jc w:val="center"/>
                        <w:rPr>
                          <w:rFonts w:ascii="PT Astra Serif" w:hAnsi="PT Astra Serif"/>
                          <w:b/>
                          <w:bCs/>
                          <w:sz w:val="24"/>
                          <w:szCs w:val="24"/>
                        </w:rPr>
                      </w:pPr>
                      <w:r>
                        <w:rPr>
                          <w:rFonts w:ascii="PT Astra Serif" w:hAnsi="PT Astra Serif"/>
                          <w:b/>
                          <w:bCs/>
                          <w:sz w:val="24"/>
                          <w:szCs w:val="24"/>
                        </w:rPr>
                        <w:t xml:space="preserve">услуг служб сопровождения для замещающих семей </w:t>
                      </w:r>
                    </w:p>
                    <w:p>
                      <w:pPr>
                        <w:tabs>
                          <w:tab w:val="left" w:pos="72"/>
                        </w:tabs>
                        <w:spacing w:after="0" w:line="240" w:lineRule="auto"/>
                        <w:ind w:firstLine="709"/>
                        <w:jc w:val="center"/>
                        <w:rPr>
                          <w:rFonts w:ascii="PT Astra Serif" w:hAnsi="PT Astra Serif"/>
                          <w:b/>
                          <w:bCs/>
                        </w:rPr>
                      </w:pPr>
                      <w:r>
                        <w:rPr>
                          <w:rFonts w:ascii="PT Astra Serif" w:hAnsi="PT Astra Serif"/>
                          <w:b/>
                          <w:bCs/>
                          <w:sz w:val="24"/>
                          <w:szCs w:val="24"/>
                        </w:rPr>
                        <w:t xml:space="preserve">на всей территории региона</w:t>
                      </w:r>
                    </w:p>
                  </w:txbxContent>
                </v:textbox>
              </v:shape>
            </w:pict>
          </mc:Fallback>
        </mc:AlternateContent>
      </w:r>
      <w:r>
        <w:rPr>
          <w:rFonts w:ascii="PT Astra Serif" w:hAnsi="PT Astra Serif" w:eastAsia="Calibri"/>
          <w:sz w:val="24"/>
          <w:szCs w:val="24"/>
        </w:rPr>
        <w:t xml:space="preserve">В 2025 году за сч</w:t>
      </w:r>
      <w:r>
        <w:rPr>
          <w:rFonts w:ascii="PT Astra Serif" w:hAnsi="PT Astra Serif" w:eastAsia="Calibri"/>
          <w:sz w:val="24"/>
          <w:szCs w:val="24"/>
        </w:rPr>
        <w:t xml:space="preserve">е</w:t>
      </w:r>
      <w:r>
        <w:rPr>
          <w:rFonts w:ascii="PT Astra Serif" w:hAnsi="PT Astra Serif" w:eastAsia="Calibri"/>
          <w:sz w:val="24"/>
          <w:szCs w:val="24"/>
        </w:rPr>
        <w:t xml:space="preserve">т средств областного бюджета предоставлены путевки в</w:t>
      </w:r>
      <w:r>
        <w:rPr>
          <w:rFonts w:ascii="PT Astra Serif" w:hAnsi="PT Astra Serif" w:eastAsia="Calibri"/>
          <w:sz w:val="24"/>
          <w:szCs w:val="24"/>
        </w:rPr>
        <w:t xml:space="preserve"> </w:t>
      </w:r>
      <w:r>
        <w:rPr>
          <w:rFonts w:ascii="PT Astra Serif" w:hAnsi="PT Astra Serif" w:eastAsia="Calibri"/>
          <w:sz w:val="24"/>
          <w:szCs w:val="24"/>
        </w:rPr>
        <w:t xml:space="preserve">организации отдыха детей и их оздоровления для 531 ребенка участников </w:t>
      </w:r>
      <w:r>
        <w:rPr>
          <w:rFonts w:ascii="PT Astra Serif" w:hAnsi="PT Astra Serif" w:eastAsia="Calibri"/>
          <w:sz w:val="24"/>
          <w:szCs w:val="24"/>
        </w:rPr>
        <w:t xml:space="preserve">СВО</w:t>
      </w:r>
      <w:r>
        <w:rPr>
          <w:rFonts w:ascii="PT Astra Serif" w:hAnsi="PT Astra Serif" w:eastAsia="Calibri"/>
          <w:sz w:val="24"/>
          <w:szCs w:val="24"/>
        </w:rPr>
        <w:t xml:space="preserve"> на общую сумму порядка 17 млн. рублей. 263 детям ветеранов боевых действий предоставлены путевки  на сумму 7,9 млн. рублей.</w:t>
      </w:r>
    </w:p>
    <w:p>
      <w:pPr>
        <w:tabs>
          <w:tab w:val="left" w:pos="72"/>
        </w:tabs>
        <w:spacing w:after="0" w:line="240" w:lineRule="auto"/>
        <w:ind w:firstLine="709"/>
        <w:jc w:val="both"/>
        <w:rPr>
          <w:rFonts w:ascii="PT Astra Serif" w:hAnsi="PT Astra Serif"/>
          <w:sz w:val="24"/>
          <w:szCs w:val="24"/>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tabs>
          <w:tab w:val="num" w:pos="720"/>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1. Сокращение к 2030 году доли детей-сирот и детей, оставшихся без попечения родителей, в общей численности детского населения до 1,5%.</w:t>
      </w:r>
    </w:p>
    <w:p>
      <w:pPr>
        <w:tabs>
          <w:tab w:val="num" w:pos="720"/>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2.</w:t>
      </w:r>
      <w:r>
        <w:rPr>
          <w:rFonts w:ascii="PT Astra Serif" w:hAnsi="PT Astra Serif" w:cs="PT Astra Serif"/>
          <w:sz w:val="24"/>
          <w:szCs w:val="24"/>
        </w:rPr>
        <w:t xml:space="preserve"> </w:t>
      </w:r>
      <w:r>
        <w:rPr>
          <w:rFonts w:ascii="PT Astra Serif" w:hAnsi="PT Astra Serif" w:cs="PT Astra Serif"/>
          <w:sz w:val="24"/>
          <w:szCs w:val="24"/>
        </w:rPr>
        <w:t xml:space="preserve">Продвижение ценностей семьи, семейного устройства детей-сирот, подбор и</w:t>
      </w:r>
      <w:r>
        <w:rPr>
          <w:rFonts w:ascii="PT Astra Serif" w:hAnsi="PT Astra Serif" w:cs="PT Astra Serif"/>
          <w:sz w:val="24"/>
          <w:szCs w:val="24"/>
        </w:rPr>
        <w:t xml:space="preserve"> </w:t>
      </w:r>
      <w:r>
        <w:rPr>
          <w:rFonts w:ascii="PT Astra Serif" w:hAnsi="PT Astra Serif" w:cs="PT Astra Serif"/>
          <w:sz w:val="24"/>
          <w:szCs w:val="24"/>
        </w:rPr>
        <w:t xml:space="preserve">подготовка кандидатов в замещающие родители. Профилактика социального сиротства, профилактика возвратов детей.</w:t>
      </w:r>
    </w:p>
    <w:p>
      <w:pPr>
        <w:tabs>
          <w:tab w:val="num" w:pos="720"/>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3. Развитие стационарозамещающих технологий в деятельности учреждений социального обслуживания несовершеннолетних.</w:t>
      </w:r>
    </w:p>
    <w:p>
      <w:pPr>
        <w:tabs>
          <w:tab w:val="num" w:pos="720"/>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4. Совершенствование программ подготовки к самостоятельной жизни и</w:t>
      </w:r>
      <w:r>
        <w:rPr>
          <w:rFonts w:ascii="PT Astra Serif" w:hAnsi="PT Astra Serif" w:cs="PT Astra Serif"/>
          <w:sz w:val="24"/>
          <w:szCs w:val="24"/>
        </w:rPr>
        <w:t xml:space="preserve"> </w:t>
      </w:r>
      <w:r>
        <w:rPr>
          <w:rFonts w:ascii="PT Astra Serif" w:hAnsi="PT Astra Serif" w:cs="PT Astra Serif"/>
          <w:sz w:val="24"/>
          <w:szCs w:val="24"/>
        </w:rPr>
        <w:t xml:space="preserve">социализации детей-сирот, воспитанников учреждений для сирот.</w:t>
      </w:r>
    </w:p>
    <w:p>
      <w:pPr>
        <w:tabs>
          <w:tab w:val="num" w:pos="720"/>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5. Организация качественного и безопасного детского отдыха, в том числе на</w:t>
      </w:r>
      <w:r>
        <w:rPr>
          <w:rFonts w:ascii="PT Astra Serif" w:hAnsi="PT Astra Serif" w:cs="PT Astra Serif"/>
          <w:sz w:val="24"/>
          <w:szCs w:val="24"/>
        </w:rPr>
        <w:t xml:space="preserve"> </w:t>
      </w:r>
      <w:r>
        <w:rPr>
          <w:rFonts w:ascii="PT Astra Serif" w:hAnsi="PT Astra Serif" w:cs="PT Astra Serif"/>
          <w:sz w:val="24"/>
          <w:szCs w:val="24"/>
        </w:rPr>
        <w:t xml:space="preserve">территории других субъектов Р</w:t>
      </w:r>
      <w:r>
        <w:rPr>
          <w:rFonts w:ascii="PT Astra Serif" w:hAnsi="PT Astra Serif" w:cs="PT Astra Serif"/>
          <w:sz w:val="24"/>
          <w:szCs w:val="24"/>
        </w:rPr>
        <w:t xml:space="preserve">оссийской </w:t>
      </w:r>
      <w:r>
        <w:rPr>
          <w:rFonts w:ascii="PT Astra Serif" w:hAnsi="PT Astra Serif" w:cs="PT Astra Serif"/>
          <w:sz w:val="24"/>
          <w:szCs w:val="24"/>
        </w:rPr>
        <w:t xml:space="preserve">Ф</w:t>
      </w:r>
      <w:r>
        <w:rPr>
          <w:rFonts w:ascii="PT Astra Serif" w:hAnsi="PT Astra Serif" w:cs="PT Astra Serif"/>
          <w:sz w:val="24"/>
          <w:szCs w:val="24"/>
        </w:rPr>
        <w:t xml:space="preserve">едерации</w:t>
      </w:r>
      <w:r>
        <w:rPr>
          <w:rFonts w:ascii="PT Astra Serif" w:hAnsi="PT Astra Serif" w:cs="PT Astra Serif"/>
          <w:sz w:val="24"/>
          <w:szCs w:val="24"/>
        </w:rPr>
        <w:t xml:space="preserve">.</w:t>
      </w:r>
    </w:p>
    <w:p>
      <w:pPr>
        <w:tabs>
          <w:tab w:val="num" w:pos="720"/>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6. Реализации Концепции совершенствования деятельности органов опеки и</w:t>
      </w:r>
      <w:r>
        <w:rPr>
          <w:rFonts w:ascii="PT Astra Serif" w:hAnsi="PT Astra Serif" w:cs="PT Astra Serif"/>
          <w:sz w:val="24"/>
          <w:szCs w:val="24"/>
        </w:rPr>
        <w:t xml:space="preserve"> </w:t>
      </w:r>
      <w:r>
        <w:rPr>
          <w:rFonts w:ascii="PT Astra Serif" w:hAnsi="PT Astra Serif" w:cs="PT Astra Serif"/>
          <w:sz w:val="24"/>
          <w:szCs w:val="24"/>
        </w:rPr>
        <w:t xml:space="preserve">попечительства в отношении несовершеннолетних граждан.</w:t>
      </w:r>
    </w:p>
    <w:p>
      <w:pPr>
        <w:tabs>
          <w:tab w:val="num" w:pos="720"/>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7. Участие в </w:t>
      </w:r>
      <w:r>
        <w:rPr>
          <w:rFonts w:ascii="PT Astra Serif" w:hAnsi="PT Astra Serif" w:cs="PT Astra Serif"/>
          <w:sz w:val="24"/>
          <w:szCs w:val="24"/>
        </w:rPr>
        <w:t xml:space="preserve">п</w:t>
      </w:r>
      <w:r>
        <w:rPr>
          <w:rFonts w:ascii="PT Astra Serif" w:hAnsi="PT Astra Serif" w:cs="PT Astra Serif"/>
          <w:sz w:val="24"/>
          <w:szCs w:val="24"/>
        </w:rPr>
        <w:t xml:space="preserve">илотном проекте по оказанию услуг по комплексной реабилитации и</w:t>
      </w:r>
      <w:r>
        <w:rPr>
          <w:rFonts w:ascii="PT Astra Serif" w:hAnsi="PT Astra Serif" w:cs="PT Astra Serif"/>
          <w:sz w:val="24"/>
          <w:szCs w:val="24"/>
        </w:rPr>
        <w:t xml:space="preserve"> </w:t>
      </w:r>
      <w:r>
        <w:rPr>
          <w:rFonts w:ascii="PT Astra Serif" w:hAnsi="PT Astra Serif" w:cs="PT Astra Serif"/>
          <w:sz w:val="24"/>
          <w:szCs w:val="24"/>
        </w:rPr>
        <w:t xml:space="preserve">абилитации детей-инвалидов с использованием электронного сертификата.</w:t>
      </w:r>
    </w:p>
    <w:p>
      <w:pPr>
        <w:tabs>
          <w:tab w:val="num" w:pos="720"/>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8. Создание кризисного центра для женщин с несовершеннолетними детьми, находящимися в трудной жизненной ситуации.</w:t>
      </w:r>
    </w:p>
    <w:p>
      <w:pPr>
        <w:tabs>
          <w:tab w:val="num" w:pos="720"/>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9. Расширение сети семейных многофункциональных центров</w:t>
      </w:r>
      <w:r>
        <w:rPr>
          <w:rFonts w:ascii="PT Astra Serif" w:hAnsi="PT Astra Serif" w:cs="PT Astra Serif"/>
          <w:sz w:val="24"/>
          <w:szCs w:val="24"/>
        </w:rPr>
        <w:t xml:space="preserve">.</w:t>
      </w:r>
    </w:p>
    <w:p>
      <w:pPr>
        <w:spacing w:after="0" w:line="240" w:lineRule="auto"/>
        <w:rPr>
          <w:rFonts w:ascii="PT Astra Serif" w:hAnsi="PT Astra Serif"/>
          <w:sz w:val="24"/>
          <w:szCs w:val="24"/>
        </w:rPr>
      </w:pPr>
    </w:p>
    <w:p>
      <w:pPr>
        <w:tabs>
          <w:tab w:val="left" w:pos="4962"/>
        </w:tabs>
        <w:spacing w:after="0" w:line="240" w:lineRule="auto"/>
        <w:ind w:firstLine="709"/>
        <w:jc w:val="both"/>
        <w:rPr>
          <w:rFonts w:ascii="PT Astra Serif" w:hAnsi="PT Astra Serif"/>
          <w:sz w:val="24"/>
          <w:szCs w:val="24"/>
        </w:rPr>
      </w:pPr>
      <w:r>
        <w:rPr>
          <w:rFonts w:ascii="PT Astra Serif" w:hAnsi="PT Astra Serif"/>
          <w:sz w:val="24"/>
          <w:szCs w:val="24"/>
        </w:rPr>
        <w:br w:type="page" w:clear="all"/>
      </w:r>
    </w:p>
    <w:p>
      <w:pPr>
        <w:pStyle w:val="a5"/>
        <w:outlineLvl w:val="0"/>
        <w:rPr>
          <w:rFonts w:eastAsia="Times New Roman"/>
          <w:caps/>
        </w:rPr>
      </w:pPr>
      <w:hyperlink r:id="rId42" w:history="1">
        <w:bookmarkStart w:id="39" w:name="_Toc223599750"/>
        <w:r>
          <w:rPr>
            <w:rFonts w:eastAsia="Times New Roman"/>
            <w:caps/>
          </w:rPr>
          <w:t xml:space="preserve">РАЗДЕЛ I</w:t>
        </w:r>
      </w:hyperlink>
      <w:r>
        <w:rPr>
          <w:rFonts w:eastAsia="Times New Roman"/>
          <w:caps/>
          <w:lang w:val="en-US"/>
        </w:rPr>
        <w:t xml:space="preserve">V</w:t>
      </w:r>
      <w:r>
        <w:rPr>
          <w:rFonts w:eastAsia="Times New Roman"/>
          <w:caps/>
        </w:rPr>
        <w:t xml:space="preserve">.</w:t>
      </w:r>
      <w:r>
        <w:rPr>
          <w:rFonts w:eastAsia="Times New Roman"/>
          <w:caps/>
        </w:rPr>
        <w:t xml:space="preserve"> Сбалансированное территориальное развитие, в том числе за счет развития инфраструктуры</w:t>
      </w:r>
      <w:bookmarkEnd w:id="39"/>
    </w:p>
    <w:p>
      <w:pPr>
        <w:tabs>
          <w:tab w:val="left" w:pos="4962"/>
        </w:tabs>
        <w:spacing w:after="0" w:line="240" w:lineRule="auto"/>
        <w:jc w:val="both"/>
        <w:rPr>
          <w:rFonts w:ascii="PT Astra Serif" w:hAnsi="PT Astra Serif" w:eastAsia="Times New Roman"/>
          <w:b/>
          <w:caps/>
          <w:sz w:val="24"/>
          <w:szCs w:val="24"/>
        </w:rPr>
      </w:pPr>
    </w:p>
    <w:p>
      <w:pPr>
        <w:pStyle w:val="af0"/>
        <w:outlineLvl w:val="1"/>
      </w:pPr>
      <w:bookmarkStart w:id="40" w:name="_Toc223599751"/>
      <w:r>
        <w:t xml:space="preserve">4.1. Обеспечение устойчивого развития муниципальных образований Томской области</w:t>
      </w:r>
      <w:bookmarkEnd w:id="40"/>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Значительная роль в Стратегии социально-экономического развития Томской области отведена устойчивому развитию муниципальных образований с учетом их экономической специализации.</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w:t>
      </w:r>
      <w:r>
        <w:rPr>
          <w:rFonts w:ascii="PT Astra Serif" w:hAnsi="PT Astra Serif"/>
          <w:sz w:val="24"/>
          <w:szCs w:val="24"/>
        </w:rPr>
        <w:t xml:space="preserve"> в целях пространственного развития Стратегии Томской области и обеспечения устойчивого социально-экономического развития</w:t>
      </w:r>
      <w:r>
        <w:rPr>
          <w:rFonts w:ascii="PT Astra Serif" w:hAnsi="PT Astra Serif" w:eastAsia="Times New Roman" w:cs="Arial"/>
          <w:sz w:val="24"/>
          <w:szCs w:val="24"/>
          <w:lang w:eastAsia="ru-RU"/>
        </w:rPr>
        <w:t xml:space="preserve">: </w:t>
      </w:r>
    </w:p>
    <w:p>
      <w:pPr>
        <w:pStyle w:val="ConsPlusNonformat"/>
        <w:ind w:firstLine="709"/>
        <w:rPr>
          <w:rFonts w:ascii="PT Astra Serif" w:hAnsi="PT Astra Serif"/>
          <w:sz w:val="24"/>
          <w:szCs w:val="24"/>
        </w:rPr>
      </w:pPr>
      <w:r>
        <w:rPr>
          <w:rFonts w:ascii="PT Astra Serif" w:hAnsi="PT Astra Serif" w:eastAsia="Calibri"/>
          <w:sz w:val="24"/>
          <w:szCs w:val="24"/>
        </w:rPr>
        <w:t xml:space="preserve">–</w:t>
      </w:r>
      <w:r>
        <w:rPr>
          <w:rFonts w:ascii="PT Astra Serif" w:hAnsi="PT Astra Serif" w:cs="Arial"/>
          <w:sz w:val="24"/>
          <w:szCs w:val="24"/>
        </w:rPr>
        <w:t xml:space="preserve"> подготовлен проект внесения изменений в Схему территориального планирования Томской области в рамках государственного к</w:t>
      </w:r>
      <w:r>
        <w:rPr>
          <w:rFonts w:ascii="PT Astra Serif" w:hAnsi="PT Astra Serif"/>
          <w:sz w:val="24"/>
          <w:szCs w:val="24"/>
        </w:rPr>
        <w:t xml:space="preserve">онтракта на выполнение научно-исследовательской работы «Внесение изменений в схему территориального планирования Томской области» от 26.05.2025 №</w:t>
      </w:r>
      <w:r>
        <w:rPr>
          <w:rFonts w:ascii="PT Astra Serif" w:hAnsi="PT Astra Serif"/>
          <w:sz w:val="24"/>
          <w:szCs w:val="24"/>
        </w:rPr>
        <w:t xml:space="preserve"> </w:t>
      </w:r>
      <w:r>
        <w:rPr>
          <w:rFonts w:ascii="PT Astra Serif" w:hAnsi="PT Astra Serif"/>
          <w:sz w:val="24"/>
          <w:szCs w:val="24"/>
        </w:rPr>
        <w:t xml:space="preserve">2025.370;</w:t>
      </w:r>
    </w:p>
    <w:p>
      <w:pPr>
        <w:shd w:val="clear" w:color="auto" w:fill="ffffff"/>
        <w:tabs>
          <w:tab w:val="left" w:pos="1134"/>
        </w:tabs>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завершена работа по </w:t>
      </w:r>
      <w:r>
        <w:rPr>
          <w:rFonts w:ascii="PT Astra Serif" w:hAnsi="PT Astra Serif" w:eastAsia="Calibri"/>
          <w:sz w:val="24"/>
          <w:szCs w:val="24"/>
        </w:rPr>
        <w:t xml:space="preserve">внесению в ЕГРН сведений о местоположении границ всех 135</w:t>
      </w:r>
      <w:r>
        <w:rPr>
          <w:rFonts w:ascii="PT Astra Serif" w:hAnsi="PT Astra Serif" w:eastAsia="Calibri"/>
          <w:sz w:val="24"/>
          <w:szCs w:val="24"/>
        </w:rPr>
        <w:t xml:space="preserve"> </w:t>
      </w:r>
      <w:r>
        <w:rPr>
          <w:rFonts w:ascii="PT Astra Serif" w:hAnsi="PT Astra Serif" w:eastAsia="Calibri"/>
          <w:sz w:val="24"/>
          <w:szCs w:val="24"/>
        </w:rPr>
        <w:t xml:space="preserve">муниципальных образований Томской области. Непоср</w:t>
      </w:r>
      <w:r>
        <w:rPr>
          <w:rFonts w:ascii="PT Astra Serif" w:hAnsi="PT Astra Serif" w:eastAsia="Calibri"/>
          <w:sz w:val="24"/>
          <w:szCs w:val="24"/>
        </w:rPr>
        <w:t xml:space="preserve">едственно в 2025 году внесены в </w:t>
      </w:r>
      <w:r>
        <w:rPr>
          <w:rFonts w:ascii="PT Astra Serif" w:hAnsi="PT Astra Serif" w:eastAsia="Calibri"/>
          <w:sz w:val="24"/>
          <w:szCs w:val="24"/>
        </w:rPr>
        <w:t xml:space="preserve">ЕГРН сведения о границах 88 муниципальных образований Томской области, включая </w:t>
      </w:r>
      <w:r>
        <w:rPr>
          <w:rFonts w:ascii="PT Astra Serif" w:hAnsi="PT Astra Serif" w:cs="Courier New"/>
          <w:sz w:val="24"/>
          <w:szCs w:val="24"/>
        </w:rPr>
        <w:t xml:space="preserve">границы </w:t>
      </w:r>
      <w:r>
        <w:rPr>
          <w:rFonts w:ascii="PT Astra Serif" w:hAnsi="PT Astra Serif"/>
          <w:sz w:val="24"/>
          <w:szCs w:val="24"/>
        </w:rPr>
        <w:t xml:space="preserve">городских округов (город Томск, ЗАТО Северск), Томского района и 18 поселений Томского района</w:t>
      </w: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внесены в ЕГРН сведения о границах 8 населенных пунктов муниципального образования «Город Томск»;</w:t>
      </w:r>
    </w:p>
    <w:p>
      <w:pPr>
        <w:tabs>
          <w:tab w:val="left" w:pos="3969"/>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w:t>
      </w:r>
      <w:r>
        <w:rPr>
          <w:rFonts w:ascii="PT Astra Serif" w:hAnsi="PT Astra Serif" w:eastAsia="Calibri"/>
          <w:sz w:val="24"/>
          <w:szCs w:val="24"/>
        </w:rPr>
        <w:t xml:space="preserve">проведена работа по внесению в ЕГРН следующих сведений:</w:t>
      </w:r>
    </w:p>
    <w:p>
      <w:pPr>
        <w:tabs>
          <w:tab w:val="left" w:pos="567"/>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1) о границах 560 населенных пунктов из 571 населенного пункта Томской области. Непосредственно в 2025 году внесены в ЕГРН сведения о границах 29 населенных пунктов, включая 8 населенных пунктов муниципального образования «Город Томск», 20 населенных пунктов муниципальных образований Томского муниципального района Томской области;</w:t>
      </w:r>
    </w:p>
    <w:p>
      <w:pPr>
        <w:tabs>
          <w:tab w:val="left" w:pos="567"/>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2) о границах 2 082 территориальных зон из 2 298 зон, предусмотренных правилами землепользования и застройки муниципальных образований Томской области. Непосредственно в 2025 году внесены в ЕГРН сведения о границах 167 территориальных зон;</w:t>
      </w:r>
    </w:p>
    <w:p>
      <w:pPr>
        <w:tabs>
          <w:tab w:val="left" w:pos="567"/>
        </w:tabs>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3) о границах 24 территориальных зон из 43 зон, предусмотренных правилами землепользования и застройки муниципального образования «Город Томск», о границах 72</w:t>
      </w:r>
      <w:r>
        <w:rPr>
          <w:rFonts w:ascii="PT Astra Serif" w:hAnsi="PT Astra Serif" w:eastAsia="Calibri"/>
          <w:sz w:val="24"/>
          <w:szCs w:val="24"/>
        </w:rPr>
        <w:t xml:space="preserve"> </w:t>
      </w:r>
      <w:r>
        <w:rPr>
          <w:rFonts w:ascii="PT Astra Serif" w:hAnsi="PT Astra Serif" w:eastAsia="Calibri"/>
          <w:sz w:val="24"/>
          <w:szCs w:val="24"/>
        </w:rPr>
        <w:t xml:space="preserve">территориальных зон, предусмотренных правилами землепользования и застройки муниципальных образований Томского муниципального района Томской области.</w:t>
      </w:r>
    </w:p>
    <w:p>
      <w:pPr>
        <w:tabs>
          <w:tab w:val="left" w:pos="0"/>
        </w:tabs>
        <w:spacing w:after="0" w:line="240" w:lineRule="auto"/>
        <w:ind w:firstLine="709"/>
        <w:jc w:val="both"/>
        <w:rPr>
          <w:rFonts w:ascii="PT Astra Serif" w:hAnsi="PT Astra Serif" w:eastAsia="Calibri"/>
          <w:sz w:val="24"/>
          <w:szCs w:val="24"/>
        </w:rPr>
      </w:pPr>
      <w:r>
        <w:rPr>
          <w:rFonts w:ascii="PT Astra Serif" w:hAnsi="PT Astra Serif"/>
          <w:sz w:val="24"/>
          <w:szCs w:val="24"/>
        </w:rPr>
        <w:t xml:space="preserve">–</w:t>
      </w:r>
      <w:r>
        <w:rPr>
          <w:rFonts w:ascii="PT Astra Serif" w:hAnsi="PT Astra Serif"/>
          <w:sz w:val="24"/>
          <w:szCs w:val="24"/>
          <w:lang w:val="en-US"/>
        </w:rPr>
        <w:t xml:space="preserve"> </w:t>
      </w:r>
      <w:r>
        <w:rPr>
          <w:rFonts w:ascii="PT Astra Serif" w:hAnsi="PT Astra Serif" w:eastAsia="Calibri"/>
          <w:sz w:val="24"/>
          <w:szCs w:val="24"/>
        </w:rPr>
        <w:t xml:space="preserve">утверждены 5 проектов генеральных планов и правил землепользования и застройки в отношении территорий Копыловского, Малиновского, Моряковского, Октябрьского, Турунтаевского сельских поселений Томского района Томкой области;</w:t>
      </w:r>
    </w:p>
    <w:p>
      <w:pPr>
        <w:tabs>
          <w:tab w:val="left" w:pos="0"/>
        </w:tabs>
        <w:spacing w:after="0" w:line="240" w:lineRule="auto"/>
        <w:ind w:firstLine="709"/>
        <w:jc w:val="both"/>
        <w:rPr>
          <w:rFonts w:ascii="PT Astra Serif" w:hAnsi="PT Astra Serif" w:eastAsia="Calibri"/>
          <w:sz w:val="24"/>
          <w:szCs w:val="24"/>
        </w:rPr>
      </w:pPr>
      <w:r>
        <w:rPr>
          <w:rFonts w:ascii="PT Astra Serif" w:hAnsi="PT Astra Serif"/>
          <w:sz w:val="24"/>
          <w:szCs w:val="24"/>
        </w:rPr>
        <w:t xml:space="preserve">–</w:t>
      </w:r>
      <w:r>
        <w:rPr>
          <w:rFonts w:ascii="PT Astra Serif" w:hAnsi="PT Astra Serif"/>
          <w:sz w:val="24"/>
          <w:szCs w:val="24"/>
          <w:lang w:val="en-US"/>
        </w:rPr>
        <w:t xml:space="preserve"> </w:t>
      </w:r>
      <w:r>
        <w:rPr>
          <w:rFonts w:ascii="PT Astra Serif" w:hAnsi="PT Astra Serif" w:eastAsia="Calibri"/>
          <w:sz w:val="24"/>
          <w:szCs w:val="24"/>
        </w:rPr>
        <w:t xml:space="preserve">в отношении нормативов градостроительного проектирования:</w:t>
      </w:r>
    </w:p>
    <w:p>
      <w:pPr>
        <w:tabs>
          <w:tab w:val="left" w:pos="0"/>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1) подготовлен проект Региональных нормативов градостроительного проектирования Томской области;</w:t>
      </w:r>
    </w:p>
    <w:p>
      <w:pPr>
        <w:tabs>
          <w:tab w:val="left" w:pos="0"/>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2) разработаны проекты местных нормативов градостроительного проектирования муниципального образования «Город Томск» и Томского муниципал</w:t>
      </w:r>
      <w:r>
        <w:rPr>
          <w:rFonts w:ascii="PT Astra Serif" w:hAnsi="PT Astra Serif" w:eastAsia="Calibri"/>
          <w:sz w:val="24"/>
          <w:szCs w:val="24"/>
        </w:rPr>
        <w:t xml:space="preserve">ьного района Томской области.</w:t>
      </w:r>
    </w:p>
    <w:p>
      <w:pPr>
        <w:spacing w:after="0" w:line="240" w:lineRule="auto"/>
        <w:ind w:firstLine="709"/>
        <w:jc w:val="both"/>
        <w:rPr>
          <w:rFonts w:ascii="PT Astra Serif" w:hAnsi="PT Astra Serif" w:cs="Arial"/>
          <w:sz w:val="24"/>
          <w:szCs w:val="24"/>
          <w:shd w:val="clear" w:color="auto" w:fill="ffffff"/>
        </w:rPr>
      </w:pPr>
      <w:r>
        <w:rPr>
          <w:rFonts w:ascii="PT Astra Serif" w:hAnsi="PT Astra Serif" w:cs="Arial"/>
          <w:sz w:val="24"/>
          <w:szCs w:val="24"/>
          <w:shd w:val="clear" w:color="auto" w:fill="ffffff"/>
        </w:rPr>
        <w:t xml:space="preserve">В рамках комплексного развития сельских территорий Томской области в 2025 году реализованы следующие мероприятия:</w:t>
      </w:r>
    </w:p>
    <w:p>
      <w:pPr>
        <w:spacing w:after="0" w:line="240" w:lineRule="auto"/>
        <w:ind w:firstLine="709"/>
        <w:jc w:val="both"/>
        <w:rPr>
          <w:rFonts w:ascii="PT Astra Serif" w:hAnsi="PT Astra Serif" w:cs="Arial"/>
          <w:sz w:val="24"/>
          <w:szCs w:val="24"/>
          <w:shd w:val="clear" w:color="auto" w:fill="ffffff"/>
        </w:rPr>
      </w:pPr>
      <w:r>
        <w:rPr>
          <w:rFonts w:ascii="PT Astra Serif" w:hAnsi="PT Astra Serif" w:eastAsia="Calibri"/>
          <w:sz w:val="24"/>
          <w:szCs w:val="24"/>
        </w:rPr>
        <w:t xml:space="preserve">–</w:t>
      </w:r>
      <w:r>
        <w:rPr>
          <w:rFonts w:ascii="PT Astra Serif" w:hAnsi="PT Astra Serif" w:eastAsia="Times New Roman" w:cs="Arial"/>
          <w:sz w:val="24"/>
          <w:szCs w:val="24"/>
          <w:lang w:eastAsia="ru-RU"/>
        </w:rPr>
        <w:t xml:space="preserve"> </w:t>
      </w:r>
      <w:r>
        <w:rPr>
          <w:rFonts w:ascii="PT Astra Serif" w:hAnsi="PT Astra Serif" w:cs="Arial"/>
          <w:sz w:val="24"/>
          <w:szCs w:val="24"/>
          <w:shd w:val="clear" w:color="auto" w:fill="ffffff"/>
        </w:rPr>
        <w:t xml:space="preserve">34 семьям предоставлены социальные выплаты на улучшение жилищных условий (в 2024 году </w:t>
      </w:r>
      <w:r>
        <w:rPr>
          <w:rFonts w:ascii="PT Astra Serif" w:hAnsi="PT Astra Serif" w:eastAsia="Calibri"/>
          <w:sz w:val="24"/>
          <w:szCs w:val="24"/>
        </w:rPr>
        <w:t xml:space="preserve">–</w:t>
      </w:r>
      <w:r>
        <w:rPr>
          <w:rFonts w:ascii="PT Astra Serif" w:hAnsi="PT Astra Serif" w:cs="Arial"/>
          <w:sz w:val="24"/>
          <w:szCs w:val="24"/>
          <w:shd w:val="clear" w:color="auto" w:fill="ffffff"/>
        </w:rPr>
        <w:t xml:space="preserve"> 37 семьям), построено (приобретено) более 2,8 тыс. кв. м жилья </w:t>
      </w:r>
      <w:r>
        <w:rPr>
          <w:rFonts w:ascii="PT Astra Serif" w:hAnsi="PT Astra Serif" w:cs="Arial"/>
          <w:sz w:val="24"/>
          <w:szCs w:val="24"/>
          <w:shd w:val="clear" w:color="auto" w:fill="ffffff"/>
        </w:rPr>
        <w:br/>
      </w:r>
      <w:r>
        <w:rPr>
          <w:rFonts w:ascii="PT Astra Serif" w:hAnsi="PT Astra Serif" w:cs="Arial"/>
          <w:sz w:val="24"/>
          <w:szCs w:val="24"/>
          <w:shd w:val="clear" w:color="auto" w:fill="ffffff"/>
        </w:rPr>
        <w:t xml:space="preserve">(в 2024 году – 1,8 тыс. кв. м);</w:t>
      </w:r>
    </w:p>
    <w:p>
      <w:pPr>
        <w:spacing w:after="0" w:line="240" w:lineRule="auto"/>
        <w:ind w:firstLine="709"/>
        <w:jc w:val="both"/>
        <w:rPr>
          <w:rFonts w:ascii="PT Astra Serif" w:hAnsi="PT Astra Serif" w:cs="Arial"/>
          <w:sz w:val="24"/>
          <w:szCs w:val="24"/>
          <w:shd w:val="clear" w:color="auto" w:fill="ffffff"/>
        </w:rPr>
      </w:pPr>
      <w:r>
        <w:rPr>
          <w:rFonts w:ascii="PT Astra Serif" w:hAnsi="PT Astra Serif"/>
          <w:sz w:val="24"/>
          <w:szCs w:val="24"/>
        </w:rPr>
        <w:t xml:space="preserve">–</w:t>
      </w:r>
      <w:r>
        <w:rPr>
          <w:rFonts w:ascii="PT Astra Serif" w:hAnsi="PT Astra Serif"/>
          <w:sz w:val="24"/>
          <w:szCs w:val="24"/>
          <w:lang w:val="en-US"/>
        </w:rPr>
        <w:t xml:space="preserve"> </w:t>
      </w:r>
      <w:r>
        <w:rPr>
          <w:rFonts w:ascii="PT Astra Serif" w:hAnsi="PT Astra Serif" w:eastAsia="Times New Roman" w:cs="Arial"/>
          <w:sz w:val="24"/>
          <w:szCs w:val="24"/>
          <w:lang w:eastAsia="ru-RU"/>
        </w:rPr>
        <w:t xml:space="preserve">реализовано </w:t>
      </w:r>
      <w:r>
        <w:rPr>
          <w:rFonts w:ascii="PT Astra Serif" w:hAnsi="PT Astra Serif" w:cs="Arial"/>
          <w:sz w:val="24"/>
          <w:szCs w:val="24"/>
          <w:shd w:val="clear" w:color="auto" w:fill="ffffff"/>
        </w:rPr>
        <w:t xml:space="preserve">11 проектов благоустройства сельских территорий (зоны отдыха, детские игровые площадки, тротуары, оформление фасада здания, площадки ТКО) в 8 муниципальных образованиях Томской области (Бакчарском, Верхнекетском, </w:t>
      </w:r>
      <w:r>
        <w:rPr>
          <w:rFonts w:ascii="PT Astra Serif" w:hAnsi="PT Astra Serif" w:cs="Arial"/>
          <w:sz w:val="24"/>
          <w:szCs w:val="24"/>
          <w:shd w:val="clear" w:color="auto" w:fill="ffffff"/>
        </w:rPr>
        <w:t xml:space="preserve">Молчановском, Парабельском, Первомайском, Томском, Чаинском районах, </w:t>
      </w:r>
      <w:r>
        <w:rPr>
          <w:rFonts w:ascii="PT Astra Serif" w:hAnsi="PT Astra Serif"/>
          <w:sz w:val="24"/>
          <w:szCs w:val="24"/>
        </w:rPr>
        <w:t xml:space="preserve">п. Самусь ЗАТО Северск</w:t>
      </w:r>
      <w:r>
        <w:rPr>
          <w:rFonts w:ascii="PT Astra Serif" w:hAnsi="PT Astra Serif" w:cs="Arial"/>
          <w:sz w:val="24"/>
          <w:szCs w:val="24"/>
          <w:shd w:val="clear" w:color="auto" w:fill="ffffff"/>
        </w:rPr>
        <w:t xml:space="preserve">);</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sz w:val="24"/>
          <w:szCs w:val="24"/>
        </w:rPr>
        <w:t xml:space="preserve">–</w:t>
      </w:r>
      <w:r>
        <w:rPr>
          <w:rFonts w:ascii="PT Astra Serif" w:hAnsi="PT Astra Serif"/>
          <w:sz w:val="24"/>
          <w:szCs w:val="24"/>
          <w:lang w:val="en-US"/>
        </w:rPr>
        <w:t xml:space="preserve"> </w:t>
      </w:r>
      <w:r>
        <w:rPr>
          <w:rFonts w:ascii="PT Astra Serif" w:hAnsi="PT Astra Serif" w:eastAsia="Times New Roman" w:cs="Arial"/>
          <w:sz w:val="24"/>
          <w:szCs w:val="24"/>
          <w:lang w:eastAsia="ru-RU"/>
        </w:rPr>
        <w:t xml:space="preserve">осуществлен частичный капитальный ремонт здания (ремонт кровли) центра культуры в с. Берлинка Зырянского района;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lang w:val="en-US"/>
        </w:rPr>
        <w:t xml:space="preserve"> </w:t>
      </w:r>
      <w:r>
        <w:rPr>
          <w:rFonts w:ascii="PT Astra Serif" w:hAnsi="PT Astra Serif"/>
          <w:sz w:val="24"/>
          <w:szCs w:val="24"/>
        </w:rPr>
        <w:t xml:space="preserve">завершено строительство крытого ледового катка на территории г. Асино (реализация проекта осуществлялась в 2024 – 2025 годах).</w:t>
      </w:r>
    </w:p>
    <w:p>
      <w:pPr>
        <w:tabs>
          <w:tab w:val="left" w:pos="567"/>
        </w:tabs>
        <w:spacing w:after="0" w:line="240" w:lineRule="auto"/>
        <w:ind w:firstLine="709"/>
        <w:jc w:val="both"/>
        <w:rPr>
          <w:rFonts w:ascii="PT Astra Serif" w:hAnsi="PT Astra Serif" w:eastAsia="Calibri"/>
          <w:sz w:val="24"/>
          <w:szCs w:val="24"/>
        </w:rPr>
      </w:pPr>
      <w:r>
        <w:rPr>
          <w:rFonts w:ascii="PT Astra Serif" w:hAnsi="PT Astra Serif"/>
          <w:sz w:val="24"/>
          <w:szCs w:val="24"/>
        </w:rPr>
        <w:t xml:space="preserve">В 2025 году продолжена работа в области комплексного развития территорий </w:t>
      </w:r>
      <w:r>
        <w:rPr>
          <w:rFonts w:ascii="PT Astra Serif" w:hAnsi="PT Astra Serif"/>
          <w:sz w:val="24"/>
          <w:szCs w:val="24"/>
        </w:rPr>
        <w:br/>
      </w:r>
      <w:r>
        <w:rPr>
          <w:rFonts w:ascii="PT Astra Serif" w:hAnsi="PT Astra Serif"/>
          <w:sz w:val="24"/>
          <w:szCs w:val="24"/>
        </w:rPr>
        <w:t xml:space="preserve">(далее – КРТ),</w:t>
      </w:r>
      <w:r>
        <w:rPr>
          <w:rFonts w:ascii="PT Astra Serif" w:hAnsi="PT Astra Serif" w:eastAsia="Calibri"/>
          <w:sz w:val="24"/>
          <w:szCs w:val="24"/>
        </w:rPr>
        <w:t xml:space="preserve"> направленного на ускоренное вовлечени</w:t>
      </w:r>
      <w:r>
        <w:rPr>
          <w:rFonts w:ascii="PT Astra Serif" w:hAnsi="PT Astra Serif" w:eastAsia="Calibri"/>
          <w:sz w:val="24"/>
          <w:szCs w:val="24"/>
        </w:rPr>
        <w:t xml:space="preserve">е</w:t>
      </w:r>
      <w:r>
        <w:rPr>
          <w:rFonts w:ascii="PT Astra Serif" w:hAnsi="PT Astra Serif" w:eastAsia="Calibri"/>
          <w:sz w:val="24"/>
          <w:szCs w:val="24"/>
        </w:rPr>
        <w:t xml:space="preserve"> в оборот заброшенных, депрессивных или неэффективно используемых территорий, прежде всего под жилищное строительство:</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 в оборот вовлечено более 22,3 гектар</w:t>
      </w:r>
      <w:r>
        <w:rPr>
          <w:rFonts w:ascii="PT Astra Serif" w:hAnsi="PT Astra Serif"/>
          <w:sz w:val="24"/>
          <w:szCs w:val="24"/>
        </w:rPr>
        <w:t xml:space="preserve">а</w:t>
      </w:r>
      <w:r>
        <w:rPr>
          <w:rFonts w:ascii="PT Astra Serif" w:hAnsi="PT Astra Serif"/>
          <w:sz w:val="24"/>
          <w:szCs w:val="24"/>
        </w:rPr>
        <w:t xml:space="preserve"> (5 площадок) с градостроительным потенциалом 115 тыс. кв. м; </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 исполнены показатели об увеличении градостроительного потенциала установленные Минстроем России: при установленном показателе в 100 тыс. кв. м, достигнут показатель – 108,6 тыс. кв. м;</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 утверждено 7 документаций по планировке территории, разработанных в рамках заключенных договоров о комплексном развитии территорий. Утвержденной документацией по планировке территории предусмотрено размещение 259 246,07 кв. м жилья.</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Объем доходов по результатам проведенных в 2025 </w:t>
      </w:r>
      <w:r>
        <w:rPr>
          <w:rFonts w:ascii="PT Astra Serif" w:hAnsi="PT Astra Serif"/>
          <w:sz w:val="24"/>
          <w:szCs w:val="24"/>
        </w:rPr>
        <w:t xml:space="preserve">году </w:t>
      </w:r>
      <w:r>
        <w:rPr>
          <w:rFonts w:ascii="PT Astra Serif" w:hAnsi="PT Astra Serif"/>
          <w:sz w:val="24"/>
          <w:szCs w:val="24"/>
        </w:rPr>
        <w:t xml:space="preserve">торгов на право на заключение договора о КРТ составил 27,3 млн. рублей.</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Социальная нагрузка на инвесторов по заключенным в 2025 году договорам КРТ:</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расселени</w:t>
      </w:r>
      <w:r>
        <w:rPr>
          <w:rFonts w:ascii="PT Astra Serif" w:hAnsi="PT Astra Serif"/>
          <w:sz w:val="24"/>
          <w:szCs w:val="24"/>
        </w:rPr>
        <w:t xml:space="preserve">е ветхого многоквартирного дома</w:t>
      </w:r>
      <w:r>
        <w:rPr>
          <w:rFonts w:ascii="PT Astra Serif" w:hAnsi="PT Astra Serif"/>
          <w:sz w:val="24"/>
          <w:szCs w:val="24"/>
        </w:rPr>
        <w:t xml:space="preserve"> с целью размещения на его месте объекта социальной инфраструктуры (мероприятия по расселению завершены);</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 передача 124 квартир в муниципальную собственность для расселения аварийного жилья;</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разработка и безвозмездная передача органу местного самоуправления проектно-сметной документации на дошкольное образовательное учреждение (90 мест);</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строительство совмещенного образовательного учреждения: школа–сад (не менее 200 мест, в том числе не менее 100 мест для детского дошкольного учреждения) и передача объекта в муниципальную собственность.</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по ранее заключенным договорам КРТ на трех площадках начато строительство многоэтажных жилых комплексов площадью 79,5 тыс. кв. м с встроенно-пристроенным дошкольным учреждением на 90 мест. </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В целях развития механизма КРТ внесены изменени</w:t>
      </w:r>
      <w:r>
        <w:rPr>
          <w:rFonts w:ascii="PT Astra Serif" w:hAnsi="PT Astra Serif"/>
          <w:sz w:val="24"/>
          <w:szCs w:val="24"/>
        </w:rPr>
        <w:t xml:space="preserve">я в Закон Томской области от 28 декабря </w:t>
      </w:r>
      <w:r>
        <w:rPr>
          <w:rFonts w:ascii="PT Astra Serif" w:hAnsi="PT Astra Serif"/>
          <w:sz w:val="24"/>
          <w:szCs w:val="24"/>
        </w:rPr>
        <w:t xml:space="preserve">2021</w:t>
      </w:r>
      <w:r>
        <w:rPr>
          <w:rFonts w:ascii="PT Astra Serif" w:hAnsi="PT Astra Serif"/>
          <w:sz w:val="24"/>
          <w:szCs w:val="24"/>
        </w:rPr>
        <w:t xml:space="preserve"> года</w:t>
      </w:r>
      <w:r>
        <w:rPr>
          <w:rFonts w:ascii="PT Astra Serif" w:hAnsi="PT Astra Serif"/>
          <w:sz w:val="24"/>
          <w:szCs w:val="24"/>
        </w:rPr>
        <w:t xml:space="preserve"> № 126-ОЗ «О разграничении полномочий органов государственной власти Томской области в сфере комплексного развития территорий».</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выдано:</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1) 79 разрешений на ввод в эксплуатацию, из них 21 разрешение на ввод в эксплуатацию многоквартирных домов общей площадью 158,7 тыс. кв. м жилья, а также следующих социально-значимых объектов:</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автомобильная дорога Томск</w:t>
      </w:r>
      <w:r>
        <w:rPr>
          <w:rFonts w:ascii="PT Astra Serif" w:hAnsi="PT Astra Serif"/>
          <w:sz w:val="24"/>
          <w:szCs w:val="24"/>
        </w:rPr>
        <w:t xml:space="preserve"> – </w:t>
      </w:r>
      <w:r>
        <w:rPr>
          <w:rFonts w:ascii="PT Astra Serif" w:hAnsi="PT Astra Serif"/>
          <w:sz w:val="24"/>
          <w:szCs w:val="24"/>
        </w:rPr>
        <w:t xml:space="preserve">Самусь на участке км 20+000</w:t>
      </w:r>
      <w:r>
        <w:rPr>
          <w:rFonts w:ascii="PT Astra Serif" w:hAnsi="PT Astra Serif"/>
          <w:sz w:val="24"/>
          <w:szCs w:val="24"/>
        </w:rPr>
        <w:t xml:space="preserve"> – </w:t>
      </w:r>
      <w:r>
        <w:rPr>
          <w:rFonts w:ascii="PT Astra Serif" w:hAnsi="PT Astra Serif"/>
          <w:sz w:val="24"/>
          <w:szCs w:val="24"/>
        </w:rPr>
        <w:t xml:space="preserve">км 22+000 с устройством примыкания в Томском районе Томской области (после проведенной реконструкции); </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общеобразовательная организация на 1 100 мест по ул. В. Высоцкого, 14</w:t>
      </w:r>
      <w:r>
        <w:rPr>
          <w:rFonts w:ascii="PT Astra Serif" w:hAnsi="PT Astra Serif"/>
          <w:sz w:val="24"/>
          <w:szCs w:val="24"/>
        </w:rPr>
        <w:t xml:space="preserve"> в г. Томске</w:t>
      </w:r>
      <w:r>
        <w:rPr>
          <w:rFonts w:ascii="PT Astra Serif" w:hAnsi="PT Astra Serif"/>
          <w:sz w:val="24"/>
          <w:szCs w:val="24"/>
        </w:rPr>
        <w:t xml:space="preserve">;</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часовня при </w:t>
      </w:r>
      <w:r>
        <w:rPr>
          <w:rFonts w:ascii="PT Astra Serif" w:hAnsi="PT Astra Serif"/>
          <w:sz w:val="24"/>
          <w:szCs w:val="24"/>
        </w:rPr>
        <w:t xml:space="preserve">Х</w:t>
      </w:r>
      <w:r>
        <w:rPr>
          <w:rFonts w:ascii="PT Astra Serif" w:hAnsi="PT Astra Serif"/>
          <w:sz w:val="24"/>
          <w:szCs w:val="24"/>
        </w:rPr>
        <w:t xml:space="preserve">раме входа Господня в Иерусалим в микрорайоне «Левобережный» в</w:t>
      </w:r>
      <w:r>
        <w:rPr>
          <w:rFonts w:ascii="PT Astra Serif" w:hAnsi="PT Astra Serif"/>
          <w:sz w:val="24"/>
          <w:szCs w:val="24"/>
        </w:rPr>
        <w:t xml:space="preserve"> </w:t>
      </w:r>
      <w:r>
        <w:rPr>
          <w:rFonts w:ascii="PT Astra Serif" w:hAnsi="PT Astra Serif"/>
          <w:sz w:val="24"/>
          <w:szCs w:val="24"/>
        </w:rPr>
        <w:t xml:space="preserve">Заречном сельском поселении Томского района Томской области;</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локальные очистные сооружения для ОГБУ «Итатский дом-интернат для престарелых и инвалидов» по адресу: Томский район, с. Итатка, ул. Северная, 3;</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автомобильная дорога Могильный мыс – Парабель</w:t>
      </w:r>
      <w:r>
        <w:rPr>
          <w:rFonts w:ascii="PT Astra Serif" w:hAnsi="PT Astra Serif"/>
          <w:sz w:val="24"/>
          <w:szCs w:val="24"/>
        </w:rPr>
        <w:t xml:space="preserve"> – </w:t>
      </w:r>
      <w:r>
        <w:rPr>
          <w:rFonts w:ascii="PT Astra Serif" w:hAnsi="PT Astra Serif"/>
          <w:sz w:val="24"/>
          <w:szCs w:val="24"/>
        </w:rPr>
        <w:t xml:space="preserve">Каргасок на участке км 30 – км 45 в Колпашевском районе Томской области (после проведенной реконструкции);</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лабораторно-исследовательский корпус по адресу: Томская область, г. Томск, пр. Развития, 10;</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поликлиника на 400 посещений в смену в мкр. Южные ворота;</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2) 115 разрешений на строительство объектов капитального строительства</w:t>
      </w:r>
      <w:r>
        <w:rPr>
          <w:rFonts w:ascii="PT Astra Serif" w:hAnsi="PT Astra Serif"/>
          <w:sz w:val="24"/>
          <w:szCs w:val="24"/>
        </w:rPr>
        <w:t xml:space="preserve">,</w:t>
      </w:r>
      <w:r>
        <w:rPr>
          <w:rFonts w:ascii="PT Astra Serif" w:hAnsi="PT Astra Serif"/>
          <w:sz w:val="24"/>
          <w:szCs w:val="24"/>
        </w:rPr>
        <w:t xml:space="preserve"> из них</w:t>
      </w:r>
      <w:r>
        <w:rPr>
          <w:rFonts w:ascii="PT Astra Serif" w:hAnsi="PT Astra Serif"/>
          <w:sz w:val="24"/>
          <w:szCs w:val="24"/>
        </w:rPr>
        <w:t xml:space="preserve"> </w:t>
      </w:r>
      <w:r>
        <w:rPr>
          <w:rFonts w:ascii="PT Astra Serif" w:hAnsi="PT Astra Serif"/>
          <w:sz w:val="24"/>
          <w:szCs w:val="24"/>
        </w:rPr>
        <w:t xml:space="preserve">20</w:t>
      </w:r>
      <w:r>
        <w:rPr>
          <w:rFonts w:ascii="PT Astra Serif" w:hAnsi="PT Astra Serif"/>
          <w:sz w:val="24"/>
          <w:szCs w:val="24"/>
        </w:rPr>
        <w:t xml:space="preserve"> </w:t>
      </w:r>
      <w:r>
        <w:rPr>
          <w:rFonts w:ascii="PT Astra Serif" w:hAnsi="PT Astra Serif"/>
          <w:sz w:val="24"/>
          <w:szCs w:val="24"/>
        </w:rPr>
        <w:t xml:space="preserve">разрешений на строительство многоквартирных жилых домов общей площадью 223,5</w:t>
      </w:r>
      <w:r>
        <w:rPr>
          <w:rFonts w:ascii="PT Astra Serif" w:hAnsi="PT Astra Serif"/>
          <w:sz w:val="24"/>
          <w:szCs w:val="24"/>
        </w:rPr>
        <w:t xml:space="preserve"> </w:t>
      </w:r>
      <w:r>
        <w:rPr>
          <w:rFonts w:ascii="PT Astra Serif" w:hAnsi="PT Astra Serif"/>
          <w:sz w:val="24"/>
          <w:szCs w:val="24"/>
        </w:rPr>
        <w:t xml:space="preserve">тыс. кв. м</w:t>
      </w:r>
      <w:r>
        <w:rPr>
          <w:rFonts w:ascii="PT Astra Serif" w:hAnsi="PT Astra Serif"/>
          <w:sz w:val="24"/>
          <w:szCs w:val="24"/>
        </w:rPr>
        <w:t xml:space="preserve"> жилья, а также следующих социально-значимых объектов:</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 поликлиника смешанного типа мощностью 350 посещений в смену с детским отделением на 120 посещений в смену по ул. Юрия Ковалева, жилой район «Восточный» в</w:t>
      </w:r>
      <w:r>
        <w:rPr>
          <w:rFonts w:ascii="PT Astra Serif" w:hAnsi="PT Astra Serif"/>
          <w:sz w:val="24"/>
          <w:szCs w:val="24"/>
        </w:rPr>
        <w:t xml:space="preserve"> </w:t>
      </w:r>
      <w:r>
        <w:rPr>
          <w:rFonts w:ascii="PT Astra Serif" w:hAnsi="PT Astra Serif"/>
          <w:sz w:val="24"/>
          <w:szCs w:val="24"/>
        </w:rPr>
        <w:t xml:space="preserve">г. Томске Томской области;</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общеобразовательная организация на 1 100 мест по ул. А. Крячкова, 3 в г. Томске;</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храм со звонницей из рубленного бревна в г. Томске ;</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 здание общеобразовательной организации МБОУ «Корниловская СОШ» на 200 мест (корректировка);</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3) 772 уведомления о соответствии планируемого строительства объектов ИЖС или</w:t>
      </w:r>
      <w:r>
        <w:rPr>
          <w:rFonts w:ascii="PT Astra Serif" w:hAnsi="PT Astra Serif"/>
          <w:sz w:val="24"/>
          <w:szCs w:val="24"/>
        </w:rPr>
        <w:t xml:space="preserve"> </w:t>
      </w:r>
      <w:r>
        <w:rPr>
          <w:rFonts w:ascii="PT Astra Serif" w:hAnsi="PT Astra Serif"/>
          <w:sz w:val="24"/>
          <w:szCs w:val="24"/>
        </w:rPr>
        <w:t xml:space="preserve">садового дома;</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4) 301 уведомление о соответствии построенного объекта ИЖС или садового дома;</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5) 17 актов освидетельствования проведения основных работ по строительству.</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введена новая государственная услуга «Принятие решения о согласовании архитектурно-градостроительного облика» на территории Томской области.</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В рамках выполнения задачи улучшить качество среды для жизни в опорных населенных пунктах на 30% к 2030 году и 60% к 2036 году Указа Президента Р</w:t>
      </w:r>
      <w:r>
        <w:rPr>
          <w:rFonts w:ascii="PT Astra Serif" w:hAnsi="PT Astra Serif"/>
          <w:sz w:val="24"/>
          <w:szCs w:val="24"/>
        </w:rPr>
        <w:t xml:space="preserve">оссийской Федерации</w:t>
      </w:r>
      <w:r>
        <w:rPr>
          <w:rFonts w:ascii="PT Astra Serif" w:hAnsi="PT Astra Serif"/>
          <w:sz w:val="24"/>
          <w:szCs w:val="24"/>
        </w:rPr>
        <w:t xml:space="preserve"> от 07.05.2024 № 309 «О национальных целях развития Российской Федерации на период до 2030 года и на перспективу до 2036 года», в соответствии с </w:t>
      </w:r>
      <w:r>
        <w:rPr>
          <w:rFonts w:ascii="PT Astra Serif" w:hAnsi="PT Astra Serif"/>
          <w:sz w:val="24"/>
          <w:szCs w:val="24"/>
        </w:rPr>
        <w:t xml:space="preserve">П</w:t>
      </w:r>
      <w:r>
        <w:rPr>
          <w:rFonts w:ascii="PT Astra Serif" w:hAnsi="PT Astra Serif"/>
          <w:sz w:val="24"/>
          <w:szCs w:val="24"/>
        </w:rPr>
        <w:t xml:space="preserve">оручением Президента Р</w:t>
      </w:r>
      <w:r>
        <w:rPr>
          <w:rFonts w:ascii="PT Astra Serif" w:hAnsi="PT Astra Serif"/>
          <w:sz w:val="24"/>
          <w:szCs w:val="24"/>
        </w:rPr>
        <w:t xml:space="preserve">оссийской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 </w:t>
      </w:r>
      <w:r>
        <w:rPr>
          <w:rFonts w:ascii="PT Astra Serif" w:hAnsi="PT Astra Serif"/>
          <w:sz w:val="24"/>
          <w:szCs w:val="24"/>
        </w:rPr>
        <w:t xml:space="preserve">в 2025 году утверждена программа развития инфраструктуры в опорных населенных пунктах Томской области (далее – Программа развития ОНП). </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Программа развития ОНП содержит оценку текущего состояния объектов инфраструктуры 19 опорных населенных пунктов Томской области и комплекс мероприятий по достижению целевых значений отраслевых компонентов до 2030 года. </w:t>
      </w:r>
    </w:p>
    <w:p>
      <w:pPr>
        <w:tabs>
          <w:tab w:val="left" w:pos="567"/>
        </w:tabs>
        <w:spacing w:after="0" w:line="240" w:lineRule="auto"/>
        <w:ind w:firstLine="709"/>
        <w:jc w:val="both"/>
        <w:rPr>
          <w:rFonts w:ascii="PT Astra Serif" w:hAnsi="PT Astra Serif"/>
          <w:sz w:val="24"/>
          <w:szCs w:val="24"/>
        </w:rPr>
      </w:pPr>
      <w:r>
        <w:rPr>
          <w:rFonts w:ascii="PT Astra Serif" w:hAnsi="PT Astra Serif"/>
          <w:sz w:val="24"/>
          <w:szCs w:val="24"/>
        </w:rPr>
        <w:t xml:space="preserve">В рамках исполнения </w:t>
      </w:r>
      <w:r>
        <w:rPr>
          <w:rFonts w:ascii="PT Astra Serif" w:hAnsi="PT Astra Serif"/>
          <w:sz w:val="24"/>
          <w:szCs w:val="24"/>
        </w:rPr>
        <w:t xml:space="preserve">П</w:t>
      </w:r>
      <w:r>
        <w:rPr>
          <w:rFonts w:ascii="PT Astra Serif" w:hAnsi="PT Astra Serif"/>
          <w:sz w:val="24"/>
          <w:szCs w:val="24"/>
        </w:rPr>
        <w:t xml:space="preserve">оручения Президента Р</w:t>
      </w:r>
      <w:r>
        <w:rPr>
          <w:rFonts w:ascii="PT Astra Serif" w:hAnsi="PT Astra Serif"/>
          <w:sz w:val="24"/>
          <w:szCs w:val="24"/>
        </w:rPr>
        <w:t xml:space="preserve">оссийской Федерации</w:t>
      </w:r>
      <w:r>
        <w:rPr>
          <w:rFonts w:ascii="PT Astra Serif" w:hAnsi="PT Astra Serif"/>
          <w:sz w:val="24"/>
          <w:szCs w:val="24"/>
        </w:rPr>
        <w:t xml:space="preserve"> в 2024 году между Департаментом градостроительного развития Томской области, администрацией Города Томска, ПАО «СИБУР Холдинг» и Общероссийской организацией «Городские реновации» заключено четырехстороннее соглашение. В рамках данного соглашения Общероссийской организацией «Городские реновации» в 2025 году велась разработка мастер-плана муниципального образования «Город Томск».</w:t>
      </w:r>
    </w:p>
    <w:p>
      <w:pPr>
        <w:tabs>
          <w:tab w:val="left" w:pos="567"/>
        </w:tabs>
        <w:spacing w:after="0" w:line="240" w:lineRule="auto"/>
        <w:ind w:firstLine="709"/>
        <w:jc w:val="both"/>
        <w:rPr>
          <w:rFonts w:ascii="PT Astra Serif" w:hAnsi="PT Astra Serif"/>
          <w:sz w:val="24"/>
          <w:szCs w:val="24"/>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pStyle w:val="af6"/>
        <w:tabs>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1. Завершение работы по внесению в ЕГРН сведений о местоположени</w:t>
      </w:r>
      <w:r>
        <w:rPr>
          <w:rFonts w:ascii="PT Astra Serif" w:hAnsi="PT Astra Serif"/>
          <w:sz w:val="24"/>
          <w:szCs w:val="24"/>
        </w:rPr>
        <w:t xml:space="preserve">и</w:t>
      </w:r>
      <w:r>
        <w:rPr>
          <w:rFonts w:ascii="PT Astra Serif" w:hAnsi="PT Astra Serif"/>
          <w:sz w:val="24"/>
          <w:szCs w:val="24"/>
        </w:rPr>
        <w:t xml:space="preserve"> границ 11 населенных пунктов Томского района и территориальных зон г. Томска, Томского района.</w:t>
      </w:r>
    </w:p>
    <w:p>
      <w:pPr>
        <w:tabs>
          <w:tab w:val="left" w:pos="993"/>
        </w:tabs>
        <w:spacing w:after="0" w:line="240" w:lineRule="auto"/>
        <w:ind w:firstLine="709"/>
        <w:contextualSpacing/>
        <w:jc w:val="both"/>
        <w:rPr>
          <w:rFonts w:ascii="PT Astra Serif" w:hAnsi="PT Astra Serif" w:eastAsia="Calibri"/>
          <w:sz w:val="24"/>
          <w:szCs w:val="24"/>
        </w:rPr>
      </w:pPr>
      <w:r>
        <w:rPr>
          <w:rFonts w:ascii="PT Astra Serif" w:hAnsi="PT Astra Serif" w:eastAsia="Calibri"/>
          <w:sz w:val="24"/>
          <w:szCs w:val="24"/>
        </w:rPr>
        <w:t xml:space="preserve">2. Утверждение проекта актуализированной С</w:t>
      </w:r>
      <w:r>
        <w:rPr>
          <w:rFonts w:ascii="PT Astra Serif" w:hAnsi="PT Astra Serif"/>
          <w:sz w:val="24"/>
          <w:szCs w:val="24"/>
        </w:rPr>
        <w:t xml:space="preserve">хемы территориального планирования Томской области. </w:t>
      </w:r>
    </w:p>
    <w:p>
      <w:pPr>
        <w:pStyle w:val="af6"/>
        <w:spacing w:after="0" w:line="240" w:lineRule="auto"/>
        <w:ind w:left="0" w:firstLine="709"/>
        <w:contextualSpacing w:val="0"/>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3. Утверждение региональных нормативов градостроительного проектирования Томской области и местных нормативов градостроительного проектирования муниципального образования «Город Томск» и Томского муниципального района Томской области, документов территориального планирования и градостроительного зонирования муниципальных образований Мирненского, Корниловского, Богашевского и Спасского сельских поселений Томского муниципального района Томской области.</w:t>
      </w:r>
    </w:p>
    <w:p>
      <w:pPr>
        <w:pStyle w:val="af6"/>
        <w:spacing w:after="0" w:line="240" w:lineRule="auto"/>
        <w:ind w:left="0" w:firstLine="709"/>
        <w:contextualSpacing w:val="0"/>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4. Разработка Единого документа территориального планирования и градостроительного зонирования муниципального образования «Город Томск», генерального плана и правил землепользования и застройки муниципального образования «Заречное сельское поселение» </w:t>
      </w:r>
      <w:r>
        <w:rPr>
          <w:rFonts w:ascii="PT Astra Serif" w:hAnsi="PT Astra Serif" w:eastAsia="Times New Roman" w:cs="Arial"/>
          <w:sz w:val="24"/>
          <w:szCs w:val="24"/>
          <w:lang w:eastAsia="ru-RU"/>
        </w:rPr>
        <w:t xml:space="preserve">Томского муниципального района Т</w:t>
      </w:r>
      <w:r>
        <w:rPr>
          <w:rFonts w:ascii="PT Astra Serif" w:hAnsi="PT Astra Serif" w:eastAsia="Times New Roman" w:cs="Arial"/>
          <w:sz w:val="24"/>
          <w:szCs w:val="24"/>
          <w:lang w:eastAsia="ru-RU"/>
        </w:rPr>
        <w:t xml:space="preserve">омской области</w:t>
      </w:r>
      <w:r>
        <w:rPr>
          <w:rFonts w:ascii="PT Astra Serif" w:hAnsi="PT Astra Serif" w:eastAsia="Times New Roman" w:cs="Arial"/>
          <w:sz w:val="24"/>
          <w:szCs w:val="24"/>
          <w:lang w:eastAsia="ru-RU"/>
        </w:rPr>
        <w:t xml:space="preserve">.</w:t>
      </w:r>
    </w:p>
    <w:p>
      <w:pPr>
        <w:pStyle w:val="af6"/>
        <w:spacing w:after="0" w:line="240" w:lineRule="auto"/>
        <w:ind w:left="0" w:firstLine="709"/>
        <w:contextualSpacing w:val="0"/>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5. Проработка территорий площадью не менее 140 га на предмет возможности комплексного развития.</w:t>
      </w:r>
    </w:p>
    <w:p>
      <w:pPr>
        <w:tabs>
          <w:tab w:val="left" w:pos="567"/>
        </w:tabs>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6. Принятие решений о КРТ и проведение торгов на право </w:t>
      </w:r>
      <w:r>
        <w:rPr>
          <w:rFonts w:ascii="PT Astra Serif" w:hAnsi="PT Astra Serif" w:eastAsia="Times New Roman" w:cs="Arial"/>
          <w:sz w:val="24"/>
          <w:szCs w:val="24"/>
          <w:lang w:eastAsia="ru-RU"/>
        </w:rPr>
        <w:t xml:space="preserve">заключения</w:t>
      </w:r>
      <w:r>
        <w:rPr>
          <w:rFonts w:ascii="PT Astra Serif" w:hAnsi="PT Astra Serif" w:eastAsia="Times New Roman" w:cs="Arial"/>
          <w:sz w:val="24"/>
          <w:szCs w:val="24"/>
          <w:lang w:eastAsia="ru-RU"/>
        </w:rPr>
        <w:t xml:space="preserve"> договора о КРТ площадью 22,0 га с градостроительным потенциалом жилой площади 260 тыс. кв. м.</w:t>
      </w:r>
    </w:p>
    <w:p>
      <w:pPr>
        <w:tabs>
          <w:tab w:val="left" w:pos="567"/>
        </w:tabs>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7. Цифровизация государственной услуги «Принятие решения о согласовании архитектурно-градостроительного облика».</w:t>
      </w:r>
    </w:p>
    <w:p>
      <w:pPr>
        <w:pStyle w:val="af6"/>
        <w:spacing w:after="0" w:line="240" w:lineRule="auto"/>
        <w:ind w:left="0" w:firstLine="709"/>
        <w:contextualSpacing w:val="0"/>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8. Разработка регионального </w:t>
      </w:r>
      <w:r>
        <w:rPr>
          <w:rFonts w:ascii="PT Astra Serif" w:hAnsi="PT Astra Serif"/>
          <w:iCs/>
          <w:sz w:val="24"/>
          <w:szCs w:val="24"/>
        </w:rPr>
        <w:t xml:space="preserve">комплексного плана развития транспортной, энергетической, телекоммуникационной, социальной и иной инфраструктуры на период до</w:t>
      </w:r>
      <w:r>
        <w:rPr>
          <w:rFonts w:ascii="PT Astra Serif" w:hAnsi="PT Astra Serif"/>
          <w:iCs/>
          <w:sz w:val="24"/>
          <w:szCs w:val="24"/>
        </w:rPr>
        <w:t xml:space="preserve"> </w:t>
      </w:r>
      <w:r>
        <w:rPr>
          <w:rFonts w:ascii="PT Astra Serif" w:hAnsi="PT Astra Serif"/>
          <w:iCs/>
          <w:sz w:val="24"/>
          <w:szCs w:val="24"/>
        </w:rPr>
        <w:t xml:space="preserve">2036 года.</w:t>
      </w:r>
    </w:p>
    <w:p>
      <w:pPr>
        <w:tabs>
          <w:tab w:val="left" w:pos="567"/>
        </w:tabs>
        <w:spacing w:after="0" w:line="240" w:lineRule="auto"/>
        <w:ind w:firstLine="709"/>
        <w:jc w:val="both"/>
        <w:rPr>
          <w:rFonts w:ascii="PT Astra Serif" w:hAnsi="PT Astra Serif"/>
          <w:sz w:val="24"/>
          <w:szCs w:val="24"/>
        </w:rPr>
      </w:pPr>
    </w:p>
    <w:p>
      <w:pPr>
        <w:pStyle w:val="af0"/>
        <w:outlineLvl w:val="1"/>
      </w:pPr>
      <w:bookmarkStart w:id="41" w:name="_Toc223599752"/>
      <w:r>
        <w:t xml:space="preserve">4.2. Содействие повышению эффективности транспортной системы и</w:t>
      </w:r>
      <w:r>
        <w:t xml:space="preserve"> </w:t>
      </w:r>
      <w:r>
        <w:t xml:space="preserve">информационно-коммуникационной инфраструктуры</w:t>
      </w:r>
      <w:bookmarkEnd w:id="41"/>
    </w:p>
    <w:p>
      <w:pPr>
        <w:tabs>
          <w:tab w:val="left" w:pos="567"/>
        </w:tabs>
        <w:spacing w:after="0" w:line="240" w:lineRule="auto"/>
        <w:rPr>
          <w:rFonts w:ascii="PT Astra Serif" w:hAnsi="PT Astra Serif" w:eastAsia="Times New Roman"/>
          <w:b/>
          <w:sz w:val="24"/>
          <w:szCs w:val="24"/>
        </w:rPr>
      </w:pPr>
    </w:p>
    <w:p>
      <w:pPr>
        <w:shd w:val="clear" w:color="auto" w:fill="eaf1dd" w:themeFill="accent3" w:themeFillTint="33"/>
        <w:spacing w:after="0" w:line="240" w:lineRule="auto"/>
        <w:jc w:val="both"/>
        <w:rPr>
          <w:rFonts w:ascii="PT Astra Serif" w:hAnsi="PT Astra Serif"/>
          <w:b/>
          <w:sz w:val="24"/>
          <w:szCs w:val="24"/>
          <w:lang w:eastAsia="ru-RU"/>
        </w:rPr>
      </w:pPr>
      <w:r>
        <w:rPr>
          <w:rFonts w:ascii="PT Astra Serif" w:hAnsi="PT Astra Serif"/>
          <w:b/>
          <w:sz w:val="24"/>
          <w:szCs w:val="24"/>
          <w:lang w:eastAsia="ru-RU"/>
        </w:rPr>
        <w:t xml:space="preserve">Дорожный комплекс</w:t>
      </w:r>
      <w:r>
        <w:rPr>
          <w:rStyle w:val="ab"/>
          <w:rFonts w:ascii="PT Astra Serif" w:hAnsi="PT Astra Serif"/>
          <w:sz w:val="24"/>
          <w:szCs w:val="24"/>
          <w:lang w:eastAsia="ru-RU"/>
        </w:rPr>
        <w:footnoteReference w:id="12"/>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Ключевой задачей транспортной политики региона является обеспечение инфраструктурной связности муниципальных образований Томской области, реализация транспортно-логистического потенциала.</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настоящее время</w:t>
      </w:r>
      <w:r>
        <w:rPr>
          <w:rFonts w:ascii="PT Astra Serif" w:hAnsi="PT Astra Serif" w:eastAsia="Times New Roman"/>
          <w:sz w:val="24"/>
          <w:szCs w:val="24"/>
          <w:lang w:eastAsia="ru-RU"/>
        </w:rPr>
        <w:t xml:space="preserve"> транспортная инфраструктура Томской области в целом обеспечивает потребности экономики региона. Перевозки грузов и пассажиров осуществляются автомобильным, железнодорожным, внутренним водным и воздушным транспортом. Вместе с тем существует потребность в расширении транспортных коридоров с другими регионами на севере области, а также в увеличении качества транспортной доступности на территориях муниципальных образований.</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2025 году бюджет Дорожного фонда Томской области составил 14,</w:t>
      </w:r>
      <w:r>
        <w:rPr>
          <w:rFonts w:ascii="PT Astra Serif" w:hAnsi="PT Astra Serif" w:eastAsia="Times New Roman"/>
          <w:sz w:val="24"/>
          <w:szCs w:val="24"/>
          <w:lang w:eastAsia="ru-RU"/>
        </w:rPr>
        <w:t xml:space="preserve">1</w:t>
      </w:r>
      <w:r>
        <w:rPr>
          <w:rFonts w:ascii="PT Astra Serif" w:hAnsi="PT Astra Serif" w:eastAsia="Times New Roman"/>
          <w:sz w:val="24"/>
          <w:szCs w:val="24"/>
          <w:lang w:eastAsia="ru-RU"/>
        </w:rPr>
        <w:t xml:space="preserve"> млрд</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рублей (2024 год – 15,6 млрд</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рублей).</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Приведению дорог в нормативное состояние</w:t>
      </w:r>
      <w:r>
        <w:rPr>
          <w:rFonts w:ascii="PT Astra Serif" w:hAnsi="PT Astra Serif" w:eastAsia="Times New Roman"/>
          <w:sz w:val="24"/>
          <w:szCs w:val="24"/>
          <w:lang w:eastAsia="ru-RU"/>
        </w:rPr>
        <w:t xml:space="preserve"> способствует участие региона в </w:t>
      </w:r>
      <w:r>
        <w:rPr>
          <w:rFonts w:ascii="PT Astra Serif" w:hAnsi="PT Astra Serif" w:eastAsia="Times New Roman"/>
          <w:sz w:val="24"/>
          <w:szCs w:val="24"/>
          <w:lang w:eastAsia="ru-RU"/>
        </w:rPr>
        <w:t xml:space="preserve">национальном проекте «Инфраструктура для жизни».</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2025 году в рамках национального проекта приведено в нормативное состояние 137,451 км автомобильных дорог регионального и межмуниципального значения. Доля автомобильных дорог регионального и межмуниципального значения Томской области, соответствующих нормативным требованиям, выросла за 2025 год на </w:t>
      </w:r>
      <w:r>
        <w:rPr>
          <w:rFonts w:ascii="PT Astra Serif" w:hAnsi="PT Astra Serif" w:eastAsia="Times New Roman"/>
          <w:sz w:val="24"/>
          <w:szCs w:val="24"/>
          <w:lang w:eastAsia="ru-RU"/>
        </w:rPr>
        <w:t xml:space="preserve">6</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86</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процентного пункта</w:t>
      </w:r>
      <w:r>
        <w:rPr>
          <w:rFonts w:ascii="PT Astra Serif" w:hAnsi="PT Astra Serif" w:eastAsia="Times New Roman"/>
          <w:sz w:val="24"/>
          <w:szCs w:val="24"/>
          <w:lang w:eastAsia="ru-RU"/>
        </w:rPr>
        <w:t xml:space="preserve"> и составила 4</w:t>
      </w:r>
      <w:r>
        <w:rPr>
          <w:rFonts w:ascii="PT Astra Serif" w:hAnsi="PT Astra Serif" w:eastAsia="Times New Roman"/>
          <w:sz w:val="24"/>
          <w:szCs w:val="24"/>
          <w:lang w:eastAsia="ru-RU"/>
        </w:rPr>
        <w:t xml:space="preserve">9</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4</w:t>
      </w:r>
      <w:r>
        <w:rPr>
          <w:rFonts w:ascii="PT Astra Serif" w:hAnsi="PT Astra Serif" w:eastAsia="Times New Roman"/>
          <w:sz w:val="24"/>
          <w:szCs w:val="24"/>
          <w:lang w:eastAsia="ru-RU"/>
        </w:rPr>
        <w:t xml:space="preserve">%. К 2030 году данный показатель должен достигнуть 60%.</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В 2025 году р</w:t>
      </w:r>
      <w:r>
        <w:rPr>
          <w:rFonts w:ascii="PT Astra Serif" w:hAnsi="PT Astra Serif" w:eastAsia="Times New Roman"/>
          <w:sz w:val="24"/>
          <w:szCs w:val="24"/>
          <w:lang w:eastAsia="ru-RU"/>
        </w:rPr>
        <w:t xml:space="preserve">емонт проведен по следующим направлениям: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sz w:val="24"/>
          <w:szCs w:val="24"/>
          <w:lang w:eastAsia="ru-RU"/>
        </w:rPr>
        <w:t xml:space="preserve">на автомобильной дороге Томск – Каргала – Колпашево отремонтированы </w:t>
      </w:r>
      <w:r>
        <w:rPr>
          <w:rFonts w:ascii="PT Astra Serif" w:hAnsi="PT Astra Serif" w:eastAsia="Times New Roman"/>
          <w:sz w:val="24"/>
          <w:szCs w:val="24"/>
          <w:lang w:eastAsia="ru-RU"/>
        </w:rPr>
        <w:t xml:space="preserve">2</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участка общей протяженностью 29,712 км в Томском, Шегарском и Колпашевском районах;</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sz w:val="24"/>
          <w:szCs w:val="24"/>
          <w:lang w:eastAsia="ru-RU"/>
        </w:rPr>
        <w:t xml:space="preserve">на автомобильной дороге Бакчар – Подгорное</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Коломино отремонтирован участок протяженностью 18,375 км в Чаинском районе;</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sz w:val="24"/>
          <w:szCs w:val="24"/>
          <w:lang w:eastAsia="ru-RU"/>
        </w:rPr>
        <w:t xml:space="preserve">на автомобильной дороге Мельниково – Кожевниково – Изовка отремонтированы три участка общей протяженностью 45,111 км в Кожевниковском районе;</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sz w:val="24"/>
          <w:szCs w:val="24"/>
          <w:lang w:eastAsia="ru-RU"/>
        </w:rPr>
        <w:t xml:space="preserve">на автомобильной дороге Первомайское – Орехово отремонтирован участок протяженностью 5,977 км в Первомайском районе;</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sz w:val="24"/>
          <w:szCs w:val="24"/>
          <w:lang w:eastAsia="ru-RU"/>
        </w:rPr>
        <w:t xml:space="preserve">на автомобильной дороге Каргала – Бакчар отремонтированы два участка общей протяженностью 22,0 км в Бакчарском районе;</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sz w:val="24"/>
          <w:szCs w:val="24"/>
          <w:lang w:eastAsia="ru-RU"/>
        </w:rPr>
        <w:t xml:space="preserve">на автомобильной дороге Могильный мыс – Парабель – Каргасок отремонтирован участок общей протяженностью 9,798 км в Колпашевском районе;</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sz w:val="24"/>
          <w:szCs w:val="24"/>
          <w:lang w:eastAsia="ru-RU"/>
        </w:rPr>
        <w:t xml:space="preserve">на автомобильной дороге Томск – Аникино</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Ярское отремонтирован участок протяженностью 6,478 км в Томском районе.</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рамках дорожного фонда Томской области дополнительно отремонтировано 38,845</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км автомобильных дорог регионального и межмуниципального значения, в том </w:t>
      </w:r>
      <w:r>
        <w:rPr>
          <w:rFonts w:ascii="PT Astra Serif" w:hAnsi="PT Astra Serif" w:eastAsia="Times New Roman"/>
          <w:sz w:val="24"/>
          <w:szCs w:val="24"/>
          <w:lang w:eastAsia="ru-RU"/>
        </w:rPr>
        <w:t xml:space="preserve">числе проведена реконструкция автомобильной дороги Томск</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Каргала</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Колпашево на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участке км 308 – км 310 в Колпашевском районе.</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2025 году муниципальным образованиям «Город Томск» и «ЗАТО Северск» выделены субсидии на ремонт автомобильных дорог местного значения в рамках национального проекта «Инфраструктура для жизни», а также на ремонт улично</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дорожной сети в общем объеме 1 000,7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 Приведены в нормативное состояние 3</w:t>
      </w:r>
      <w:r>
        <w:rPr>
          <w:rFonts w:ascii="PT Astra Serif" w:hAnsi="PT Astra Serif" w:eastAsia="Times New Roman"/>
          <w:sz w:val="24"/>
          <w:szCs w:val="24"/>
          <w:lang w:eastAsia="ru-RU"/>
        </w:rPr>
        <w:t xml:space="preserve">5</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88</w:t>
      </w:r>
      <w:r>
        <w:rPr>
          <w:rFonts w:ascii="PT Astra Serif" w:hAnsi="PT Astra Serif" w:eastAsia="Times New Roman"/>
          <w:sz w:val="24"/>
          <w:szCs w:val="24"/>
          <w:lang w:eastAsia="ru-RU"/>
        </w:rPr>
        <w:t xml:space="preserve"> км автомобильных дорог.</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w:t>
      </w:r>
      <w:r>
        <w:rPr>
          <w:rFonts w:ascii="PT Astra Serif" w:hAnsi="PT Astra Serif" w:eastAsia="Times New Roman"/>
          <w:sz w:val="24"/>
          <w:szCs w:val="24"/>
          <w:lang w:eastAsia="ru-RU"/>
        </w:rPr>
        <w:t xml:space="preserve"> 2025 году предоставлены субсидии местным бюджетам на капитальный ремонт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(или) ремонт автомобильных дорог общего пользования местного значения в общем объеме 611,6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 В рамках предоставленной субсидии отремонтировано 60,12 км автомобильных дорог.</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Продолж</w:t>
      </w:r>
      <w:r>
        <w:rPr>
          <w:rFonts w:ascii="PT Astra Serif" w:hAnsi="PT Astra Serif" w:eastAsia="Times New Roman"/>
          <w:sz w:val="24"/>
          <w:szCs w:val="24"/>
          <w:lang w:eastAsia="ru-RU"/>
        </w:rPr>
        <w:t xml:space="preserve">ено</w:t>
      </w:r>
      <w:r>
        <w:rPr>
          <w:rFonts w:ascii="PT Astra Serif" w:hAnsi="PT Astra Serif" w:eastAsia="Times New Roman"/>
          <w:sz w:val="24"/>
          <w:szCs w:val="24"/>
          <w:lang w:eastAsia="ru-RU"/>
        </w:rPr>
        <w:t xml:space="preserve"> строительство автомобильной дороги Малое транспортное кольцо г.</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Томска км 0 – км 5. Завершено строительство путепроводов в составе транспортных развязок. </w:t>
      </w:r>
      <w:r>
        <w:rPr>
          <w:rFonts w:ascii="PT Astra Serif" w:hAnsi="PT Astra Serif" w:eastAsia="Times New Roman"/>
          <w:sz w:val="24"/>
          <w:szCs w:val="24"/>
          <w:lang w:eastAsia="ru-RU"/>
        </w:rPr>
        <w:t xml:space="preserve">В</w:t>
      </w:r>
      <w:r>
        <w:rPr>
          <w:rFonts w:ascii="PT Astra Serif" w:hAnsi="PT Astra Serif" w:eastAsia="Times New Roman"/>
          <w:sz w:val="24"/>
          <w:szCs w:val="24"/>
          <w:lang w:eastAsia="ru-RU"/>
        </w:rPr>
        <w:t xml:space="preserve">ыполнено устройство объездной зоны производства работ на участке автомобильной дороги Томск</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Мирный – Межениновка и устройство подъезда к</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микрорайону «Ромашка».</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2025 году завершена разработка проектной документации по обоснованию инвестиций объекта «Строительство третьего моста через р.</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Томь в г.</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Томске». Получено Заключение ФАУ </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Главгосэкспертиза</w:t>
      </w:r>
      <w:r>
        <w:rPr>
          <w:rFonts w:ascii="PT Astra Serif" w:hAnsi="PT Astra Serif" w:eastAsia="Times New Roman"/>
          <w:sz w:val="24"/>
          <w:szCs w:val="24"/>
          <w:lang w:eastAsia="ru-RU"/>
        </w:rPr>
        <w:t xml:space="preserve"> России»</w:t>
      </w:r>
      <w:r>
        <w:rPr>
          <w:rFonts w:ascii="PT Astra Serif" w:hAnsi="PT Astra Serif" w:eastAsia="Times New Roman"/>
          <w:sz w:val="24"/>
          <w:szCs w:val="24"/>
          <w:lang w:eastAsia="ru-RU"/>
        </w:rPr>
        <w:t xml:space="preserve"> о проведении технического и ценового аудита обоснования инвестиций. </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Построено 24,615 км линий электроосвещения по следующим направлениям: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Томск</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Каргала – Колпашево км 159,400 – км 164,790 протяженностью 5,39 км;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Михайловка – Александровское</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Итатка км 21,000</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км 22,175 протяженностью 1,209 км;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Первомайское – Белый Яр км 0,000</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км 1,130 протяженностью 1,28 км;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Первомайское – Орехово км 3,830 – км 6,260 протяженностью 2,575 км;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Первомайское</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Белый Яр км 187,300 – км 192,440 протяженностью 5,16 км;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Мельниково </w:t>
      </w:r>
      <w:r>
        <w:rPr>
          <w:rFonts w:ascii="PT Astra Serif" w:hAnsi="PT Astra Serif"/>
          <w:sz w:val="24"/>
          <w:szCs w:val="24"/>
        </w:rPr>
        <w:t xml:space="preserve">–</w:t>
      </w:r>
      <w:r>
        <w:rPr>
          <w:rFonts w:ascii="PT Astra Serif" w:hAnsi="PT Astra Serif" w:eastAsia="Times New Roman"/>
          <w:sz w:val="24"/>
          <w:szCs w:val="24"/>
          <w:lang w:eastAsia="ru-RU"/>
        </w:rPr>
        <w:t xml:space="preserve"> Кожевниково – Изовка км 41,580 – км 44,175 протяженностью 2,97</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км;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Мельниково – Кожевниково – Изовка км 117,720</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км 120,550 протяженностью 2,83</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км;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Колпашево</w:t>
      </w:r>
      <w:r>
        <w:rPr>
          <w:rFonts w:ascii="PT Astra Serif" w:hAnsi="PT Astra Serif" w:eastAsia="Times New Roman"/>
          <w:sz w:val="24"/>
          <w:szCs w:val="24"/>
          <w:lang w:eastAsia="ru-RU"/>
        </w:rPr>
        <w:t xml:space="preserve"> – </w:t>
      </w:r>
      <w:r>
        <w:rPr>
          <w:rFonts w:ascii="PT Astra Serif" w:hAnsi="PT Astra Serif" w:eastAsia="Times New Roman"/>
          <w:sz w:val="24"/>
          <w:szCs w:val="24"/>
          <w:lang w:eastAsia="ru-RU"/>
        </w:rPr>
        <w:t xml:space="preserve">Тогур км 0 – км 3+201 протяженностью 3,201 км.</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В рамках работ по ремонту и содержанию автомобильных дорог регионального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межмуниципального значения и сооружений на них выполнены мероприятия по</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обеспечению безопасности дорожного движения, в том числе:</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нанесение горизонтальной дорожной разметки проезжей части – 456,7 тыс</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кв</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установка недостающих барьерных ограждений – 8 875 пог.</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установка пешеходных ограждений – 118 пог. м;</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установка дорожных знаков – 681 шт.;</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sz w:val="24"/>
          <w:szCs w:val="24"/>
        </w:rPr>
        <w:t xml:space="preserve">– </w:t>
      </w:r>
      <w:r>
        <w:rPr>
          <w:rFonts w:ascii="PT Astra Serif" w:hAnsi="PT Astra Serif" w:eastAsia="Times New Roman"/>
          <w:sz w:val="24"/>
          <w:szCs w:val="24"/>
          <w:lang w:eastAsia="ru-RU"/>
        </w:rPr>
        <w:t xml:space="preserve">установка проекционных пешеходных переходов – 4 шт.;</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Установлено 2 стационарных комплекса фотовидеофиксации (ФВФ) нарушений </w:t>
      </w:r>
      <w:r>
        <w:rPr>
          <w:rFonts w:ascii="PT Astra Serif" w:hAnsi="PT Astra Serif" w:eastAsia="Times New Roman"/>
          <w:sz w:val="24"/>
          <w:szCs w:val="24"/>
          <w:lang w:eastAsia="ru-RU"/>
        </w:rPr>
        <w:t xml:space="preserve">правил дорожного движения  (</w:t>
      </w:r>
      <w:r>
        <w:rPr>
          <w:rFonts w:ascii="PT Astra Serif" w:hAnsi="PT Astra Serif" w:eastAsia="Times New Roman"/>
          <w:sz w:val="24"/>
          <w:szCs w:val="24"/>
          <w:lang w:eastAsia="ru-RU"/>
        </w:rPr>
        <w:t xml:space="preserve">ПДД</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на автомобильных дорогах. </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2025 году завершено строительство и ввод в эксплуатацию 1 пункта весогабаритного контроля.</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2025 году в</w:t>
      </w:r>
      <w:r>
        <w:rPr>
          <w:rFonts w:ascii="PT Astra Serif" w:hAnsi="PT Astra Serif" w:eastAsia="Calibri"/>
          <w:sz w:val="24"/>
          <w:szCs w:val="24"/>
          <w:lang w:eastAsia="ru-RU"/>
        </w:rPr>
        <w:t xml:space="preserve"> рамках реализации регионального проекта «Безопасность дорожного движения»: </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sz w:val="24"/>
          <w:szCs w:val="24"/>
        </w:rPr>
        <w:t xml:space="preserve">– </w:t>
      </w:r>
      <w:r>
        <w:rPr>
          <w:rFonts w:ascii="PT Astra Serif" w:hAnsi="PT Astra Serif" w:eastAsia="Calibri"/>
          <w:sz w:val="24"/>
          <w:szCs w:val="24"/>
          <w:lang w:eastAsia="ru-RU"/>
        </w:rPr>
        <w:t xml:space="preserve">проведен областной конкурс знатоков ПДД;</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Calibri"/>
          <w:sz w:val="24"/>
          <w:szCs w:val="24"/>
          <w:lang w:eastAsia="ru-RU"/>
        </w:rPr>
        <w:t xml:space="preserve">с 1 апреля по 30 мая проведен областной конкурс детского и молодежного творчества «ЮИД! Территория творчества» и областной конкурс социальной рекламы по</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безопасности дорожного движения, в конкурсах приняли участие более 400 человек; </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Calibri"/>
          <w:sz w:val="24"/>
          <w:szCs w:val="24"/>
          <w:lang w:eastAsia="ru-RU"/>
        </w:rPr>
        <w:t xml:space="preserve">прошел региональный этап Всероссийских соревнований юных инспекторов движения «Дороги без опасности», участие приняли 16 команд; </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Calibri"/>
          <w:sz w:val="24"/>
          <w:szCs w:val="24"/>
          <w:lang w:eastAsia="ru-RU"/>
        </w:rPr>
        <w:t xml:space="preserve">с 21 по 23 мая в центре «Солнечный» (Томский район, п.</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Калтай) прошел региональный этап всероссийского конкурса юных инспекторов движения «Безопасное колесо 2025». В региональном этапе приняли участие более 120 школьников в составе 19</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команд; </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Calibri"/>
          <w:sz w:val="24"/>
          <w:szCs w:val="24"/>
          <w:lang w:eastAsia="ru-RU"/>
        </w:rPr>
        <w:t xml:space="preserve">прошел </w:t>
      </w:r>
      <w:r>
        <w:rPr>
          <w:rFonts w:ascii="PT Astra Serif" w:hAnsi="PT Astra Serif" w:eastAsia="Calibri"/>
          <w:sz w:val="24"/>
          <w:szCs w:val="24"/>
          <w:lang w:eastAsia="ru-RU"/>
        </w:rPr>
        <w:t xml:space="preserve">в г. Москве </w:t>
      </w:r>
      <w:r>
        <w:rPr>
          <w:rFonts w:ascii="PT Astra Serif" w:hAnsi="PT Astra Serif" w:eastAsia="Calibri"/>
          <w:sz w:val="24"/>
          <w:szCs w:val="24"/>
          <w:lang w:eastAsia="ru-RU"/>
        </w:rPr>
        <w:t xml:space="preserve">В</w:t>
      </w:r>
      <w:r>
        <w:rPr>
          <w:rFonts w:ascii="PT Astra Serif" w:hAnsi="PT Astra Serif" w:eastAsia="Calibri"/>
          <w:sz w:val="24"/>
          <w:szCs w:val="24"/>
          <w:lang w:eastAsia="ru-RU"/>
        </w:rPr>
        <w:t xml:space="preserve">сероссийский форум «Я выбираю ЮИД</w:t>
      </w:r>
      <w:r>
        <w:rPr>
          <w:rFonts w:ascii="PT Astra Serif" w:hAnsi="PT Astra Serif" w:eastAsia="Calibri"/>
          <w:sz w:val="24"/>
          <w:szCs w:val="24"/>
          <w:lang w:eastAsia="ru-RU"/>
        </w:rPr>
        <w:t xml:space="preserve">»</w:t>
      </w:r>
      <w:r>
        <w:rPr>
          <w:rFonts w:ascii="PT Astra Serif" w:hAnsi="PT Astra Serif" w:eastAsia="Calibri"/>
          <w:sz w:val="24"/>
          <w:szCs w:val="24"/>
          <w:lang w:eastAsia="ru-RU"/>
        </w:rPr>
        <w:t xml:space="preserve"> под девизом «Наследники дорог Победы»;</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Calibri"/>
          <w:sz w:val="24"/>
          <w:szCs w:val="24"/>
          <w:lang w:eastAsia="ru-RU"/>
        </w:rPr>
        <w:t xml:space="preserve">18 апреля прошел межмуниципальный этап конкурса «Безопасное колесо»; </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Calibri"/>
          <w:sz w:val="24"/>
          <w:szCs w:val="24"/>
          <w:lang w:eastAsia="ru-RU"/>
        </w:rPr>
        <w:t xml:space="preserve">проведен областной интернет</w:t>
      </w:r>
      <w:r>
        <w:rPr>
          <w:rFonts w:ascii="PT Astra Serif" w:hAnsi="PT Astra Serif" w:eastAsia="Calibri"/>
          <w:sz w:val="24"/>
          <w:szCs w:val="24"/>
          <w:lang w:eastAsia="ru-RU"/>
        </w:rPr>
        <w:t xml:space="preserve">-к</w:t>
      </w:r>
      <w:r>
        <w:rPr>
          <w:rFonts w:ascii="PT Astra Serif" w:hAnsi="PT Astra Serif" w:eastAsia="Calibri"/>
          <w:sz w:val="24"/>
          <w:szCs w:val="24"/>
          <w:lang w:eastAsia="ru-RU"/>
        </w:rPr>
        <w:t xml:space="preserve">онкурс «Знатоки Правил дорожного движения» среди отрядов ЮИД;</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Calibri"/>
          <w:sz w:val="24"/>
          <w:szCs w:val="24"/>
          <w:lang w:eastAsia="ru-RU"/>
        </w:rPr>
        <w:t xml:space="preserve">с 31 мая по 5 июня и с 8 по 22 июля проведены две профильные смены для юных инспекторов движения;</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Calibri"/>
          <w:sz w:val="24"/>
          <w:szCs w:val="24"/>
          <w:lang w:eastAsia="ru-RU"/>
        </w:rPr>
        <w:t xml:space="preserve">с 13 июля по 3 августа прошли Всероссийские соревнования «Дороги без</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опасности» во Всероссийском детском центре «Океан» г. Владивосток; </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Calibri"/>
          <w:sz w:val="24"/>
          <w:szCs w:val="24"/>
          <w:lang w:eastAsia="ru-RU"/>
        </w:rPr>
        <w:t xml:space="preserve">проведены межмуниципальные конкурсы юных инспекторов движения «Светофорный ринг» в г.</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Томске, Асиновском, Кол</w:t>
      </w:r>
      <w:r>
        <w:rPr>
          <w:rFonts w:ascii="PT Astra Serif" w:hAnsi="PT Astra Serif" w:eastAsia="Calibri"/>
          <w:sz w:val="24"/>
          <w:szCs w:val="24"/>
          <w:lang w:eastAsia="ru-RU"/>
        </w:rPr>
        <w:t xml:space="preserve">пашевском, Бакчарском районах и </w:t>
      </w:r>
      <w:r>
        <w:rPr>
          <w:rFonts w:ascii="PT Astra Serif" w:hAnsi="PT Astra Serif" w:eastAsia="Calibri"/>
          <w:sz w:val="24"/>
          <w:szCs w:val="24"/>
          <w:lang w:eastAsia="ru-RU"/>
        </w:rPr>
        <w:t xml:space="preserve">в</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г.о.</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Стрежевой;</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Calibri"/>
          <w:sz w:val="24"/>
          <w:szCs w:val="24"/>
          <w:lang w:eastAsia="ru-RU"/>
        </w:rPr>
        <w:t xml:space="preserve">прошли районные</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(городские) соревнования «Безопасное колесо» в</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20</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муниципалитетах;</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Calibri"/>
          <w:sz w:val="24"/>
          <w:szCs w:val="24"/>
          <w:lang w:eastAsia="ru-RU"/>
        </w:rPr>
        <w:t xml:space="preserve">прошел Всероссийский форум юных инспекторов движения;</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Calibri"/>
          <w:sz w:val="24"/>
          <w:szCs w:val="24"/>
          <w:lang w:eastAsia="ru-RU"/>
        </w:rPr>
        <w:t xml:space="preserve">с 9 по 12 декабря в центре «Солнечный» прошел VI областной сл</w:t>
      </w:r>
      <w:r>
        <w:rPr>
          <w:rFonts w:ascii="PT Astra Serif" w:hAnsi="PT Astra Serif" w:eastAsia="Calibri"/>
          <w:sz w:val="24"/>
          <w:szCs w:val="24"/>
          <w:lang w:eastAsia="ru-RU"/>
        </w:rPr>
        <w:t xml:space="preserve">е</w:t>
      </w:r>
      <w:r>
        <w:rPr>
          <w:rFonts w:ascii="PT Astra Serif" w:hAnsi="PT Astra Serif" w:eastAsia="Calibri"/>
          <w:sz w:val="24"/>
          <w:szCs w:val="24"/>
          <w:lang w:eastAsia="ru-RU"/>
        </w:rPr>
        <w:t xml:space="preserve">т ЮИД с </w:t>
      </w:r>
      <w:r>
        <w:rPr>
          <w:rFonts w:ascii="PT Astra Serif" w:hAnsi="PT Astra Serif" w:eastAsia="Calibri"/>
          <w:sz w:val="24"/>
          <w:szCs w:val="24"/>
          <w:lang w:eastAsia="ru-RU"/>
        </w:rPr>
        <w:t xml:space="preserve">участием более 70 школьников </w:t>
      </w:r>
      <w:r>
        <w:rPr>
          <w:rFonts w:ascii="PT Astra Serif" w:hAnsi="PT Astra Serif" w:eastAsia="Calibri"/>
          <w:sz w:val="24"/>
          <w:szCs w:val="24"/>
          <w:lang w:eastAsia="ru-RU"/>
        </w:rPr>
        <w:t xml:space="preserve">из 14 муниципальных образований</w:t>
      </w:r>
      <w:r>
        <w:rPr>
          <w:rFonts w:ascii="PT Astra Serif" w:hAnsi="PT Astra Serif" w:eastAsia="Calibri"/>
          <w:sz w:val="24"/>
          <w:szCs w:val="24"/>
          <w:lang w:eastAsia="ru-RU"/>
        </w:rPr>
        <w:t xml:space="preserve">;</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Calibri"/>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Calibri"/>
          <w:sz w:val="24"/>
          <w:szCs w:val="24"/>
          <w:lang w:eastAsia="ru-RU"/>
        </w:rPr>
        <w:t xml:space="preserve">издано 5</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000 шт</w:t>
      </w:r>
      <w:r>
        <w:rPr>
          <w:rFonts w:ascii="PT Astra Serif" w:hAnsi="PT Astra Serif" w:eastAsia="Calibri"/>
          <w:sz w:val="24"/>
          <w:szCs w:val="24"/>
          <w:lang w:eastAsia="ru-RU"/>
        </w:rPr>
        <w:t xml:space="preserve">.</w:t>
      </w:r>
      <w:r>
        <w:rPr>
          <w:rFonts w:ascii="PT Astra Serif" w:hAnsi="PT Astra Serif" w:eastAsia="Calibri"/>
          <w:sz w:val="24"/>
          <w:szCs w:val="24"/>
          <w:lang w:eastAsia="ru-RU"/>
        </w:rPr>
        <w:t xml:space="preserve"> печатной продукции по пропаганде безопасности дорожного движения для образовательных организаций (памятки, буклеты, листовки и др.).</w:t>
      </w:r>
    </w:p>
    <w:p>
      <w:pPr>
        <w:spacing w:after="0" w:line="240" w:lineRule="auto"/>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 Строительство значим</w:t>
      </w:r>
      <w:r>
        <w:rPr>
          <w:rFonts w:ascii="PT Astra Serif" w:hAnsi="PT Astra Serif" w:eastAsia="Times New Roman"/>
          <w:sz w:val="24"/>
          <w:szCs w:val="24"/>
          <w:lang w:eastAsia="ru-RU"/>
        </w:rPr>
        <w:t xml:space="preserve">ого</w:t>
      </w:r>
      <w:r>
        <w:rPr>
          <w:rFonts w:ascii="PT Astra Serif" w:hAnsi="PT Astra Serif" w:eastAsia="Times New Roman"/>
          <w:sz w:val="24"/>
          <w:szCs w:val="24"/>
          <w:lang w:eastAsia="ru-RU"/>
        </w:rPr>
        <w:t xml:space="preserve"> для социально-экономического развития Томской области объект</w:t>
      </w:r>
      <w:r>
        <w:rPr>
          <w:rFonts w:ascii="PT Astra Serif" w:hAnsi="PT Astra Serif" w:eastAsia="Times New Roman"/>
          <w:sz w:val="24"/>
          <w:szCs w:val="24"/>
          <w:lang w:eastAsia="ru-RU"/>
        </w:rPr>
        <w:t xml:space="preserve">а</w:t>
      </w:r>
      <w:r>
        <w:rPr>
          <w:rFonts w:ascii="PT Astra Serif" w:hAnsi="PT Astra Serif" w:eastAsia="Times New Roman"/>
          <w:sz w:val="24"/>
          <w:szCs w:val="24"/>
          <w:lang w:eastAsia="ru-RU"/>
        </w:rPr>
        <w:t xml:space="preserve"> дорожной инфраструктуры</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Малое транспортное кольцо г. Томска.</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2. Реконструкция и ремонт автомобильной дороги Могильный Мыс</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Парабель – Каргасок в Колпашевском районе.</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3. Разработка ПСД на строительство третьего моста через р. Томь в г. Томске.</w:t>
      </w:r>
    </w:p>
    <w:p>
      <w:pPr>
        <w:shd w:val="clear" w:color="auto" w:fill="ffffff"/>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sz w:val="24"/>
          <w:szCs w:val="24"/>
          <w:lang w:eastAsia="ru-RU"/>
        </w:rPr>
        <w:t xml:space="preserve">4.</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Включение проекта строительства Северной широтной дороги «Пермь – Серов – Ханты-Мансийск – Сургут – Нижневартовск – Томск» в государственную программу «Развитие транспортной системы Российской Федерации» с софинансированием из</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федерального бюджета.</w:t>
      </w: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pPr>
        <w:shd w:val="clear" w:color="auto" w:fill="eaf1dd" w:themeFill="accent3" w:themeFillTint="33"/>
        <w:spacing w:after="0" w:line="240" w:lineRule="auto"/>
        <w:jc w:val="both"/>
        <w:rPr>
          <w:rFonts w:ascii="PT Astra Serif" w:hAnsi="PT Astra Serif"/>
          <w:b/>
          <w:bCs/>
          <w:sz w:val="24"/>
          <w:szCs w:val="24"/>
        </w:rPr>
      </w:pPr>
      <w:r>
        <w:rPr>
          <w:rFonts w:ascii="PT Astra Serif" w:hAnsi="PT Astra Serif"/>
          <w:b/>
          <w:bCs/>
          <w:sz w:val="24"/>
          <w:szCs w:val="24"/>
        </w:rPr>
        <w:t xml:space="preserve">Магистральная инфраструктура и пассажирские перевозки</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ar-SA"/>
        </w:rPr>
      </w:pPr>
      <w:r>
        <w:rPr>
          <w:rFonts w:ascii="PT Astra Serif" w:hAnsi="PT Astra Serif" w:eastAsia="Times New Roman"/>
          <w:sz w:val="24"/>
          <w:szCs w:val="24"/>
          <w:lang w:eastAsia="ar-SA"/>
        </w:rPr>
        <w:t xml:space="preserve">Развитие маршрутной сети воздушных перевозок является одним из приоритетов Администрации Томской области. Расширение межрегиональных направлений из</w:t>
      </w:r>
      <w:r>
        <w:rPr>
          <w:rFonts w:ascii="PT Astra Serif" w:hAnsi="PT Astra Serif" w:eastAsia="Times New Roman"/>
          <w:sz w:val="24"/>
          <w:szCs w:val="24"/>
          <w:lang w:eastAsia="ar-SA"/>
        </w:rPr>
        <w:t xml:space="preserve"> </w:t>
      </w:r>
      <w:r>
        <w:rPr>
          <w:rFonts w:ascii="PT Astra Serif" w:hAnsi="PT Astra Serif" w:eastAsia="Times New Roman"/>
          <w:sz w:val="24"/>
          <w:szCs w:val="24"/>
          <w:lang w:eastAsia="ar-SA"/>
        </w:rPr>
        <w:t xml:space="preserve">аэропорта </w:t>
      </w:r>
      <w:r>
        <w:rPr>
          <w:rFonts w:ascii="PT Astra Serif" w:hAnsi="PT Astra Serif" w:eastAsia="Times New Roman"/>
          <w:sz w:val="24"/>
          <w:szCs w:val="24"/>
          <w:lang w:eastAsia="ar-SA"/>
        </w:rPr>
        <w:t xml:space="preserve">«</w:t>
      </w:r>
      <w:r>
        <w:rPr>
          <w:rFonts w:ascii="PT Astra Serif" w:hAnsi="PT Astra Serif" w:eastAsia="Times New Roman"/>
          <w:sz w:val="24"/>
          <w:szCs w:val="24"/>
          <w:lang w:eastAsia="ar-SA"/>
        </w:rPr>
        <w:t xml:space="preserve">Томск</w:t>
      </w:r>
      <w:r>
        <w:rPr>
          <w:rFonts w:ascii="PT Astra Serif" w:hAnsi="PT Astra Serif" w:eastAsia="Times New Roman"/>
          <w:sz w:val="24"/>
          <w:szCs w:val="24"/>
          <w:lang w:eastAsia="ar-SA"/>
        </w:rPr>
        <w:t xml:space="preserve">»</w:t>
      </w:r>
      <w:r>
        <w:rPr>
          <w:rFonts w:ascii="PT Astra Serif" w:hAnsi="PT Astra Serif" w:eastAsia="Times New Roman"/>
          <w:sz w:val="24"/>
          <w:szCs w:val="24"/>
          <w:lang w:eastAsia="ar-SA"/>
        </w:rPr>
        <w:t xml:space="preserve"> позволяет жителям области осуществлять перелеты по России, минуя </w:t>
      </w:r>
      <w:r>
        <w:rPr>
          <w:rFonts w:ascii="PT Astra Serif" w:hAnsi="PT Astra Serif" w:eastAsia="Times New Roman"/>
          <w:sz w:val="24"/>
          <w:szCs w:val="24"/>
          <w:lang w:eastAsia="ar-SA"/>
        </w:rPr>
        <w:t xml:space="preserve">г. </w:t>
      </w:r>
      <w:r>
        <w:rPr>
          <w:rFonts w:ascii="PT Astra Serif" w:hAnsi="PT Astra Serif" w:eastAsia="Times New Roman"/>
          <w:sz w:val="24"/>
          <w:szCs w:val="24"/>
          <w:lang w:eastAsia="ar-SA"/>
        </w:rPr>
        <w:t xml:space="preserve">Москву</w:t>
      </w:r>
      <w:r>
        <w:rPr>
          <w:rFonts w:ascii="PT Astra Serif" w:hAnsi="PT Astra Serif" w:eastAsia="Times New Roman"/>
          <w:sz w:val="24"/>
          <w:szCs w:val="24"/>
          <w:lang w:eastAsia="ar-SA"/>
        </w:rPr>
        <w:t xml:space="preserve">.</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2025 году пассажиропоток аэропорта Томск составил 627,4 тыс. человек</w:t>
      </w:r>
      <w:r>
        <w:rPr>
          <w:rFonts w:ascii="PT Astra Serif" w:hAnsi="PT Astra Serif" w:eastAsia="Times New Roman"/>
          <w:sz w:val="24"/>
          <w:szCs w:val="24"/>
          <w:lang w:eastAsia="ru-RU"/>
        </w:rPr>
        <w:t xml:space="preserve"> (п</w:t>
      </w:r>
      <w:r>
        <w:rPr>
          <w:rFonts w:ascii="PT Astra Serif" w:hAnsi="PT Astra Serif" w:eastAsia="Times New Roman"/>
          <w:sz w:val="24"/>
          <w:szCs w:val="24"/>
          <w:lang w:eastAsia="ru-RU"/>
        </w:rPr>
        <w:t xml:space="preserve">о сравнению с 2024 годом снизился на 4%</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w:t>
      </w:r>
    </w:p>
    <w:p>
      <w:pPr>
        <w:pBdr>
          <w:top w:val="none" w:color="000000" w:sz="4" w:space="0"/>
          <w:left w:val="none" w:color="000000" w:sz="4" w:space="0"/>
          <w:bottom w:val="none" w:color="000000" w:sz="4" w:space="0"/>
          <w:right w:val="none" w:color="000000" w:sz="4" w:space="0"/>
          <w:between w:val="none" w:color="000000" w:sz="4" w:space="0"/>
        </w:pBdr>
        <w:tabs>
          <w:tab w:val="left" w:pos="284"/>
        </w:tabs>
        <w:spacing w:after="0" w:line="240" w:lineRule="auto"/>
        <w:ind w:firstLine="709"/>
        <w:contextualSpacing/>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Снижение пассажиропотока обусловлено в первую очередь:</w:t>
      </w:r>
    </w:p>
    <w:p>
      <w:pPr>
        <w:pBdr>
          <w:top w:val="none" w:color="000000" w:sz="4" w:space="0"/>
          <w:left w:val="none" w:color="000000" w:sz="4" w:space="0"/>
          <w:bottom w:val="none" w:color="000000" w:sz="4" w:space="0"/>
          <w:right w:val="none" w:color="000000" w:sz="4" w:space="0"/>
          <w:between w:val="none" w:color="000000" w:sz="4" w:space="0"/>
        </w:pBdr>
        <w:tabs>
          <w:tab w:val="left" w:pos="284"/>
          <w:tab w:val="left" w:pos="993"/>
        </w:tabs>
        <w:spacing w:after="0" w:line="240" w:lineRule="auto"/>
        <w:ind w:firstLine="709"/>
        <w:contextualSpacing/>
        <w:jc w:val="both"/>
        <w:rPr>
          <w:rFonts w:ascii="PT Astra Serif" w:hAnsi="PT Astra Serif" w:eastAsia="Times New Roman"/>
          <w:sz w:val="24"/>
          <w:szCs w:val="24"/>
          <w:lang w:eastAsia="ru-RU"/>
        </w:rPr>
      </w:pPr>
      <w:r>
        <w:rPr>
          <w:rFonts w:ascii="PT Astra Serif" w:hAnsi="PT Astra Serif"/>
          <w:sz w:val="24"/>
          <w:szCs w:val="24"/>
        </w:rPr>
        <w:t xml:space="preserve">–</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lang w:eastAsia="ru-RU"/>
        </w:rPr>
        <w:t xml:space="preserve">в</w:t>
      </w:r>
      <w:r>
        <w:rPr>
          <w:rFonts w:ascii="PT Astra Serif" w:hAnsi="PT Astra Serif" w:eastAsia="Times New Roman"/>
          <w:sz w:val="24"/>
          <w:szCs w:val="24"/>
          <w:lang w:eastAsia="ru-RU"/>
        </w:rPr>
        <w:t xml:space="preserve">ведением иностранными государствами мер ограничительного характера, которые уменьшили возможности авиакомпаний в использовании воздушных судов;</w:t>
      </w:r>
    </w:p>
    <w:p>
      <w:pPr>
        <w:pBdr>
          <w:top w:val="none" w:color="000000" w:sz="4" w:space="0"/>
          <w:left w:val="none" w:color="000000" w:sz="4" w:space="0"/>
          <w:bottom w:val="none" w:color="000000" w:sz="4" w:space="0"/>
          <w:right w:val="none" w:color="000000" w:sz="4" w:space="0"/>
          <w:between w:val="none" w:color="000000" w:sz="4" w:space="0"/>
        </w:pBdr>
        <w:tabs>
          <w:tab w:val="left" w:pos="284"/>
          <w:tab w:val="left" w:pos="993"/>
        </w:tabs>
        <w:spacing w:after="0" w:line="240" w:lineRule="auto"/>
        <w:ind w:firstLine="709"/>
        <w:contextualSpacing/>
        <w:jc w:val="both"/>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sz w:val="24"/>
          <w:szCs w:val="24"/>
          <w:lang w:eastAsia="ru-RU"/>
        </w:rPr>
        <w:t xml:space="preserve">сокращением количества субсидируемых из федерального бюджета региональных направлений (с 10 направлений в 2024 году до 5 направлений в 2025 году). </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2025 году в аэропорту Томска действовало 13 межрегиональных направлений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Екатеринбург,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Игарка,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Иркутск,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Казань,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Красноярск,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Москва,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Нижневартовск,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Новосибирск,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Сочи,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Санкт-Петербург,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Сургут,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Тюмень,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Чита), 5 из которых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Екатеринбург,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Красноярск,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Новосибирск,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Тюмень, </w:t>
      </w:r>
      <w:r>
        <w:rPr>
          <w:rFonts w:ascii="PT Astra Serif" w:hAnsi="PT Astra Serif" w:eastAsia="Times New Roman"/>
          <w:sz w:val="24"/>
          <w:szCs w:val="24"/>
          <w:lang w:eastAsia="ru-RU"/>
        </w:rPr>
        <w:t xml:space="preserve">г. </w:t>
      </w:r>
      <w:r>
        <w:rPr>
          <w:rFonts w:ascii="PT Astra Serif" w:hAnsi="PT Astra Serif" w:eastAsia="Times New Roman"/>
          <w:sz w:val="24"/>
          <w:szCs w:val="24"/>
          <w:lang w:eastAsia="ru-RU"/>
        </w:rPr>
        <w:t xml:space="preserve">Казань) субсидировал</w:t>
      </w:r>
      <w:r>
        <w:rPr>
          <w:rFonts w:ascii="PT Astra Serif" w:hAnsi="PT Astra Serif" w:eastAsia="Times New Roman"/>
          <w:sz w:val="24"/>
          <w:szCs w:val="24"/>
          <w:lang w:eastAsia="ru-RU"/>
        </w:rPr>
        <w:t xml:space="preserve">и</w:t>
      </w:r>
      <w:r>
        <w:rPr>
          <w:rFonts w:ascii="PT Astra Serif" w:hAnsi="PT Astra Serif" w:eastAsia="Times New Roman"/>
          <w:sz w:val="24"/>
          <w:szCs w:val="24"/>
          <w:lang w:eastAsia="ru-RU"/>
        </w:rPr>
        <w:t xml:space="preserve">сь из федерального и регионального бюджетов. </w:t>
      </w:r>
      <w:r>
        <w:rPr>
          <w:rFonts w:ascii="PT Astra Serif" w:hAnsi="PT Astra Serif" w:eastAsia="Times New Roman"/>
          <w:sz w:val="24"/>
          <w:szCs w:val="24"/>
          <w:lang w:eastAsia="ru-RU"/>
        </w:rPr>
        <w:t xml:space="preserve">Софинансирование Томской области в общем объеме на данные направления составило около 90 млн</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рублей. Необходимое финансирование заложен</w:t>
      </w:r>
      <w:r>
        <w:rPr>
          <w:rFonts w:ascii="PT Astra Serif" w:hAnsi="PT Astra Serif" w:eastAsia="Times New Roman"/>
          <w:sz w:val="24"/>
          <w:szCs w:val="24"/>
          <w:lang w:eastAsia="ru-RU"/>
        </w:rPr>
        <w:t xml:space="preserve">о</w:t>
      </w:r>
      <w:r>
        <w:rPr>
          <w:rFonts w:ascii="PT Astra Serif" w:hAnsi="PT Astra Serif" w:eastAsia="Times New Roman"/>
          <w:sz w:val="24"/>
          <w:szCs w:val="24"/>
          <w:lang w:eastAsia="ru-RU"/>
        </w:rPr>
        <w:t xml:space="preserve"> в областном бюджете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на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2026 год (99</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млн</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рублей).</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 международным направлениям перевозки пассажиров осуществлялись в Таиланд и Вьетнам.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Субсидирование авиаперевозок да</w:t>
      </w:r>
      <w:r>
        <w:rPr>
          <w:rFonts w:ascii="PT Astra Serif" w:hAnsi="PT Astra Serif" w:eastAsia="Times New Roman"/>
          <w:sz w:val="24"/>
          <w:szCs w:val="24"/>
          <w:lang w:eastAsia="ru-RU"/>
        </w:rPr>
        <w:t xml:space="preserve">е</w:t>
      </w:r>
      <w:r>
        <w:rPr>
          <w:rFonts w:ascii="PT Astra Serif" w:hAnsi="PT Astra Serif" w:eastAsia="Times New Roman"/>
          <w:sz w:val="24"/>
          <w:szCs w:val="24"/>
          <w:lang w:eastAsia="ru-RU"/>
        </w:rPr>
        <w:t xml:space="preserve">т возможность пассажирам всех категорий пользоваться специальными тарифами при пол</w:t>
      </w:r>
      <w:r>
        <w:rPr>
          <w:rFonts w:ascii="PT Astra Serif" w:hAnsi="PT Astra Serif" w:eastAsia="Times New Roman"/>
          <w:sz w:val="24"/>
          <w:szCs w:val="24"/>
          <w:lang w:eastAsia="ru-RU"/>
        </w:rPr>
        <w:t xml:space="preserve">е</w:t>
      </w:r>
      <w:r>
        <w:rPr>
          <w:rFonts w:ascii="PT Astra Serif" w:hAnsi="PT Astra Serif" w:eastAsia="Times New Roman"/>
          <w:sz w:val="24"/>
          <w:szCs w:val="24"/>
          <w:lang w:eastAsia="ru-RU"/>
        </w:rPr>
        <w:t xml:space="preserve">тах по межрегиональным маршрутам.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Администрация Томской области продолжает работу с Минтрансом России и</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Росавиацией по включению в перечень субсидируемых маршрутов других направлений из</w:t>
      </w:r>
      <w:r>
        <w:rPr>
          <w:rFonts w:ascii="PT Astra Serif" w:hAnsi="PT Astra Serif" w:eastAsia="Times New Roman" w:cs="Arial"/>
          <w:sz w:val="24"/>
          <w:szCs w:val="24"/>
          <w:lang w:eastAsia="ru-RU"/>
        </w:rPr>
        <w:t xml:space="preserve"> г. </w:t>
      </w:r>
      <w:r>
        <w:rPr>
          <w:rFonts w:ascii="PT Astra Serif" w:hAnsi="PT Astra Serif" w:eastAsia="Times New Roman" w:cs="Arial"/>
          <w:sz w:val="24"/>
          <w:szCs w:val="24"/>
          <w:lang w:eastAsia="ru-RU"/>
        </w:rPr>
        <w:t xml:space="preserve">Томска.</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Также будет продолжена работа по привлечению авиакомпаний </w:t>
      </w:r>
      <w:r>
        <w:rPr>
          <w:rFonts w:ascii="PT Astra Serif" w:hAnsi="PT Astra Serif" w:eastAsia="Times New Roman"/>
          <w:sz w:val="24"/>
          <w:szCs w:val="24"/>
          <w:lang w:eastAsia="ru-RU"/>
        </w:rPr>
        <w:t xml:space="preserve">к</w:t>
      </w:r>
      <w:r>
        <w:rPr>
          <w:rFonts w:ascii="PT Astra Serif" w:hAnsi="PT Astra Serif" w:eastAsia="Times New Roman"/>
          <w:sz w:val="24"/>
          <w:szCs w:val="24"/>
          <w:lang w:eastAsia="ru-RU"/>
        </w:rPr>
        <w:t xml:space="preserve"> открытию новых маршрутов. </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Реализуемые в Томской области мероприятия по развитию местных воздушных перевозок направлены на обеспечение транспортной доступности до труднодоступных населенных пунктов.</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val="en-US" w:eastAsia="ru-RU"/>
        </w:rPr>
        <w:t xml:space="preserve">C</w:t>
      </w:r>
      <w:r>
        <w:rPr>
          <w:rFonts w:ascii="PT Astra Serif" w:hAnsi="PT Astra Serif" w:eastAsia="Times New Roman"/>
          <w:sz w:val="24"/>
          <w:szCs w:val="24"/>
          <w:lang w:eastAsia="ru-RU"/>
        </w:rPr>
        <w:t xml:space="preserve"> 2017 года на авиарейсе Томск</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Стрежевой действуют меры поддержки, направленные на обеспечение возможности приобретения билетов по специальному тарифу отдельным категориям граждан (граждане в возрасте до 23 лет включительно, женщины в</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возрасте свыше 55 лет, мужчины в возрасте свыше 60 лет).</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Стоимость авиабилета составляет 5 000 рублей без учета сборов авиакасс. На данные цели из областного бюджета в 2025 году выделено 49,5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 Необходимое финансирование заложен</w:t>
      </w:r>
      <w:r>
        <w:rPr>
          <w:rFonts w:ascii="PT Astra Serif" w:hAnsi="PT Astra Serif" w:eastAsia="Times New Roman"/>
          <w:sz w:val="24"/>
          <w:szCs w:val="24"/>
          <w:lang w:eastAsia="ru-RU"/>
        </w:rPr>
        <w:t xml:space="preserve">о</w:t>
      </w:r>
      <w:r>
        <w:rPr>
          <w:rFonts w:ascii="PT Astra Serif" w:hAnsi="PT Astra Serif" w:eastAsia="Times New Roman"/>
          <w:sz w:val="24"/>
          <w:szCs w:val="24"/>
          <w:lang w:eastAsia="ru-RU"/>
        </w:rPr>
        <w:t xml:space="preserve"> в областном бюджете и на 2026 год (50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cs="Arial"/>
          <w:sz w:val="24"/>
          <w:szCs w:val="24"/>
          <w:lang w:eastAsia="ru-RU"/>
        </w:rPr>
        <w:t xml:space="preserve">В 2025 году продолжены перевозки пассажиров по маршруту «Томск</w:t>
      </w:r>
      <w:r>
        <w:rPr>
          <w:rFonts w:ascii="PT Astra Serif" w:hAnsi="PT Astra Serif" w:eastAsia="Times New Roman" w:cs="Arial"/>
          <w:sz w:val="24"/>
          <w:szCs w:val="24"/>
          <w:lang w:eastAsia="ru-RU"/>
        </w:rPr>
        <w:t xml:space="preserve"> </w:t>
      </w:r>
      <w:r>
        <w:rPr>
          <w:rFonts w:ascii="PT Astra Serif" w:hAnsi="PT Astra Serif" w:eastAsia="Calibri"/>
          <w:sz w:val="24"/>
          <w:szCs w:val="24"/>
        </w:rPr>
        <w:t xml:space="preserve">– </w:t>
      </w:r>
      <w:r>
        <w:rPr>
          <w:rFonts w:ascii="PT Astra Serif" w:hAnsi="PT Astra Serif" w:eastAsia="Times New Roman" w:cs="Arial"/>
          <w:sz w:val="24"/>
          <w:szCs w:val="24"/>
          <w:lang w:eastAsia="ru-RU"/>
        </w:rPr>
        <w:t xml:space="preserve">Кедровый», </w:t>
      </w:r>
      <w:r>
        <w:rPr>
          <w:rFonts w:ascii="PT Astra Serif" w:hAnsi="PT Astra Serif" w:eastAsia="Times New Roman" w:cs="Arial"/>
          <w:sz w:val="24"/>
          <w:szCs w:val="24"/>
          <w:lang w:eastAsia="ru-RU"/>
        </w:rPr>
        <w:t xml:space="preserve">возобновленные в 2024 году. </w:t>
      </w:r>
      <w:r>
        <w:rPr>
          <w:rFonts w:ascii="PT Astra Serif" w:hAnsi="PT Astra Serif" w:eastAsia="Times New Roman"/>
          <w:sz w:val="24"/>
          <w:szCs w:val="24"/>
          <w:lang w:eastAsia="ru-RU"/>
        </w:rPr>
        <w:t xml:space="preserve">Необходимое финансирование для выполнения рейсов заложено в областном бюджете и на 2026 год (56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С 2022 года из областного бюджета осуществляется софинансирование организации транспортного обслуживания населения воздушным транспортом в границах муниципальных районов (вертол</w:t>
      </w:r>
      <w:r>
        <w:rPr>
          <w:rFonts w:ascii="PT Astra Serif" w:hAnsi="PT Astra Serif" w:eastAsia="Times New Roman" w:cs="Arial"/>
          <w:sz w:val="24"/>
          <w:szCs w:val="24"/>
          <w:lang w:eastAsia="ru-RU"/>
        </w:rPr>
        <w:t xml:space="preserve">е</w:t>
      </w:r>
      <w:r>
        <w:rPr>
          <w:rFonts w:ascii="PT Astra Serif" w:hAnsi="PT Astra Serif" w:eastAsia="Times New Roman" w:cs="Arial"/>
          <w:sz w:val="24"/>
          <w:szCs w:val="24"/>
          <w:lang w:eastAsia="ru-RU"/>
        </w:rPr>
        <w:t xml:space="preserve">тные перевозки). В 2025 году объем финансирования из</w:t>
      </w:r>
      <w:r>
        <w:rPr>
          <w:rFonts w:ascii="PT Astra Serif" w:hAnsi="PT Astra Serif" w:eastAsia="Times New Roman" w:cs="Arial"/>
          <w:sz w:val="24"/>
          <w:szCs w:val="24"/>
          <w:lang w:eastAsia="ru-RU"/>
        </w:rPr>
        <w:t xml:space="preserve"> </w:t>
      </w:r>
      <w:r>
        <w:rPr>
          <w:rFonts w:ascii="PT Astra Serif" w:hAnsi="PT Astra Serif" w:eastAsia="Times New Roman" w:cs="Arial"/>
          <w:sz w:val="24"/>
          <w:szCs w:val="24"/>
          <w:lang w:eastAsia="ru-RU"/>
        </w:rPr>
        <w:t xml:space="preserve">областного бюджета на данные цели составил 41,9 </w:t>
      </w:r>
      <w:r>
        <w:rPr>
          <w:rFonts w:ascii="PT Astra Serif" w:hAnsi="PT Astra Serif" w:eastAsia="Times New Roman" w:cs="Arial"/>
          <w:sz w:val="24"/>
          <w:szCs w:val="24"/>
          <w:lang w:eastAsia="ru-RU"/>
        </w:rPr>
        <w:t xml:space="preserve">млн. </w:t>
      </w:r>
      <w:r>
        <w:rPr>
          <w:rFonts w:ascii="PT Astra Serif" w:hAnsi="PT Astra Serif" w:eastAsia="Times New Roman" w:cs="Arial"/>
          <w:sz w:val="24"/>
          <w:szCs w:val="24"/>
          <w:lang w:eastAsia="ru-RU"/>
        </w:rPr>
        <w:t xml:space="preserve">рублей, в том числе Александровскому (14,5 </w:t>
      </w:r>
      <w:r>
        <w:rPr>
          <w:rFonts w:ascii="PT Astra Serif" w:hAnsi="PT Astra Serif" w:eastAsia="Times New Roman" w:cs="Arial"/>
          <w:sz w:val="24"/>
          <w:szCs w:val="24"/>
          <w:lang w:eastAsia="ru-RU"/>
        </w:rPr>
        <w:t xml:space="preserve">млн. </w:t>
      </w:r>
      <w:r>
        <w:rPr>
          <w:rFonts w:ascii="PT Astra Serif" w:hAnsi="PT Astra Serif" w:eastAsia="Times New Roman" w:cs="Arial"/>
          <w:sz w:val="24"/>
          <w:szCs w:val="24"/>
          <w:lang w:eastAsia="ru-RU"/>
        </w:rPr>
        <w:t xml:space="preserve">рублей), Каргасокскому (26,2 </w:t>
      </w:r>
      <w:r>
        <w:rPr>
          <w:rFonts w:ascii="PT Astra Serif" w:hAnsi="PT Astra Serif" w:eastAsia="Times New Roman" w:cs="Arial"/>
          <w:sz w:val="24"/>
          <w:szCs w:val="24"/>
          <w:lang w:eastAsia="ru-RU"/>
        </w:rPr>
        <w:t xml:space="preserve">млн. </w:t>
      </w:r>
      <w:r>
        <w:rPr>
          <w:rFonts w:ascii="PT Astra Serif" w:hAnsi="PT Astra Serif" w:eastAsia="Times New Roman" w:cs="Arial"/>
          <w:sz w:val="24"/>
          <w:szCs w:val="24"/>
          <w:lang w:eastAsia="ru-RU"/>
        </w:rPr>
        <w:t xml:space="preserve">рублей) и Парабельскому (1,2 </w:t>
      </w:r>
      <w:r>
        <w:rPr>
          <w:rFonts w:ascii="PT Astra Serif" w:hAnsi="PT Astra Serif" w:eastAsia="Times New Roman" w:cs="Arial"/>
          <w:sz w:val="24"/>
          <w:szCs w:val="24"/>
          <w:lang w:eastAsia="ru-RU"/>
        </w:rPr>
        <w:t xml:space="preserve">млн. </w:t>
      </w:r>
      <w:r>
        <w:rPr>
          <w:rFonts w:ascii="PT Astra Serif" w:hAnsi="PT Astra Serif" w:eastAsia="Times New Roman" w:cs="Arial"/>
          <w:sz w:val="24"/>
          <w:szCs w:val="24"/>
          <w:lang w:eastAsia="ru-RU"/>
        </w:rPr>
        <w:t xml:space="preserve">рублей) района</w:t>
      </w:r>
      <w:r>
        <w:rPr>
          <w:rFonts w:ascii="PT Astra Serif" w:hAnsi="PT Astra Serif" w:eastAsia="Times New Roman" w:cs="Arial"/>
          <w:sz w:val="24"/>
          <w:szCs w:val="24"/>
          <w:lang w:eastAsia="ru-RU"/>
        </w:rPr>
        <w:t xml:space="preserve">м</w:t>
      </w:r>
      <w:r>
        <w:rPr>
          <w:rFonts w:ascii="PT Astra Serif" w:hAnsi="PT Astra Serif" w:eastAsia="Times New Roman" w:cs="Arial"/>
          <w:sz w:val="24"/>
          <w:szCs w:val="24"/>
          <w:lang w:eastAsia="ru-RU"/>
        </w:rPr>
        <w:t xml:space="preserve">.</w:t>
      </w:r>
    </w:p>
    <w:p>
      <w:pPr>
        <w:spacing w:after="0" w:line="240" w:lineRule="auto"/>
        <w:ind w:firstLine="709"/>
        <w:jc w:val="both"/>
        <w:rPr>
          <w:rFonts w:ascii="PT Astra Serif" w:hAnsi="PT Astra Serif" w:eastAsia="Times New Roman" w:cs="Arial"/>
          <w:sz w:val="24"/>
          <w:szCs w:val="24"/>
          <w:lang w:eastAsia="ru-RU"/>
        </w:rPr>
      </w:pPr>
    </w:p>
    <w:p>
      <w:pPr>
        <w:spacing w:after="0" w:line="240" w:lineRule="auto"/>
        <w:ind w:firstLine="709"/>
        <w:jc w:val="right"/>
        <w:rPr>
          <w:rFonts w:ascii="PT Astra Serif" w:hAnsi="PT Astra Serif" w:eastAsia="PT Astra Serif" w:cs="PT Astra Serif"/>
          <w:sz w:val="24"/>
          <w:szCs w:val="24"/>
          <w:lang w:eastAsia="ru-RU"/>
        </w:rPr>
      </w:pPr>
      <w:r>
        <w:rPr>
          <w:rFonts w:ascii="PT Astra Serif" w:hAnsi="PT Astra Serif" w:eastAsia="PT Astra Serif" w:cs="PT Astra Serif"/>
          <w:sz w:val="24"/>
          <w:szCs w:val="24"/>
          <w:lang w:eastAsia="ru-RU"/>
        </w:rPr>
        <w:t xml:space="preserve">Таблица 11</w:t>
      </w:r>
    </w:p>
    <w:p>
      <w:pPr>
        <w:spacing w:after="0" w:line="240" w:lineRule="auto"/>
        <w:ind w:firstLine="709"/>
        <w:jc w:val="center"/>
        <w:rPr>
          <w:rFonts w:ascii="PT Astra Serif" w:hAnsi="PT Astra Serif" w:eastAsia="PT Astra Serif" w:cs="PT Astra Serif"/>
          <w:sz w:val="24"/>
          <w:szCs w:val="24"/>
          <w:lang w:eastAsia="ru-RU"/>
        </w:rPr>
      </w:pPr>
      <w:r>
        <w:rPr>
          <w:rFonts w:ascii="PT Astra Serif" w:hAnsi="PT Astra Serif" w:eastAsia="PT Astra Serif" w:cs="PT Astra Serif"/>
          <w:sz w:val="24"/>
          <w:szCs w:val="24"/>
          <w:lang w:eastAsia="ru-RU"/>
        </w:rPr>
        <w:t xml:space="preserve">Маршруты</w:t>
      </w:r>
      <w:r>
        <w:rPr>
          <w:rFonts w:ascii="PT Astra Serif" w:hAnsi="PT Astra Serif" w:eastAsia="Times New Roman" w:cs="Arial"/>
          <w:sz w:val="24"/>
          <w:szCs w:val="24"/>
          <w:lang w:eastAsia="ru-RU"/>
        </w:rPr>
        <w:t xml:space="preserve"> воздушного транспорта в границах муниципальных районов</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567"/>
        <w:jc w:val="both"/>
        <w:rPr>
          <w:rFonts w:ascii="PT Astra Serif" w:hAnsi="PT Astra Serif" w:eastAsia="PT Astra Serif" w:cs="PT Astra Serif"/>
          <w:sz w:val="24"/>
          <w:szCs w:val="24"/>
          <w:lang w:eastAsia="ru-RU"/>
        </w:rPr>
      </w:pPr>
    </w:p>
    <w:tbl>
      <w:tblPr>
        <w:tblStyle w:val="13"/>
        <w:tblW w:w="9923" w:type="dxa"/>
        <w:tblInd w:w="-5" w:type="dxa"/>
        <w:tblLook w:val="04A0" w:firstRow="1" w:lastRow="0" w:firstColumn="1" w:lastColumn="0" w:noHBand="0" w:noVBand="1"/>
      </w:tblPr>
      <w:tblGrid>
        <w:gridCol w:w="2694"/>
        <w:gridCol w:w="7229"/>
      </w:tblGrid>
      <w:tr>
        <w:trPr>
          <w:trHeight w:val="544"/>
        </w:trPr>
        <w:tc>
          <w:tcPr>
            <w:tcW w:w="2694" w:type="dxa"/>
            <w:vMerge w:val="restart"/>
            <w:tcBorders>
              <w:top w:val="single" w:color="auto" w:sz="4" w:space="0"/>
              <w:left w:val="single" w:color="auto" w:sz="4" w:space="0"/>
              <w:bottom w:val="single" w:color="auto" w:sz="4" w:space="0"/>
              <w:right w:val="single" w:color="auto" w:sz="4" w:space="0"/>
            </w:tcBorders>
            <w:vAlign w:val="center"/>
            <w:hideMark/>
          </w:tcPr>
          <w:p>
            <w:pPr>
              <w:jc w:val="center"/>
              <w:rPr>
                <w:rFonts w:ascii="PT Astra Serif" w:hAnsi="PT Astra Serif"/>
                <w:sz w:val="24"/>
                <w:szCs w:val="24"/>
              </w:rPr>
            </w:pPr>
            <w:r>
              <w:rPr>
                <w:rFonts w:ascii="PT Astra Serif" w:hAnsi="PT Astra Serif"/>
                <w:sz w:val="24"/>
                <w:szCs w:val="24"/>
              </w:rPr>
              <w:t xml:space="preserve">Муниципальное образование</w:t>
            </w:r>
          </w:p>
        </w:tc>
        <w:tc>
          <w:tcPr>
            <w:tcW w:w="7229" w:type="dxa"/>
            <w:vMerge w:val="restart"/>
            <w:tcBorders>
              <w:top w:val="single" w:color="auto" w:sz="4" w:space="0"/>
              <w:left w:val="single" w:color="auto" w:sz="4" w:space="0"/>
              <w:bottom w:val="single" w:color="auto" w:sz="4" w:space="0"/>
              <w:right w:val="single" w:color="auto" w:sz="4" w:space="0"/>
            </w:tcBorders>
            <w:vAlign w:val="center"/>
            <w:hideMark/>
          </w:tcPr>
          <w:p>
            <w:pPr>
              <w:jc w:val="center"/>
              <w:rPr>
                <w:rFonts w:ascii="PT Astra Serif" w:hAnsi="PT Astra Serif"/>
                <w:sz w:val="24"/>
                <w:szCs w:val="24"/>
              </w:rPr>
            </w:pPr>
            <w:r>
              <w:rPr>
                <w:rFonts w:ascii="PT Astra Serif" w:hAnsi="PT Astra Serif"/>
                <w:sz w:val="24"/>
                <w:szCs w:val="24"/>
              </w:rPr>
              <w:t xml:space="preserve">Маршрут</w:t>
            </w:r>
          </w:p>
        </w:tc>
      </w:tr>
      <w:tr>
        <w:trPr>
          <w:trHeight w:val="544"/>
        </w:trPr>
        <w:tc>
          <w:tcPr>
            <w:tcW w:w="2694" w:type="dxa"/>
            <w:vMerge w:val="continue"/>
            <w:tcBorders>
              <w:top w:val="single" w:color="auto" w:sz="4" w:space="0"/>
              <w:left w:val="single" w:color="auto" w:sz="4" w:space="0"/>
              <w:bottom w:val="single" w:color="auto" w:sz="4" w:space="0"/>
              <w:right w:val="single" w:color="auto" w:sz="4" w:space="0"/>
            </w:tcBorders>
            <w:vAlign w:val="center"/>
            <w:hideMark/>
          </w:tcPr>
          <w:p>
            <w:pPr>
              <w:rPr>
                <w:rFonts w:ascii="PT Astra Serif" w:hAnsi="PT Astra Serif"/>
                <w:b/>
                <w:sz w:val="24"/>
                <w:szCs w:val="24"/>
              </w:rPr>
            </w:pPr>
          </w:p>
        </w:tc>
        <w:tc>
          <w:tcPr>
            <w:tcW w:w="7229" w:type="dxa"/>
            <w:vMerge w:val="continue"/>
            <w:tcBorders>
              <w:top w:val="single" w:color="auto" w:sz="4" w:space="0"/>
              <w:left w:val="single" w:color="auto" w:sz="4" w:space="0"/>
              <w:bottom w:val="single" w:color="auto" w:sz="4" w:space="0"/>
              <w:right w:val="single" w:color="auto" w:sz="4" w:space="0"/>
            </w:tcBorders>
            <w:vAlign w:val="center"/>
            <w:hideMark/>
          </w:tcPr>
          <w:p>
            <w:pPr>
              <w:rPr>
                <w:rFonts w:ascii="PT Astra Serif" w:hAnsi="PT Astra Serif"/>
                <w:b/>
                <w:sz w:val="24"/>
                <w:szCs w:val="24"/>
              </w:rPr>
            </w:pPr>
          </w:p>
        </w:tc>
      </w:tr>
      <w:tr>
        <w:trPr>
          <w:trHeight w:val="284"/>
        </w:trPr>
        <w:tc>
          <w:tcPr>
            <w:tcW w:w="2694" w:type="dxa"/>
            <w:tcBorders>
              <w:top w:val="single" w:color="auto" w:sz="4" w:space="0"/>
              <w:left w:val="single" w:color="auto" w:sz="4" w:space="0"/>
              <w:bottom w:val="single" w:color="auto" w:sz="4" w:space="0"/>
              <w:right w:val="single" w:color="auto" w:sz="4" w:space="0"/>
            </w:tcBorders>
            <w:hideMark/>
          </w:tcPr>
          <w:p>
            <w:pPr>
              <w:jc w:val="both"/>
              <w:rPr>
                <w:rFonts w:ascii="PT Astra Serif" w:hAnsi="PT Astra Serif"/>
                <w:b/>
                <w:sz w:val="24"/>
                <w:szCs w:val="24"/>
              </w:rPr>
            </w:pPr>
            <w:r>
              <w:rPr>
                <w:rFonts w:ascii="PT Astra Serif" w:hAnsi="PT Astra Serif"/>
                <w:sz w:val="24"/>
                <w:szCs w:val="24"/>
              </w:rPr>
              <w:t xml:space="preserve">Александровский район</w:t>
            </w:r>
          </w:p>
        </w:tc>
        <w:tc>
          <w:tcPr>
            <w:tcW w:w="7229" w:type="dxa"/>
            <w:tcBorders>
              <w:top w:val="single" w:color="auto" w:sz="4" w:space="0"/>
              <w:left w:val="single" w:color="auto" w:sz="4" w:space="0"/>
              <w:bottom w:val="single" w:color="auto" w:sz="4" w:space="0"/>
              <w:right w:val="single" w:color="auto" w:sz="4" w:space="0"/>
            </w:tcBorders>
            <w:hideMark/>
          </w:tcPr>
          <w:p>
            <w:pPr>
              <w:widowControl w:val="off"/>
              <w:tabs>
                <w:tab w:val="left" w:pos="426"/>
                <w:tab w:val="left" w:pos="851"/>
              </w:tabs>
              <w:jc w:val="both"/>
              <w:rPr>
                <w:rFonts w:ascii="PT Astra Serif" w:hAnsi="PT Astra Serif"/>
                <w:sz w:val="24"/>
                <w:szCs w:val="24"/>
              </w:rPr>
            </w:pPr>
            <w:r>
              <w:rPr>
                <w:rFonts w:ascii="PT Astra Serif" w:hAnsi="PT Astra Serif"/>
                <w:sz w:val="24"/>
                <w:szCs w:val="24"/>
              </w:rPr>
              <w:t xml:space="preserve">1) Александровское</w:t>
            </w:r>
            <w:r>
              <w:rPr>
                <w:rFonts w:ascii="PT Astra Serif" w:hAnsi="PT Astra Serif"/>
                <w:sz w:val="24"/>
                <w:szCs w:val="24"/>
              </w:rPr>
              <w:t xml:space="preserve"> – </w:t>
            </w:r>
            <w:r>
              <w:rPr>
                <w:rFonts w:ascii="PT Astra Serif" w:hAnsi="PT Astra Serif"/>
                <w:sz w:val="24"/>
                <w:szCs w:val="24"/>
              </w:rPr>
              <w:t xml:space="preserve">Лукашкин Яр – Назино – Новоникольское – Октябрьский</w:t>
            </w:r>
          </w:p>
          <w:p>
            <w:pPr>
              <w:jc w:val="both"/>
              <w:rPr>
                <w:rFonts w:ascii="PT Astra Serif" w:hAnsi="PT Astra Serif"/>
                <w:b/>
                <w:sz w:val="24"/>
                <w:szCs w:val="24"/>
              </w:rPr>
            </w:pPr>
            <w:r>
              <w:rPr>
                <w:rFonts w:ascii="PT Astra Serif" w:hAnsi="PT Astra Serif"/>
                <w:sz w:val="24"/>
                <w:szCs w:val="24"/>
              </w:rPr>
              <w:t xml:space="preserve">2) Александровское – Новоникольское – Октябрьский</w:t>
            </w:r>
          </w:p>
        </w:tc>
      </w:tr>
      <w:tr>
        <w:trPr>
          <w:trHeight w:val="284"/>
        </w:trPr>
        <w:tc>
          <w:tcPr>
            <w:tcW w:w="2694" w:type="dxa"/>
            <w:tcBorders>
              <w:top w:val="single" w:color="auto" w:sz="4" w:space="0"/>
              <w:left w:val="single" w:color="auto" w:sz="4" w:space="0"/>
              <w:bottom w:val="single" w:color="auto" w:sz="4" w:space="0"/>
              <w:right w:val="single" w:color="auto" w:sz="4" w:space="0"/>
            </w:tcBorders>
            <w:hideMark/>
          </w:tcPr>
          <w:p>
            <w:pPr>
              <w:jc w:val="both"/>
              <w:rPr>
                <w:rFonts w:ascii="PT Astra Serif" w:hAnsi="PT Astra Serif"/>
                <w:b/>
                <w:sz w:val="24"/>
                <w:szCs w:val="24"/>
              </w:rPr>
            </w:pPr>
            <w:r>
              <w:rPr>
                <w:rFonts w:ascii="PT Astra Serif" w:hAnsi="PT Astra Serif"/>
                <w:sz w:val="24"/>
                <w:szCs w:val="24"/>
              </w:rPr>
              <w:t xml:space="preserve">Каргасокский район</w:t>
            </w:r>
          </w:p>
        </w:tc>
        <w:tc>
          <w:tcPr>
            <w:tcW w:w="7229" w:type="dxa"/>
            <w:tcBorders>
              <w:top w:val="single" w:color="auto" w:sz="4" w:space="0"/>
              <w:left w:val="single" w:color="auto" w:sz="4" w:space="0"/>
              <w:bottom w:val="single" w:color="auto" w:sz="4" w:space="0"/>
              <w:right w:val="single" w:color="auto" w:sz="4" w:space="0"/>
            </w:tcBorders>
            <w:hideMark/>
          </w:tcPr>
          <w:p>
            <w:pPr>
              <w:tabs>
                <w:tab w:val="left" w:pos="851"/>
                <w:tab w:val="left" w:pos="993"/>
              </w:tabs>
              <w:jc w:val="both"/>
              <w:rPr>
                <w:rFonts w:ascii="PT Astra Serif" w:hAnsi="PT Astra Serif"/>
                <w:sz w:val="24"/>
                <w:szCs w:val="24"/>
              </w:rPr>
            </w:pPr>
            <w:r>
              <w:rPr>
                <w:rFonts w:ascii="PT Astra Serif" w:hAnsi="PT Astra Serif"/>
                <w:sz w:val="24"/>
                <w:szCs w:val="24"/>
              </w:rPr>
              <w:t xml:space="preserve">1) Каргасок – Мыльджино – Средний Васюган – Новый Тевриз – Новый-Васюган – Березовка</w:t>
            </w:r>
          </w:p>
          <w:p>
            <w:pPr>
              <w:tabs>
                <w:tab w:val="left" w:pos="851"/>
                <w:tab w:val="left" w:pos="993"/>
              </w:tabs>
              <w:jc w:val="both"/>
              <w:rPr>
                <w:rFonts w:ascii="PT Astra Serif" w:hAnsi="PT Astra Serif"/>
                <w:sz w:val="24"/>
                <w:szCs w:val="24"/>
              </w:rPr>
            </w:pPr>
            <w:r>
              <w:rPr>
                <w:rFonts w:ascii="PT Astra Serif" w:hAnsi="PT Astra Serif"/>
                <w:sz w:val="24"/>
                <w:szCs w:val="24"/>
              </w:rPr>
              <w:t xml:space="preserve">2) Каргасок – Напас – Молодежный – Неготка – Киевский</w:t>
            </w:r>
          </w:p>
          <w:p>
            <w:pPr>
              <w:jc w:val="both"/>
              <w:rPr>
                <w:rFonts w:ascii="PT Astra Serif" w:hAnsi="PT Astra Serif"/>
                <w:b/>
                <w:sz w:val="24"/>
                <w:szCs w:val="24"/>
              </w:rPr>
            </w:pPr>
            <w:r>
              <w:rPr>
                <w:rFonts w:ascii="PT Astra Serif" w:hAnsi="PT Astra Serif"/>
                <w:sz w:val="24"/>
                <w:szCs w:val="24"/>
              </w:rPr>
              <w:t xml:space="preserve">3) Каргасок – Киндал – Тымск – Усть-Тым – Вертикос – Сосновка</w:t>
            </w:r>
          </w:p>
        </w:tc>
      </w:tr>
      <w:tr>
        <w:trPr>
          <w:trHeight w:val="284"/>
        </w:trPr>
        <w:tc>
          <w:tcPr>
            <w:tcW w:w="2694" w:type="dxa"/>
            <w:tcBorders>
              <w:top w:val="single" w:color="auto" w:sz="4" w:space="0"/>
              <w:left w:val="single" w:color="auto" w:sz="4" w:space="0"/>
              <w:bottom w:val="single" w:color="auto" w:sz="4" w:space="0"/>
              <w:right w:val="single" w:color="auto" w:sz="4" w:space="0"/>
            </w:tcBorders>
            <w:hideMark/>
          </w:tcPr>
          <w:p>
            <w:pPr>
              <w:jc w:val="both"/>
              <w:rPr>
                <w:rFonts w:ascii="PT Astra Serif" w:hAnsi="PT Astra Serif"/>
                <w:b/>
                <w:sz w:val="24"/>
                <w:szCs w:val="24"/>
              </w:rPr>
            </w:pPr>
            <w:r>
              <w:rPr>
                <w:rFonts w:ascii="PT Astra Serif" w:hAnsi="PT Astra Serif"/>
                <w:sz w:val="24"/>
                <w:szCs w:val="24"/>
              </w:rPr>
              <w:t xml:space="preserve">Парабельский район</w:t>
            </w:r>
          </w:p>
        </w:tc>
        <w:tc>
          <w:tcPr>
            <w:tcW w:w="7229" w:type="dxa"/>
            <w:tcBorders>
              <w:top w:val="single" w:color="auto" w:sz="4" w:space="0"/>
              <w:left w:val="single" w:color="auto" w:sz="4" w:space="0"/>
              <w:bottom w:val="single" w:color="auto" w:sz="4" w:space="0"/>
              <w:right w:val="single" w:color="auto" w:sz="4" w:space="0"/>
            </w:tcBorders>
            <w:hideMark/>
          </w:tcPr>
          <w:p>
            <w:pPr>
              <w:jc w:val="both"/>
              <w:rPr>
                <w:rFonts w:ascii="PT Astra Serif" w:hAnsi="PT Astra Serif"/>
                <w:b/>
                <w:sz w:val="24"/>
                <w:szCs w:val="24"/>
              </w:rPr>
            </w:pPr>
            <w:r>
              <w:rPr>
                <w:rFonts w:ascii="PT Astra Serif" w:hAnsi="PT Astra Serif"/>
                <w:sz w:val="24"/>
                <w:szCs w:val="24"/>
              </w:rPr>
              <w:t xml:space="preserve">Парабель</w:t>
            </w:r>
            <w:r>
              <w:rPr>
                <w:rFonts w:ascii="PT Astra Serif" w:hAnsi="PT Astra Serif"/>
                <w:sz w:val="24"/>
                <w:szCs w:val="24"/>
              </w:rPr>
              <w:t xml:space="preserve"> – </w:t>
            </w:r>
            <w:r>
              <w:rPr>
                <w:rFonts w:ascii="PT Astra Serif" w:hAnsi="PT Astra Serif"/>
                <w:sz w:val="24"/>
                <w:szCs w:val="24"/>
              </w:rPr>
              <w:t xml:space="preserve">Шпалозавод</w:t>
            </w:r>
            <w:r>
              <w:rPr>
                <w:rFonts w:ascii="PT Astra Serif" w:hAnsi="PT Astra Serif"/>
                <w:sz w:val="24"/>
                <w:szCs w:val="24"/>
              </w:rPr>
              <w:t xml:space="preserve"> – </w:t>
            </w:r>
            <w:r>
              <w:rPr>
                <w:rFonts w:ascii="PT Astra Serif" w:hAnsi="PT Astra Serif"/>
                <w:sz w:val="24"/>
                <w:szCs w:val="24"/>
              </w:rPr>
              <w:t xml:space="preserve">Нарым</w:t>
            </w:r>
            <w:r>
              <w:rPr>
                <w:rFonts w:ascii="PT Astra Serif" w:hAnsi="PT Astra Serif"/>
                <w:sz w:val="24"/>
                <w:szCs w:val="24"/>
              </w:rPr>
              <w:t xml:space="preserve"> – </w:t>
            </w:r>
            <w:r>
              <w:rPr>
                <w:rFonts w:ascii="PT Astra Serif" w:hAnsi="PT Astra Serif"/>
                <w:sz w:val="24"/>
                <w:szCs w:val="24"/>
              </w:rPr>
              <w:t xml:space="preserve">Парабель</w:t>
            </w:r>
          </w:p>
        </w:tc>
      </w:tr>
    </w:tbl>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567"/>
        <w:jc w:val="both"/>
        <w:rPr>
          <w:rFonts w:ascii="PT Astra Serif" w:hAnsi="PT Astra Serif" w:eastAsia="Times New Roman"/>
          <w:b/>
          <w:i/>
          <w:sz w:val="24"/>
          <w:szCs w:val="24"/>
          <w:lang w:eastAsia="ru-RU"/>
        </w:rPr>
      </w:pP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Согласно данным Росстата отправление грузов внутренним водным транспортом по Томской области в 2025 году составило 2</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502,3 </w:t>
      </w:r>
      <w:r>
        <w:rPr>
          <w:rFonts w:ascii="PT Astra Serif" w:hAnsi="PT Astra Serif" w:eastAsia="Times New Roman"/>
          <w:sz w:val="24"/>
          <w:szCs w:val="24"/>
          <w:lang w:eastAsia="ru-RU"/>
        </w:rPr>
        <w:t xml:space="preserve">тыс.</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тонн (в 2024 году – 3</w:t>
      </w:r>
      <w:r>
        <w:rPr>
          <w:rFonts w:ascii="PT Astra Serif" w:hAnsi="PT Astra Serif" w:eastAsia="Times New Roman"/>
          <w:sz w:val="24"/>
          <w:szCs w:val="24"/>
          <w:lang w:eastAsia="ru-RU"/>
        </w:rPr>
        <w:t xml:space="preserve"> 354,2 </w:t>
      </w:r>
      <w:r>
        <w:rPr>
          <w:rFonts w:ascii="PT Astra Serif" w:hAnsi="PT Astra Serif" w:eastAsia="Times New Roman"/>
          <w:sz w:val="24"/>
          <w:szCs w:val="24"/>
          <w:lang w:eastAsia="ru-RU"/>
        </w:rPr>
        <w:t xml:space="preserve">тыс. </w:t>
      </w:r>
      <w:r>
        <w:rPr>
          <w:rFonts w:ascii="PT Astra Serif" w:hAnsi="PT Astra Serif" w:eastAsia="Times New Roman"/>
          <w:sz w:val="24"/>
          <w:szCs w:val="24"/>
          <w:lang w:eastAsia="ru-RU"/>
        </w:rPr>
        <w:t xml:space="preserve">тонн). Основной объем грузов составляют </w:t>
      </w:r>
      <w:r>
        <w:rPr>
          <w:rFonts w:ascii="PT Astra Serif" w:hAnsi="PT Astra Serif" w:eastAsia="Times New Roman"/>
          <w:sz w:val="24"/>
          <w:szCs w:val="24"/>
          <w:lang w:eastAsia="ru-RU"/>
        </w:rPr>
        <w:t xml:space="preserve">щебень и инертные материалы для </w:t>
      </w:r>
      <w:r>
        <w:rPr>
          <w:rFonts w:ascii="PT Astra Serif" w:hAnsi="PT Astra Serif" w:eastAsia="Times New Roman"/>
          <w:sz w:val="24"/>
          <w:szCs w:val="24"/>
          <w:lang w:eastAsia="ru-RU"/>
        </w:rPr>
        <w:t xml:space="preserve">строительства, перевозимые в местном или транзитном сообщении. Основные </w:t>
      </w:r>
      <w:r>
        <w:rPr>
          <w:rFonts w:ascii="PT Astra Serif" w:hAnsi="PT Astra Serif" w:eastAsia="Times New Roman"/>
          <w:sz w:val="24"/>
          <w:szCs w:val="24"/>
          <w:lang w:eastAsia="ru-RU"/>
        </w:rPr>
        <w:t xml:space="preserve">заказчики перевозок</w:t>
      </w:r>
      <w:r>
        <w:rPr>
          <w:rFonts w:ascii="PT Astra Serif" w:hAnsi="PT Astra Serif" w:eastAsia="Times New Roman"/>
          <w:sz w:val="24"/>
          <w:szCs w:val="24"/>
          <w:lang w:eastAsia="ru-RU"/>
        </w:rPr>
        <w:t xml:space="preserve"> </w:t>
      </w:r>
      <w:bookmarkStart w:id="42" w:name="_Hlk222790642"/>
      <w:r>
        <w:rPr>
          <w:rFonts w:ascii="PT Astra Serif" w:hAnsi="PT Astra Serif" w:eastAsia="Calibri"/>
          <w:sz w:val="24"/>
          <w:szCs w:val="24"/>
        </w:rPr>
        <w:t xml:space="preserve">–</w:t>
      </w:r>
      <w:bookmarkEnd w:id="42"/>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нефтяники, газовики, дорожники и строители</w:t>
      </w:r>
      <w:r>
        <w:rPr>
          <w:rFonts w:ascii="PT Astra Serif" w:hAnsi="PT Astra Serif" w:eastAsia="Times New Roman"/>
          <w:sz w:val="24"/>
          <w:szCs w:val="24"/>
          <w:lang w:eastAsia="ru-RU"/>
        </w:rPr>
        <w:t xml:space="preserve"> </w:t>
      </w: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ведут с</w:t>
      </w:r>
      <w:r>
        <w:rPr>
          <w:rFonts w:ascii="PT Astra Serif" w:hAnsi="PT Astra Serif" w:eastAsia="Times New Roman"/>
          <w:sz w:val="24"/>
          <w:szCs w:val="24"/>
          <w:lang w:eastAsia="ru-RU"/>
        </w:rPr>
        <w:t xml:space="preserve">вой бизнес в </w:t>
      </w:r>
      <w:r>
        <w:rPr>
          <w:rFonts w:ascii="PT Astra Serif" w:hAnsi="PT Astra Serif" w:eastAsia="Times New Roman"/>
          <w:sz w:val="24"/>
          <w:szCs w:val="24"/>
          <w:lang w:eastAsia="ru-RU"/>
        </w:rPr>
        <w:t xml:space="preserve">Томской 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Тюменской областях, Ханты-Мансийском и Ямало-Ненецком автономных округах.</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Объем пассажироперевозок в 2025 году составил 30,9 тыс. пассажиров (в 2024 году </w:t>
      </w: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32,1 тыс. пассажиров).</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b/>
          <w:bCs/>
          <w:i/>
          <w:iCs/>
          <w:sz w:val="24"/>
          <w:szCs w:val="24"/>
          <w:lang w:eastAsia="ru-RU"/>
        </w:rPr>
      </w:pPr>
      <w:r>
        <w:rPr>
          <w:rFonts w:ascii="PT Astra Serif" w:hAnsi="PT Astra Serif" w:eastAsia="Times New Roman"/>
          <w:sz w:val="24"/>
          <w:szCs w:val="24"/>
          <w:lang w:eastAsia="ru-RU"/>
        </w:rPr>
        <w:t xml:space="preserve">В целях поддержки пассажирских перевозок на внутреннем водном транспорте в</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Томской области с 2018 года в рамках государственной программы «Развитие транспортной инфраструктуры в Томской области» реализуются мероприятия по</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предоставлению субсидий бюджетам муниципальных образований на организацию транспортного обслуживания населения внутренним водным транспортом, а также на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возмещение части затрат перевозчикам, осуществляющим перевозки пассажиров водным транспортом на межмуниципальных маршрутах.</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2025 году бюджетам муниципальных образований на организацию транспортного обслуживания населения внутренним водным транспортом в границах муниципальных районов предоставлено 25,3575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 в том числе 12,7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w:t>
      </w:r>
      <w:r>
        <w:rPr>
          <w:rFonts w:ascii="PT Astra Serif" w:hAnsi="PT Astra Serif" w:eastAsia="Times New Roman"/>
          <w:sz w:val="24"/>
          <w:szCs w:val="24"/>
          <w:lang w:eastAsia="ru-RU"/>
        </w:rPr>
        <w:t xml:space="preserve">й бюджету Верхнекетского района;</w:t>
      </w:r>
      <w:r>
        <w:rPr>
          <w:rFonts w:ascii="PT Astra Serif" w:hAnsi="PT Astra Serif" w:eastAsia="Times New Roman"/>
          <w:sz w:val="24"/>
          <w:szCs w:val="24"/>
          <w:lang w:eastAsia="ru-RU"/>
        </w:rPr>
        <w:t xml:space="preserve"> 4,5825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 бюджету Колпашевского района</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6,4</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 бюджету Молчановского ра</w:t>
      </w:r>
      <w:r>
        <w:rPr>
          <w:rFonts w:ascii="PT Astra Serif" w:hAnsi="PT Astra Serif" w:eastAsia="Times New Roman"/>
          <w:sz w:val="24"/>
          <w:szCs w:val="24"/>
          <w:lang w:eastAsia="ru-RU"/>
        </w:rPr>
        <w:t xml:space="preserve">йона;</w:t>
      </w:r>
      <w:r>
        <w:rPr>
          <w:rFonts w:ascii="PT Astra Serif" w:hAnsi="PT Astra Serif" w:eastAsia="Times New Roman"/>
          <w:sz w:val="24"/>
          <w:szCs w:val="24"/>
          <w:lang w:eastAsia="ru-RU"/>
        </w:rPr>
        <w:t xml:space="preserve"> 1,675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рублей бюджету Кривошеинского района.</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shd w:val="clear" w:color="auto" w:fill="ffffff"/>
          <w:lang w:eastAsia="ru-RU"/>
        </w:rPr>
        <w:t xml:space="preserve">По итогам 2025 года пассажиропоток железнодорожным транспортом по Томской области составил 706,6 тыс. человек (в 2024 году </w:t>
      </w:r>
      <w:r>
        <w:rPr>
          <w:rFonts w:ascii="PT Astra Serif" w:hAnsi="PT Astra Serif" w:eastAsia="Calibri"/>
          <w:sz w:val="24"/>
          <w:szCs w:val="24"/>
        </w:rPr>
        <w:t xml:space="preserve">–</w:t>
      </w:r>
      <w:r>
        <w:rPr>
          <w:rFonts w:ascii="PT Astra Serif" w:hAnsi="PT Astra Serif" w:eastAsia="Times New Roman"/>
          <w:sz w:val="24"/>
          <w:szCs w:val="24"/>
          <w:shd w:val="clear" w:color="auto" w:fill="ffffff"/>
          <w:lang w:eastAsia="ru-RU"/>
        </w:rPr>
        <w:t xml:space="preserve"> 686,3 тыс. человек). Объем грузов, отправленных железнодорожным транспортом, состав</w:t>
      </w:r>
      <w:r>
        <w:rPr>
          <w:rFonts w:ascii="PT Astra Serif" w:hAnsi="PT Astra Serif" w:eastAsia="Times New Roman"/>
          <w:sz w:val="24"/>
          <w:szCs w:val="24"/>
          <w:shd w:val="clear" w:color="auto" w:fill="ffffff"/>
          <w:lang w:eastAsia="ru-RU"/>
        </w:rPr>
        <w:t xml:space="preserve">ил 2120,4 тыс. тонн (2024 год </w:t>
      </w:r>
      <w:r>
        <w:rPr>
          <w:rFonts w:ascii="PT Astra Serif" w:hAnsi="PT Astra Serif" w:eastAsia="Calibri"/>
          <w:sz w:val="24"/>
          <w:szCs w:val="24"/>
        </w:rPr>
        <w:t xml:space="preserve">–</w:t>
      </w:r>
      <w:r>
        <w:rPr>
          <w:rFonts w:ascii="PT Astra Serif" w:hAnsi="PT Astra Serif" w:eastAsia="Times New Roman"/>
          <w:sz w:val="24"/>
          <w:szCs w:val="24"/>
          <w:shd w:val="clear" w:color="auto" w:fill="ffffff"/>
          <w:lang w:eastAsia="ru-RU"/>
        </w:rPr>
        <w:t xml:space="preserve"> 2</w:t>
      </w:r>
      <w:r>
        <w:rPr>
          <w:rFonts w:ascii="PT Astra Serif" w:hAnsi="PT Astra Serif" w:eastAsia="Times New Roman"/>
          <w:sz w:val="24"/>
          <w:szCs w:val="24"/>
          <w:shd w:val="clear" w:color="auto" w:fill="ffffff"/>
          <w:lang w:eastAsia="ru-RU"/>
        </w:rPr>
        <w:t xml:space="preserve"> </w:t>
      </w:r>
      <w:r>
        <w:rPr>
          <w:rFonts w:ascii="PT Astra Serif" w:hAnsi="PT Astra Serif" w:eastAsia="Times New Roman"/>
          <w:sz w:val="24"/>
          <w:szCs w:val="24"/>
          <w:shd w:val="clear" w:color="auto" w:fill="ffffff"/>
          <w:lang w:eastAsia="ru-RU"/>
        </w:rPr>
        <w:t xml:space="preserve">311,6</w:t>
      </w:r>
      <w:r>
        <w:rPr>
          <w:rFonts w:ascii="PT Astra Serif" w:hAnsi="PT Astra Serif" w:eastAsia="Times New Roman"/>
          <w:sz w:val="24"/>
          <w:szCs w:val="24"/>
          <w:shd w:val="clear" w:color="auto" w:fill="ffffff"/>
          <w:lang w:eastAsia="ru-RU"/>
        </w:rPr>
        <w:t xml:space="preserve"> </w:t>
      </w:r>
      <w:r>
        <w:rPr>
          <w:rFonts w:ascii="PT Astra Serif" w:hAnsi="PT Astra Serif" w:eastAsia="Times New Roman"/>
          <w:sz w:val="24"/>
          <w:szCs w:val="24"/>
          <w:shd w:val="clear" w:color="auto" w:fill="ffffff"/>
          <w:lang w:eastAsia="ru-RU"/>
        </w:rPr>
        <w:t xml:space="preserve">тыс. тонн).</w:t>
      </w:r>
    </w:p>
    <w:p>
      <w:pPr>
        <w:pBdr>
          <w:top w:val="none" w:color="000000" w:sz="4" w:space="0"/>
          <w:left w:val="none" w:color="000000" w:sz="4" w:space="0"/>
          <w:bottom w:val="none" w:color="000000" w:sz="4" w:space="0"/>
          <w:right w:val="none" w:color="000000" w:sz="4" w:space="0"/>
          <w:between w:val="none" w:color="000000" w:sz="4" w:space="0"/>
        </w:pBdr>
        <w:shd w:val="clear" w:color="auto" w:fill="ffffff"/>
        <w:spacing w:after="0" w:line="240" w:lineRule="auto"/>
        <w:ind w:firstLine="709"/>
        <w:jc w:val="both"/>
        <w:rPr>
          <w:rFonts w:ascii="PT Astra Serif" w:hAnsi="PT Astra Serif" w:eastAsia="Times New Roman"/>
          <w:snapToGrid w:val="0"/>
          <w:sz w:val="24"/>
          <w:szCs w:val="24"/>
          <w:lang w:eastAsia="ru-RU"/>
        </w:rPr>
      </w:pPr>
      <w:r>
        <w:rPr>
          <w:rFonts w:ascii="PT Astra Serif" w:hAnsi="PT Astra Serif" w:eastAsia="Times New Roman"/>
          <w:snapToGrid w:val="0"/>
          <w:sz w:val="24"/>
          <w:szCs w:val="24"/>
          <w:lang w:eastAsia="ru-RU"/>
        </w:rPr>
        <w:t xml:space="preserve">В 2025 году из Томска осуществлялось формирование поездов по 7 направлениям в</w:t>
      </w:r>
      <w:r>
        <w:rPr>
          <w:rFonts w:ascii="PT Astra Serif" w:hAnsi="PT Astra Serif" w:eastAsia="Times New Roman"/>
          <w:snapToGrid w:val="0"/>
          <w:sz w:val="24"/>
          <w:szCs w:val="24"/>
          <w:lang w:eastAsia="ru-RU"/>
        </w:rPr>
        <w:t xml:space="preserve"> </w:t>
      </w:r>
      <w:r>
        <w:rPr>
          <w:rFonts w:ascii="PT Astra Serif" w:hAnsi="PT Astra Serif" w:eastAsia="Times New Roman"/>
          <w:snapToGrid w:val="0"/>
          <w:sz w:val="24"/>
          <w:szCs w:val="24"/>
          <w:lang w:eastAsia="ru-RU"/>
        </w:rPr>
        <w:t xml:space="preserve">дальнем сообщении «Томск – Бийск», «Томск – Анапа», «Томск – Белый Яр», «Томск – Новокузнецк», «Томск – Адлер», «Томск</w:t>
      </w:r>
      <w:r>
        <w:rPr>
          <w:rFonts w:ascii="PT Astra Serif" w:hAnsi="PT Astra Serif" w:eastAsia="Times New Roman"/>
          <w:snapToGrid w:val="0"/>
          <w:sz w:val="24"/>
          <w:szCs w:val="24"/>
          <w:lang w:eastAsia="ru-RU"/>
        </w:rPr>
        <w:t xml:space="preserve"> – Москва», </w:t>
      </w:r>
      <w:r>
        <w:rPr>
          <w:rFonts w:ascii="PT Astra Serif" w:hAnsi="PT Astra Serif" w:eastAsia="Times New Roman"/>
          <w:snapToGrid w:val="0"/>
          <w:sz w:val="24"/>
          <w:szCs w:val="24"/>
          <w:lang w:eastAsia="ru-RU"/>
        </w:rPr>
        <w:t xml:space="preserve">беспересадочные группы вагонов «Томск – Владивосток»</w:t>
      </w:r>
      <w:r>
        <w:rPr>
          <w:rFonts w:ascii="PT Astra Serif" w:hAnsi="PT Astra Serif" w:eastAsia="Times New Roman"/>
          <w:snapToGrid w:val="0"/>
          <w:sz w:val="24"/>
          <w:szCs w:val="24"/>
          <w:lang w:eastAsia="ru-RU"/>
        </w:rPr>
        <w:t xml:space="preserve">, а также</w:t>
      </w:r>
      <w:r>
        <w:rPr>
          <w:rFonts w:ascii="PT Astra Serif" w:hAnsi="PT Astra Serif" w:eastAsia="Times New Roman"/>
          <w:snapToGrid w:val="0"/>
          <w:sz w:val="24"/>
          <w:szCs w:val="24"/>
          <w:lang w:eastAsia="ru-RU"/>
        </w:rPr>
        <w:t xml:space="preserve"> 2 направлениям в пригородном сообщении «Томск – Асино», «Томск – Тайга».</w:t>
      </w:r>
    </w:p>
    <w:p>
      <w:pPr>
        <w:widowControl w:val="off"/>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За 2025 год перевезено 52 </w:t>
      </w:r>
      <w:r>
        <w:rPr>
          <w:rFonts w:ascii="PT Astra Serif" w:hAnsi="PT Astra Serif" w:eastAsia="Times New Roman"/>
          <w:sz w:val="24"/>
          <w:szCs w:val="24"/>
          <w:lang w:eastAsia="ru-RU"/>
        </w:rPr>
        <w:t xml:space="preserve">млн. </w:t>
      </w:r>
      <w:r>
        <w:rPr>
          <w:rFonts w:ascii="PT Astra Serif" w:hAnsi="PT Astra Serif" w:eastAsia="Times New Roman"/>
          <w:sz w:val="24"/>
          <w:szCs w:val="24"/>
          <w:lang w:eastAsia="ru-RU"/>
        </w:rPr>
        <w:t xml:space="preserve">пассажиров автобусами по маршрутам регулярных перевозок (99,1% к уровню 2024 года), темп роста пассажирооборота в 2025 году составил 104,1%. </w:t>
      </w:r>
    </w:p>
    <w:p>
      <w:pPr>
        <w:widowControl w:val="off"/>
        <w:spacing w:after="0" w:line="240" w:lineRule="auto"/>
        <w:ind w:firstLine="709"/>
        <w:jc w:val="both"/>
        <w:rPr>
          <w:rFonts w:ascii="PT Astra Serif" w:hAnsi="PT Astra Serif" w:eastAsia="Times New Roman"/>
          <w:bCs/>
          <w:sz w:val="24"/>
          <w:szCs w:val="24"/>
          <w:lang w:eastAsia="ru-RU"/>
        </w:rPr>
      </w:pPr>
      <w:r>
        <w:rPr>
          <w:rFonts w:ascii="PT Astra Serif" w:hAnsi="PT Astra Serif" w:eastAsia="Times New Roman"/>
          <w:sz w:val="24"/>
          <w:szCs w:val="24"/>
          <w:lang w:eastAsia="ru-RU"/>
        </w:rPr>
        <w:t xml:space="preserve">Организована работа по проведению конкурсов </w:t>
      </w:r>
      <w:r>
        <w:rPr>
          <w:rFonts w:ascii="PT Astra Serif" w:hAnsi="PT Astra Serif" w:eastAsia="Times New Roman"/>
          <w:sz w:val="24"/>
          <w:szCs w:val="24"/>
        </w:rPr>
        <w:t xml:space="preserve">на выполнение работ, </w:t>
      </w:r>
      <w:r>
        <w:rPr>
          <w:rFonts w:ascii="PT Astra Serif" w:hAnsi="PT Astra Serif" w:eastAsia="Times New Roman"/>
          <w:bCs/>
          <w:sz w:val="24"/>
          <w:szCs w:val="24"/>
          <w:lang w:eastAsia="ru-RU"/>
        </w:rPr>
        <w:t xml:space="preserve">связанных с</w:t>
      </w:r>
      <w:r>
        <w:rPr>
          <w:rFonts w:ascii="PT Astra Serif" w:hAnsi="PT Astra Serif" w:eastAsia="Times New Roman"/>
          <w:bCs/>
          <w:sz w:val="24"/>
          <w:szCs w:val="24"/>
          <w:lang w:eastAsia="ru-RU"/>
        </w:rPr>
        <w:t xml:space="preserve">  </w:t>
      </w:r>
      <w:r>
        <w:rPr>
          <w:rFonts w:ascii="PT Astra Serif" w:hAnsi="PT Astra Serif" w:eastAsia="Times New Roman"/>
          <w:bCs/>
          <w:sz w:val="24"/>
          <w:szCs w:val="24"/>
          <w:lang w:eastAsia="ru-RU"/>
        </w:rPr>
        <w:t xml:space="preserve">осуществлением регулярных перевозок пассажиров и багажа автомобильным транспортом по 37 межмуниципальным маршрутам.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рамках реализации мероприятий по обновлению парка общественного транспорта:</w:t>
      </w:r>
    </w:p>
    <w:p>
      <w:pPr>
        <w:pStyle w:val="af6"/>
        <w:pBdr>
          <w:top w:val="none" w:color="000000" w:sz="4" w:space="0"/>
          <w:left w:val="none" w:color="000000" w:sz="4" w:space="0"/>
          <w:bottom w:val="none" w:color="000000" w:sz="4" w:space="0"/>
          <w:right w:val="none" w:color="000000" w:sz="4" w:space="0"/>
          <w:between w:val="none" w:color="000000" w:sz="4" w:space="0"/>
        </w:pBdr>
        <w:spacing w:after="0" w:line="240" w:lineRule="auto"/>
        <w:ind w:left="0" w:firstLine="709"/>
        <w:jc w:val="both"/>
        <w:rPr>
          <w:rFonts w:ascii="PT Astra Serif" w:hAnsi="PT Astra Serif" w:eastAsia="Times New Roman"/>
          <w:sz w:val="24"/>
          <w:szCs w:val="24"/>
          <w:lang w:eastAsia="ru-RU"/>
        </w:rPr>
      </w:pPr>
      <w:r>
        <w:rPr>
          <w:rFonts w:ascii="PT Astra Serif" w:hAnsi="PT Astra Serif"/>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sz w:val="24"/>
          <w:szCs w:val="24"/>
          <w:shd w:val="clear" w:color="auto" w:fill="ffffff"/>
          <w:lang w:eastAsia="ru-RU"/>
        </w:rPr>
        <w:t xml:space="preserve">за счет средств местного бюджета города Томска приобретено и ведено в</w:t>
      </w:r>
      <w:r>
        <w:rPr>
          <w:rFonts w:ascii="PT Astra Serif" w:hAnsi="PT Astra Serif" w:eastAsia="Times New Roman"/>
          <w:sz w:val="24"/>
          <w:szCs w:val="24"/>
          <w:shd w:val="clear" w:color="auto" w:fill="ffffff"/>
          <w:lang w:eastAsia="ru-RU"/>
        </w:rPr>
        <w:t xml:space="preserve"> </w:t>
      </w:r>
      <w:r>
        <w:rPr>
          <w:rFonts w:ascii="PT Astra Serif" w:hAnsi="PT Astra Serif" w:eastAsia="Times New Roman"/>
          <w:sz w:val="24"/>
          <w:szCs w:val="24"/>
          <w:shd w:val="clear" w:color="auto" w:fill="ffffff"/>
          <w:lang w:eastAsia="ru-RU"/>
        </w:rPr>
        <w:t xml:space="preserve">эксплуатацию 3 новых троллейбуса и 5 новых автобусов среднего класса;</w:t>
      </w:r>
    </w:p>
    <w:p>
      <w:pPr>
        <w:pStyle w:val="af6"/>
        <w:pBdr>
          <w:top w:val="none" w:color="000000" w:sz="4" w:space="0"/>
          <w:left w:val="none" w:color="000000" w:sz="4" w:space="0"/>
          <w:bottom w:val="none" w:color="000000" w:sz="4" w:space="0"/>
          <w:right w:val="none" w:color="000000" w:sz="4" w:space="0"/>
          <w:between w:val="none" w:color="000000" w:sz="4" w:space="0"/>
        </w:pBdr>
        <w:spacing w:after="0" w:line="240" w:lineRule="auto"/>
        <w:ind w:left="0" w:firstLine="709"/>
        <w:jc w:val="both"/>
        <w:rPr>
          <w:rFonts w:ascii="PT Astra Serif" w:hAnsi="PT Astra Serif" w:eastAsia="Times New Roman" w:cs="Arial"/>
          <w:sz w:val="24"/>
          <w:szCs w:val="24"/>
          <w:lang w:eastAsia="ru-RU"/>
        </w:rPr>
      </w:pPr>
      <w:r>
        <w:rPr>
          <w:rFonts w:ascii="PT Astra Serif" w:hAnsi="PT Astra Serif"/>
          <w:sz w:val="24"/>
          <w:szCs w:val="24"/>
        </w:rPr>
        <w:t xml:space="preserve">–</w:t>
      </w:r>
      <w:r>
        <w:rPr>
          <w:rFonts w:ascii="PT Astra Serif" w:hAnsi="PT Astra Serif" w:eastAsia="PT Astra Serif" w:cs="PT Astra Serif"/>
          <w:sz w:val="24"/>
          <w:szCs w:val="24"/>
        </w:rPr>
        <w:t xml:space="preserve"> </w:t>
      </w:r>
      <w:r>
        <w:rPr>
          <w:rFonts w:ascii="PT Astra Serif" w:hAnsi="PT Astra Serif" w:eastAsia="Times New Roman"/>
          <w:sz w:val="24"/>
          <w:szCs w:val="24"/>
          <w:shd w:val="clear" w:color="auto" w:fill="ffffff"/>
          <w:lang w:eastAsia="ru-RU"/>
        </w:rPr>
        <w:t xml:space="preserve">в </w:t>
      </w:r>
      <w:r>
        <w:rPr>
          <w:rFonts w:ascii="PT Astra Serif" w:hAnsi="PT Astra Serif" w:eastAsia="Times New Roman"/>
          <w:sz w:val="24"/>
          <w:szCs w:val="24"/>
          <w:lang w:eastAsia="ru-RU"/>
        </w:rPr>
        <w:t xml:space="preserve">рамках </w:t>
      </w:r>
      <w:r>
        <w:rPr>
          <w:rFonts w:ascii="PT Astra Serif" w:hAnsi="PT Astra Serif" w:eastAsia="Times New Roman"/>
          <w:sz w:val="24"/>
          <w:szCs w:val="24"/>
          <w:lang w:eastAsia="ru-RU"/>
        </w:rPr>
        <w:t xml:space="preserve">ф</w:t>
      </w:r>
      <w:r>
        <w:rPr>
          <w:rFonts w:ascii="PT Astra Serif" w:hAnsi="PT Astra Serif" w:eastAsia="Times New Roman"/>
          <w:sz w:val="24"/>
          <w:szCs w:val="24"/>
          <w:lang w:eastAsia="ru-RU"/>
        </w:rPr>
        <w:t xml:space="preserve">едерального проекта </w:t>
      </w:r>
      <w:r>
        <w:rPr>
          <w:rFonts w:ascii="PT Astra Serif" w:hAnsi="PT Astra Serif" w:eastAsia="Times New Roman"/>
          <w:i/>
          <w:sz w:val="24"/>
          <w:szCs w:val="24"/>
          <w:shd w:val="clear" w:color="auto" w:fill="ffffff"/>
          <w:lang w:eastAsia="ru-RU"/>
        </w:rPr>
        <w:t xml:space="preserve">«</w:t>
      </w:r>
      <w:r>
        <w:rPr>
          <w:rFonts w:ascii="PT Astra Serif" w:hAnsi="PT Astra Serif" w:eastAsia="Times New Roman"/>
          <w:sz w:val="24"/>
          <w:szCs w:val="24"/>
          <w:shd w:val="clear" w:color="auto" w:fill="ffffff"/>
          <w:lang w:eastAsia="ru-RU"/>
        </w:rPr>
        <w:t xml:space="preserve">Развитие общественного транспорта</w:t>
      </w:r>
      <w:r>
        <w:rPr>
          <w:rFonts w:ascii="PT Astra Serif" w:hAnsi="PT Astra Serif" w:eastAsia="Times New Roman"/>
          <w:i/>
          <w:sz w:val="24"/>
          <w:szCs w:val="24"/>
          <w:shd w:val="clear" w:color="auto" w:fill="ffffff"/>
          <w:lang w:eastAsia="ru-RU"/>
        </w:rPr>
        <w:t xml:space="preserve">» </w:t>
      </w:r>
      <w:r>
        <w:rPr>
          <w:rFonts w:ascii="PT Astra Serif" w:hAnsi="PT Astra Serif" w:eastAsia="Times New Roman"/>
          <w:sz w:val="24"/>
          <w:szCs w:val="24"/>
          <w:lang w:eastAsia="ru-RU"/>
        </w:rPr>
        <w:t xml:space="preserve">в Томскую область по льготному лизингу поставлен автобус среднего класса марки КАВЗ. Автобус задействован в перевозках пассажиров по межмуниципальному маршруту «Томск</w:t>
      </w:r>
      <w:r>
        <w:rPr>
          <w:rFonts w:ascii="PT Astra Serif" w:hAnsi="PT Astra Serif" w:eastAsia="Times New Roman"/>
          <w:sz w:val="24"/>
          <w:szCs w:val="24"/>
          <w:lang w:eastAsia="ru-RU"/>
        </w:rPr>
        <w:t xml:space="preserve"> </w:t>
      </w:r>
      <w:r>
        <w:rPr>
          <w:rFonts w:ascii="PT Astra Serif" w:hAnsi="PT Astra Serif"/>
          <w:sz w:val="24"/>
          <w:szCs w:val="24"/>
        </w:rPr>
        <w:t xml:space="preserve">– </w:t>
      </w:r>
      <w:r>
        <w:rPr>
          <w:rFonts w:ascii="PT Astra Serif" w:hAnsi="PT Astra Serif" w:eastAsia="Times New Roman"/>
          <w:sz w:val="24"/>
          <w:szCs w:val="24"/>
          <w:lang w:eastAsia="ru-RU"/>
        </w:rPr>
        <w:t xml:space="preserve">Молчаново».</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2025 году в рамках </w:t>
      </w:r>
      <w:r>
        <w:rPr>
          <w:rFonts w:ascii="PT Astra Serif" w:hAnsi="PT Astra Serif" w:eastAsia="PT Astra Serif" w:cs="PT Astra Serif"/>
          <w:sz w:val="24"/>
          <w:szCs w:val="24"/>
        </w:rPr>
        <w:t xml:space="preserve">регионального проекта</w:t>
      </w:r>
      <w:r>
        <w:rPr>
          <w:rFonts w:ascii="PT Astra Serif" w:hAnsi="PT Astra Serif" w:eastAsia="PT Astra Serif" w:cs="PT Astra Serif"/>
          <w:sz w:val="24"/>
          <w:szCs w:val="24"/>
        </w:rPr>
        <w:t xml:space="preserve"> «Разработка, стандартизация и </w:t>
      </w:r>
      <w:r>
        <w:rPr>
          <w:rFonts w:ascii="PT Astra Serif" w:hAnsi="PT Astra Serif" w:eastAsia="PT Astra Serif" w:cs="PT Astra Serif"/>
          <w:sz w:val="24"/>
          <w:szCs w:val="24"/>
        </w:rPr>
        <w:t xml:space="preserve">серийное производство БАС и комплектующих» </w:t>
      </w:r>
      <w:r>
        <w:rPr>
          <w:rFonts w:ascii="PT Astra Serif" w:hAnsi="PT Astra Serif" w:eastAsia="PT Astra Serif" w:cs="PT Astra Serif"/>
          <w:sz w:val="24"/>
          <w:szCs w:val="24"/>
        </w:rPr>
        <w:t xml:space="preserve">национального проекта «Беспилотные авиационные системы» в Томской области</w:t>
      </w:r>
      <w:r>
        <w:rPr>
          <w:rFonts w:ascii="PT Astra Serif" w:hAnsi="PT Astra Serif" w:eastAsia="PT Astra Serif" w:cs="PT Astra Serif"/>
          <w:sz w:val="24"/>
          <w:szCs w:val="24"/>
        </w:rPr>
        <w:t xml:space="preserve">:</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 открыт Научно-производственный центр беспилотных авиационных систем;</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 50 человек обучены по программе профессионального обучения «Оператор БАС»;</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п</w:t>
      </w:r>
      <w:r>
        <w:rPr>
          <w:rFonts w:ascii="PT Astra Serif" w:hAnsi="PT Astra Serif" w:eastAsia="PT Astra Serif" w:cs="PT Astra Serif"/>
          <w:sz w:val="24"/>
          <w:szCs w:val="24"/>
        </w:rPr>
        <w:t xml:space="preserve">роведены летные испытания БАС «Сова 20», «Полкан М1</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беспилотного воздушного судна (далее - БВС) БК-1 «Москит»</w:t>
      </w:r>
      <w:r>
        <w:rPr>
          <w:rFonts w:ascii="PT Astra Serif" w:hAnsi="PT Astra Serif" w:eastAsia="PT Astra Serif" w:cs="PT Astra Serif"/>
          <w:sz w:val="24"/>
          <w:szCs w:val="24"/>
        </w:rPr>
        <w:t xml:space="preserve">;</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п</w:t>
      </w:r>
      <w:r>
        <w:rPr>
          <w:rFonts w:ascii="PT Astra Serif" w:hAnsi="PT Astra Serif" w:eastAsia="PT Astra Serif" w:cs="PT Astra Serif"/>
          <w:sz w:val="24"/>
          <w:szCs w:val="24"/>
        </w:rPr>
        <w:t xml:space="preserve">оданы заявки на сертификацию двух образцов БАС «Сова 20» и «Полкан М1»;</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 АНО «НПЦ БАС ТО» разработан электродвигатель для больших БВС с</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максимальной тягой до 200 кг;</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п</w:t>
      </w:r>
      <w:r>
        <w:rPr>
          <w:rFonts w:ascii="PT Astra Serif" w:hAnsi="PT Astra Serif" w:eastAsia="PT Astra Serif" w:cs="PT Astra Serif"/>
          <w:sz w:val="24"/>
          <w:szCs w:val="24"/>
        </w:rPr>
        <w:t xml:space="preserve">родолж</w:t>
      </w:r>
      <w:r>
        <w:rPr>
          <w:rFonts w:ascii="PT Astra Serif" w:hAnsi="PT Astra Serif" w:eastAsia="PT Astra Serif" w:cs="PT Astra Serif"/>
          <w:sz w:val="24"/>
          <w:szCs w:val="24"/>
        </w:rPr>
        <w:t xml:space="preserve">ена</w:t>
      </w:r>
      <w:r>
        <w:rPr>
          <w:rFonts w:ascii="PT Astra Serif" w:hAnsi="PT Astra Serif" w:eastAsia="PT Astra Serif" w:cs="PT Astra Serif"/>
          <w:sz w:val="24"/>
          <w:szCs w:val="24"/>
        </w:rPr>
        <w:t xml:space="preserve"> разработка БАС «Сова», «Шмель», разработка большой версии БАС</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«Полкан».</w:t>
      </w:r>
    </w:p>
    <w:p>
      <w:pPr>
        <w:spacing w:after="0" w:line="240" w:lineRule="auto"/>
        <w:ind w:firstLine="567"/>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pBdr>
          <w:top w:val="none" w:color="000000" w:sz="4" w:space="0"/>
          <w:left w:val="none" w:color="000000" w:sz="4" w:space="0"/>
          <w:bottom w:val="none" w:color="000000" w:sz="4" w:space="0"/>
          <w:right w:val="none" w:color="000000" w:sz="4" w:space="0"/>
          <w:between w:val="none" w:color="000000" w:sz="4" w:space="0"/>
        </w:pBdr>
        <w:tabs>
          <w:tab w:val="left" w:pos="4962"/>
        </w:tabs>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shd w:val="clear" w:color="auto" w:fill="ffffff"/>
          <w:lang w:eastAsia="ru-RU"/>
        </w:rPr>
        <w:t xml:space="preserve">1.</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Взаимодействие с ОАО «РЖД» по вопросам развития пассажирского сообщения дальнего следования, в том числе в международном направлении.</w:t>
      </w:r>
    </w:p>
    <w:p>
      <w:pPr>
        <w:pBdr>
          <w:top w:val="none" w:color="000000" w:sz="4" w:space="0"/>
          <w:left w:val="none" w:color="000000" w:sz="4" w:space="0"/>
          <w:bottom w:val="none" w:color="000000" w:sz="4" w:space="0"/>
          <w:right w:val="none" w:color="000000" w:sz="4" w:space="0"/>
          <w:between w:val="none" w:color="000000" w:sz="4" w:space="0"/>
        </w:pBdr>
        <w:tabs>
          <w:tab w:val="left" w:pos="4962"/>
        </w:tabs>
        <w:spacing w:after="0" w:line="240" w:lineRule="auto"/>
        <w:ind w:firstLine="709"/>
        <w:jc w:val="both"/>
        <w:rPr>
          <w:rFonts w:ascii="PT Astra Serif" w:hAnsi="PT Astra Serif" w:eastAsia="Times New Roman"/>
          <w:bCs/>
          <w:sz w:val="24"/>
          <w:szCs w:val="24"/>
          <w:lang w:eastAsia="ru-RU"/>
        </w:rPr>
      </w:pPr>
      <w:r>
        <w:rPr>
          <w:rFonts w:ascii="PT Astra Serif" w:hAnsi="PT Astra Serif" w:eastAsia="Times New Roman" w:cs="Arial"/>
          <w:sz w:val="24"/>
          <w:szCs w:val="24"/>
          <w:shd w:val="clear" w:color="auto" w:fill="ffffff"/>
          <w:lang w:eastAsia="ru-RU"/>
        </w:rPr>
        <w:t xml:space="preserve">2. Проведение конкурсных процедур </w:t>
      </w:r>
      <w:r>
        <w:rPr>
          <w:rFonts w:ascii="PT Astra Serif" w:hAnsi="PT Astra Serif" w:eastAsia="Times New Roman"/>
          <w:sz w:val="24"/>
          <w:szCs w:val="24"/>
        </w:rPr>
        <w:t xml:space="preserve">на выполнение работ, </w:t>
      </w:r>
      <w:r>
        <w:rPr>
          <w:rFonts w:ascii="PT Astra Serif" w:hAnsi="PT Astra Serif" w:eastAsia="Times New Roman"/>
          <w:bCs/>
          <w:sz w:val="24"/>
          <w:szCs w:val="24"/>
          <w:lang w:eastAsia="ru-RU"/>
        </w:rPr>
        <w:t xml:space="preserve">связанных с</w:t>
      </w:r>
      <w:r>
        <w:rPr>
          <w:rFonts w:ascii="PT Astra Serif" w:hAnsi="PT Astra Serif" w:eastAsia="Times New Roman"/>
          <w:bCs/>
          <w:sz w:val="24"/>
          <w:szCs w:val="24"/>
          <w:lang w:eastAsia="ru-RU"/>
        </w:rPr>
        <w:t xml:space="preserve"> </w:t>
      </w:r>
      <w:r>
        <w:rPr>
          <w:rFonts w:ascii="PT Astra Serif" w:hAnsi="PT Astra Serif" w:eastAsia="Times New Roman"/>
          <w:bCs/>
          <w:sz w:val="24"/>
          <w:szCs w:val="24"/>
          <w:lang w:eastAsia="ru-RU"/>
        </w:rPr>
        <w:t xml:space="preserve">осуществлением ре</w:t>
      </w:r>
      <w:r>
        <w:rPr>
          <w:rFonts w:ascii="PT Astra Serif" w:hAnsi="PT Astra Serif" w:eastAsia="Times New Roman"/>
          <w:bCs/>
          <w:sz w:val="24"/>
          <w:szCs w:val="24"/>
          <w:lang w:eastAsia="ru-RU"/>
        </w:rPr>
        <w:t xml:space="preserve">гулярных перевозок пассажиров и </w:t>
      </w:r>
      <w:r>
        <w:rPr>
          <w:rFonts w:ascii="PT Astra Serif" w:hAnsi="PT Astra Serif" w:eastAsia="Times New Roman"/>
          <w:bCs/>
          <w:sz w:val="24"/>
          <w:szCs w:val="24"/>
          <w:lang w:eastAsia="ru-RU"/>
        </w:rPr>
        <w:t xml:space="preserve">багажа автомобильным транспортом по межмуниципальным (пригородным) маршрутам по регулируемым тарифам.</w:t>
      </w:r>
      <w:r>
        <w:rPr>
          <w:rFonts w:ascii="PT Astra Serif" w:hAnsi="PT Astra Serif" w:eastAsia="Times New Roman" w:cs="Arial"/>
          <w:sz w:val="24"/>
          <w:szCs w:val="24"/>
          <w:shd w:val="clear" w:color="auto" w:fill="ffffff"/>
          <w:lang w:eastAsia="ru-RU"/>
        </w:rPr>
        <w:t xml:space="preserve"> Обеспечение осуществления регулярных перевозок пассажиров и багажа автомобильным транспортом по</w:t>
      </w:r>
      <w:r>
        <w:rPr>
          <w:rFonts w:ascii="PT Astra Serif" w:hAnsi="PT Astra Serif" w:eastAsia="Times New Roman" w:cs="Arial"/>
          <w:sz w:val="24"/>
          <w:szCs w:val="24"/>
          <w:shd w:val="clear" w:color="auto" w:fill="ffffff"/>
          <w:lang w:eastAsia="ru-RU"/>
        </w:rPr>
        <w:t xml:space="preserve"> </w:t>
      </w:r>
      <w:r>
        <w:rPr>
          <w:rFonts w:ascii="PT Astra Serif" w:hAnsi="PT Astra Serif" w:eastAsia="Times New Roman" w:cs="Arial"/>
          <w:sz w:val="24"/>
          <w:szCs w:val="24"/>
          <w:shd w:val="clear" w:color="auto" w:fill="ffffff"/>
          <w:lang w:eastAsia="ru-RU"/>
        </w:rPr>
        <w:t xml:space="preserve">межмуниципальным маршрутам.</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3. </w:t>
      </w:r>
      <w:r>
        <w:rPr>
          <w:rFonts w:ascii="PT Astra Serif" w:hAnsi="PT Astra Serif" w:eastAsia="Times New Roman"/>
          <w:sz w:val="24"/>
          <w:szCs w:val="24"/>
          <w:lang w:eastAsia="ru-RU"/>
        </w:rPr>
        <w:t xml:space="preserve">Работа по привлечению авиакомпаний и развитие межрегиональной маршрутной сети.</w:t>
      </w:r>
    </w:p>
    <w:p>
      <w:pPr>
        <w:pBdr>
          <w:top w:val="none" w:color="000000" w:sz="4" w:space="0"/>
          <w:left w:val="none" w:color="000000" w:sz="4" w:space="0"/>
          <w:bottom w:val="none" w:color="000000" w:sz="4" w:space="0"/>
          <w:right w:val="none" w:color="000000" w:sz="4" w:space="0"/>
          <w:between w:val="none" w:color="000000" w:sz="4" w:space="0"/>
        </w:pBdr>
        <w:tabs>
          <w:tab w:val="left" w:pos="4962"/>
        </w:tabs>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shd w:val="clear" w:color="auto" w:fill="ffffff"/>
          <w:lang w:eastAsia="ru-RU"/>
        </w:rPr>
        <w:t xml:space="preserve">4. Создание и внедрение интеллектуальной транспортной системы Томской области для обеспечения мониторинга и контроля работы общественного транспорта.</w:t>
      </w:r>
    </w:p>
    <w:p>
      <w:pPr>
        <w:pBdr>
          <w:top w:val="none" w:color="000000" w:sz="4" w:space="0"/>
          <w:left w:val="none" w:color="000000" w:sz="4" w:space="0"/>
          <w:bottom w:val="none" w:color="000000" w:sz="4" w:space="0"/>
          <w:right w:val="none" w:color="000000" w:sz="4" w:space="0"/>
          <w:between w:val="none" w:color="000000" w:sz="4" w:space="0"/>
        </w:pBdr>
        <w:tabs>
          <w:tab w:val="left" w:pos="4962"/>
        </w:tabs>
        <w:spacing w:after="0" w:line="240" w:lineRule="auto"/>
        <w:ind w:firstLine="709"/>
        <w:jc w:val="both"/>
        <w:rPr>
          <w:rFonts w:ascii="PT Astra Serif" w:hAnsi="PT Astra Serif" w:eastAsia="Times New Roman" w:cs="Arial"/>
          <w:sz w:val="24"/>
          <w:szCs w:val="24"/>
          <w:shd w:val="clear" w:color="auto" w:fill="ffffff"/>
          <w:lang w:eastAsia="ru-RU"/>
        </w:rPr>
      </w:pPr>
      <w:r>
        <w:rPr>
          <w:rFonts w:ascii="PT Astra Serif" w:hAnsi="PT Astra Serif" w:eastAsia="Times New Roman" w:cs="Arial"/>
          <w:sz w:val="24"/>
          <w:szCs w:val="24"/>
          <w:shd w:val="clear" w:color="auto" w:fill="ffffff"/>
          <w:lang w:eastAsia="ru-RU"/>
        </w:rPr>
        <w:t xml:space="preserve">5. Развитие межмуниципальной маршрутной сети внутреннего водного транспорта</w:t>
      </w:r>
      <w:r>
        <w:rPr>
          <w:rFonts w:ascii="PT Astra Serif" w:hAnsi="PT Astra Serif" w:eastAsia="Times New Roman" w:cs="Arial"/>
          <w:sz w:val="24"/>
          <w:szCs w:val="24"/>
          <w:shd w:val="clear" w:color="auto" w:fill="ffffff"/>
          <w:lang w:eastAsia="ru-RU"/>
        </w:rPr>
        <w:t xml:space="preserve">.</w:t>
      </w:r>
    </w:p>
    <w:p>
      <w:pPr>
        <w:pBdr>
          <w:top w:val="none" w:color="000000" w:sz="4" w:space="0"/>
          <w:left w:val="none" w:color="000000" w:sz="4" w:space="0"/>
          <w:bottom w:val="none" w:color="000000" w:sz="4" w:space="0"/>
          <w:right w:val="none" w:color="000000" w:sz="4" w:space="0"/>
          <w:between w:val="none" w:color="000000" w:sz="4" w:space="0"/>
        </w:pBdr>
        <w:spacing w:after="0" w:line="240" w:lineRule="auto"/>
        <w:ind w:firstLine="709"/>
        <w:jc w:val="both"/>
        <w:rPr>
          <w:rFonts w:ascii="PT Astra Serif" w:hAnsi="PT Astra Serif" w:eastAsia="PT Astra Serif" w:cs="PT Astra Serif"/>
          <w:sz w:val="24"/>
          <w:szCs w:val="24"/>
        </w:rPr>
      </w:pPr>
      <w:r>
        <w:rPr>
          <w:rFonts w:ascii="PT Astra Serif" w:hAnsi="PT Astra Serif" w:eastAsia="Times New Roman"/>
          <w:sz w:val="24"/>
          <w:szCs w:val="24"/>
          <w:lang w:eastAsia="ru-RU"/>
        </w:rPr>
        <w:t xml:space="preserve">6. </w:t>
      </w:r>
      <w:r>
        <w:rPr>
          <w:rFonts w:ascii="PT Astra Serif" w:hAnsi="PT Astra Serif" w:eastAsia="Times New Roman"/>
          <w:sz w:val="24"/>
          <w:szCs w:val="24"/>
          <w:lang w:eastAsia="ru-RU"/>
        </w:rPr>
        <w:t xml:space="preserve">Реализация мероприятий </w:t>
      </w:r>
      <w:r>
        <w:rPr>
          <w:rFonts w:ascii="PT Astra Serif" w:hAnsi="PT Astra Serif" w:eastAsia="Times New Roman" w:cs="Helvetica"/>
          <w:sz w:val="24"/>
          <w:szCs w:val="24"/>
          <w:shd w:val="clear" w:color="auto" w:fill="ffffff"/>
          <w:lang w:eastAsia="ru-RU"/>
        </w:rPr>
        <w:t xml:space="preserve">по обновлению подвижного состава в рамках </w:t>
      </w:r>
      <w:r>
        <w:rPr>
          <w:rFonts w:ascii="PT Astra Serif" w:hAnsi="PT Astra Serif" w:eastAsia="Arial"/>
          <w:sz w:val="24"/>
          <w:szCs w:val="24"/>
          <w:shd w:val="clear" w:color="auto" w:fill="ffffff"/>
          <w:lang w:eastAsia="ru-RU"/>
        </w:rPr>
        <w:t xml:space="preserve">федерального проекта «Развитие общественного транспорта» в составе национального проекта «Инфраструктура для жизни».</w:t>
      </w:r>
    </w:p>
    <w:p>
      <w:pPr>
        <w:tabs>
          <w:tab w:val="left" w:pos="4962"/>
        </w:tabs>
        <w:spacing w:after="0" w:line="240" w:lineRule="auto"/>
        <w:ind w:firstLine="709"/>
        <w:jc w:val="both"/>
        <w:rPr>
          <w:rFonts w:ascii="PT Astra Serif" w:hAnsi="PT Astra Serif" w:eastAsia="Calibri"/>
          <w:sz w:val="24"/>
          <w:szCs w:val="24"/>
        </w:rPr>
      </w:pPr>
      <w:r>
        <w:rPr>
          <w:rFonts w:ascii="PT Astra Serif" w:hAnsi="PT Astra Serif" w:eastAsia="Times New Roman" w:cs="Arial"/>
          <w:sz w:val="24"/>
          <w:szCs w:val="24"/>
          <w:shd w:val="clear" w:color="auto" w:fill="ffffff"/>
          <w:lang w:eastAsia="ru-RU"/>
        </w:rPr>
        <w:t xml:space="preserve">7. Подача</w:t>
      </w:r>
      <w:r>
        <w:rPr>
          <w:rFonts w:ascii="PT Astra Serif" w:hAnsi="PT Astra Serif" w:eastAsia="Calibri"/>
          <w:sz w:val="24"/>
          <w:szCs w:val="24"/>
        </w:rPr>
        <w:t xml:space="preserve"> заявки на внесение в реестр российской промышленной продукции Минпромторга России 2 серийных образцов беспилотных авиационных систем.</w:t>
      </w: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r>
        <w:rPr>
          <w:rFonts w:ascii="PT Astra Serif" w:hAnsi="PT Astra Serif" w:eastAsia="Calibri"/>
          <w:sz w:val="24"/>
          <w:szCs w:val="24"/>
        </w:rPr>
        <w:t xml:space="preserve">8. Изготовление 2 серийных образцов беспилотных авиационных систем (БАС </w:t>
      </w:r>
      <w:r>
        <w:rPr>
          <w:rFonts w:ascii="PT Astra Serif" w:hAnsi="PT Astra Serif" w:eastAsia="Calibri"/>
          <w:sz w:val="24"/>
          <w:szCs w:val="24"/>
        </w:rPr>
        <w:t xml:space="preserve">«</w:t>
      </w:r>
      <w:r>
        <w:rPr>
          <w:rFonts w:ascii="PT Astra Serif" w:hAnsi="PT Astra Serif" w:eastAsia="Calibri"/>
          <w:sz w:val="24"/>
          <w:szCs w:val="24"/>
        </w:rPr>
        <w:t xml:space="preserve">Шмель</w:t>
      </w:r>
      <w:r>
        <w:rPr>
          <w:rFonts w:ascii="PT Astra Serif" w:hAnsi="PT Astra Serif" w:eastAsia="Calibri"/>
          <w:sz w:val="24"/>
          <w:szCs w:val="24"/>
        </w:rPr>
        <w:t xml:space="preserve">»</w:t>
      </w:r>
      <w:r>
        <w:rPr>
          <w:rFonts w:ascii="PT Astra Serif" w:hAnsi="PT Astra Serif" w:eastAsia="Calibri"/>
          <w:sz w:val="24"/>
          <w:szCs w:val="24"/>
        </w:rPr>
        <w:t xml:space="preserve">, БАС </w:t>
      </w:r>
      <w:r>
        <w:rPr>
          <w:rFonts w:ascii="PT Astra Serif" w:hAnsi="PT Astra Serif" w:eastAsia="Calibri"/>
          <w:sz w:val="24"/>
          <w:szCs w:val="24"/>
        </w:rPr>
        <w:t xml:space="preserve">«</w:t>
      </w:r>
      <w:r>
        <w:rPr>
          <w:rFonts w:ascii="PT Astra Serif" w:hAnsi="PT Astra Serif" w:eastAsia="Calibri"/>
          <w:sz w:val="24"/>
          <w:szCs w:val="24"/>
        </w:rPr>
        <w:t xml:space="preserve">Чиж</w:t>
      </w:r>
      <w:r>
        <w:rPr>
          <w:rFonts w:ascii="PT Astra Serif" w:hAnsi="PT Astra Serif" w:eastAsia="Calibri"/>
          <w:sz w:val="24"/>
          <w:szCs w:val="24"/>
        </w:rPr>
        <w:t xml:space="preserve">»</w:t>
      </w:r>
      <w:r>
        <w:rPr>
          <w:rFonts w:ascii="PT Astra Serif" w:hAnsi="PT Astra Serif" w:eastAsia="Calibri"/>
          <w:sz w:val="24"/>
          <w:szCs w:val="24"/>
        </w:rPr>
        <w:t xml:space="preserve">).</w:t>
      </w: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pPr>
        <w:pStyle w:val="Pa3"/>
        <w:shd w:val="clear" w:color="auto" w:fill="eaf1dd" w:themeFill="accent3" w:themeFillTint="33"/>
        <w:spacing w:line="240" w:lineRule="auto"/>
        <w:rPr>
          <w:rFonts w:ascii="PT Astra Serif" w:hAnsi="PT Astra Serif"/>
          <w:b/>
          <w:bCs/>
        </w:rPr>
      </w:pPr>
      <w:r>
        <w:rPr>
          <w:rFonts w:ascii="PT Astra Serif" w:hAnsi="PT Astra Serif"/>
          <w:b/>
          <w:bCs/>
        </w:rPr>
        <w:t xml:space="preserve">Связь</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По итогам 2025 года доля населения Томской области, обеспеченного услугами подвижной радиотелефонной связи, составляет около 99,75%. Услуги сотовой связи не представлены либо качество требует улучшения преимущественно в малочисленных населенных пунктах (численность менее 100 человек) или отдаленных населенных пунктах (</w:t>
      </w:r>
      <w:r>
        <w:rPr>
          <w:rFonts w:ascii="PT Astra Serif" w:hAnsi="PT Astra Serif"/>
          <w:sz w:val="24"/>
          <w:szCs w:val="24"/>
        </w:rPr>
        <w:t xml:space="preserve">п. </w:t>
      </w:r>
      <w:r>
        <w:rPr>
          <w:rFonts w:ascii="PT Astra Serif" w:hAnsi="PT Astra Serif"/>
          <w:sz w:val="24"/>
          <w:szCs w:val="24"/>
        </w:rPr>
        <w:t xml:space="preserve">86-й квартал Томского района, </w:t>
      </w:r>
      <w:r>
        <w:rPr>
          <w:rFonts w:ascii="PT Astra Serif" w:hAnsi="PT Astra Serif"/>
          <w:sz w:val="24"/>
          <w:szCs w:val="24"/>
        </w:rPr>
        <w:t xml:space="preserve">п. </w:t>
      </w:r>
      <w:r>
        <w:rPr>
          <w:rFonts w:ascii="PT Astra Serif" w:hAnsi="PT Astra Serif"/>
          <w:sz w:val="24"/>
          <w:szCs w:val="24"/>
        </w:rPr>
        <w:t xml:space="preserve">Д</w:t>
      </w:r>
      <w:r>
        <w:rPr>
          <w:rFonts w:ascii="PT Astra Serif" w:hAnsi="PT Astra Serif"/>
          <w:sz w:val="24"/>
          <w:szCs w:val="24"/>
        </w:rPr>
        <w:t xml:space="preserve">а</w:t>
      </w:r>
      <w:r>
        <w:rPr>
          <w:rFonts w:ascii="PT Astra Serif" w:hAnsi="PT Astra Serif"/>
          <w:sz w:val="24"/>
          <w:szCs w:val="24"/>
        </w:rPr>
        <w:t xml:space="preserve">льнее Колпашевского района, </w:t>
      </w:r>
      <w:r>
        <w:rPr>
          <w:rFonts w:ascii="PT Astra Serif" w:hAnsi="PT Astra Serif"/>
          <w:sz w:val="24"/>
          <w:szCs w:val="24"/>
        </w:rPr>
        <w:t xml:space="preserve">п</w:t>
      </w:r>
      <w:r>
        <w:rPr>
          <w:rFonts w:ascii="PT Astra Serif" w:hAnsi="PT Astra Serif"/>
          <w:sz w:val="24"/>
          <w:szCs w:val="24"/>
        </w:rPr>
        <w:t xml:space="preserve">. </w:t>
      </w:r>
      <w:r>
        <w:rPr>
          <w:rFonts w:ascii="PT Astra Serif" w:hAnsi="PT Astra Serif"/>
          <w:sz w:val="24"/>
          <w:szCs w:val="24"/>
        </w:rPr>
        <w:t xml:space="preserve">Восток Каргасокского района и др</w:t>
      </w:r>
      <w:r>
        <w:rPr>
          <w:rFonts w:ascii="PT Astra Serif" w:hAnsi="PT Astra Serif"/>
          <w:sz w:val="24"/>
          <w:szCs w:val="24"/>
        </w:rPr>
        <w:t xml:space="preserve">угие</w:t>
      </w:r>
      <w:r>
        <w:rPr>
          <w:rFonts w:ascii="PT Astra Serif" w:hAnsi="PT Astra Serif"/>
          <w:sz w:val="24"/>
          <w:szCs w:val="24"/>
        </w:rPr>
        <w:t xml:space="preserve">). Общее количество таких населенных пунктов составляет 64</w:t>
      </w:r>
      <w:r>
        <w:rPr>
          <w:rFonts w:ascii="PT Astra Serif" w:hAnsi="PT Astra Serif"/>
          <w:sz w:val="24"/>
          <w:szCs w:val="24"/>
        </w:rPr>
        <w:t xml:space="preserve"> </w:t>
      </w:r>
      <w:r>
        <w:rPr>
          <w:rFonts w:ascii="PT Astra Serif" w:hAnsi="PT Astra Serif"/>
          <w:sz w:val="24"/>
          <w:szCs w:val="24"/>
        </w:rPr>
        <w:t xml:space="preserve">ед</w:t>
      </w:r>
      <w:r>
        <w:rPr>
          <w:rFonts w:ascii="PT Astra Serif" w:hAnsi="PT Astra Serif"/>
          <w:sz w:val="24"/>
          <w:szCs w:val="24"/>
        </w:rPr>
        <w:t xml:space="preserve">.</w:t>
      </w:r>
      <w:r>
        <w:rPr>
          <w:rFonts w:ascii="PT Astra Serif" w:hAnsi="PT Astra Serif"/>
          <w:sz w:val="24"/>
          <w:szCs w:val="24"/>
        </w:rPr>
        <w:t xml:space="preserve">, в том числе населенные пункты, в некоторых из которых ранее был установлен усилитель.</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Для обеспечения равного доступа населения к услу</w:t>
      </w:r>
      <w:r>
        <w:rPr>
          <w:rFonts w:ascii="PT Astra Serif" w:hAnsi="PT Astra Serif"/>
          <w:sz w:val="24"/>
          <w:szCs w:val="24"/>
        </w:rPr>
        <w:t xml:space="preserve">гам сотовой связи с 2017 года в </w:t>
      </w:r>
      <w:r>
        <w:rPr>
          <w:rFonts w:ascii="PT Astra Serif" w:hAnsi="PT Astra Serif"/>
          <w:sz w:val="24"/>
          <w:szCs w:val="24"/>
        </w:rPr>
        <w:t xml:space="preserve">рамках государственной программы «Развитие транспортной инфраструктуры в Томской области» предусмотрено мероприятие по развитию сотовой связи в отдаленных населенных пунктах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за счет средств областного бюджета (10,2 млн. рублей) доступность сотовой связи и беспроводного доступа к сети Интернет обеспечена в населенных пунктах </w:t>
      </w:r>
      <w:r>
        <w:rPr>
          <w:rFonts w:ascii="PT Astra Serif" w:hAnsi="PT Astra Serif"/>
          <w:sz w:val="24"/>
          <w:szCs w:val="24"/>
        </w:rPr>
        <w:t xml:space="preserve">с. </w:t>
      </w:r>
      <w:r>
        <w:rPr>
          <w:rFonts w:ascii="PT Astra Serif" w:hAnsi="PT Astra Serif"/>
          <w:sz w:val="24"/>
          <w:szCs w:val="24"/>
        </w:rPr>
        <w:t xml:space="preserve">Колбинка Молчановского района, </w:t>
      </w:r>
      <w:r>
        <w:rPr>
          <w:rFonts w:ascii="PT Astra Serif" w:hAnsi="PT Astra Serif"/>
          <w:sz w:val="24"/>
          <w:szCs w:val="24"/>
        </w:rPr>
        <w:t xml:space="preserve">с. </w:t>
      </w:r>
      <w:r>
        <w:rPr>
          <w:rFonts w:ascii="PT Astra Serif" w:hAnsi="PT Astra Serif"/>
          <w:sz w:val="24"/>
          <w:szCs w:val="24"/>
        </w:rPr>
        <w:t xml:space="preserve">Гришкино Чаинского района, </w:t>
      </w:r>
      <w:r>
        <w:rPr>
          <w:rFonts w:ascii="PT Astra Serif" w:hAnsi="PT Astra Serif"/>
          <w:sz w:val="24"/>
          <w:szCs w:val="24"/>
        </w:rPr>
        <w:t xml:space="preserve">с. </w:t>
      </w:r>
      <w:r>
        <w:rPr>
          <w:rFonts w:ascii="PT Astra Serif" w:hAnsi="PT Astra Serif"/>
          <w:sz w:val="24"/>
          <w:szCs w:val="24"/>
        </w:rPr>
        <w:t xml:space="preserve">Новый Тевриз Каргасокского района.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конец 2025 года доля домохозяйств, которым обеспечен широкополосный проводной/беспроводной доступ к сети Интернет, составл</w:t>
      </w:r>
      <w:r>
        <w:rPr>
          <w:rFonts w:ascii="PT Astra Serif" w:hAnsi="PT Astra Serif"/>
          <w:sz w:val="24"/>
          <w:szCs w:val="24"/>
        </w:rPr>
        <w:t xml:space="preserve">яет около 96%. Для сравнения, в </w:t>
      </w:r>
      <w:r>
        <w:rPr>
          <w:rFonts w:ascii="PT Astra Serif" w:hAnsi="PT Astra Serif"/>
          <w:sz w:val="24"/>
          <w:szCs w:val="24"/>
        </w:rPr>
        <w:t xml:space="preserve">2012 году данный показатель составлял 85%.</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Деятельность операторов широкополосного доступа к сети Интернет сконцентрирована в городах, районных центрах и других крупных населенных пунктах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Услуги широкополосного проводного/беспроводного дос</w:t>
      </w:r>
      <w:r>
        <w:rPr>
          <w:rFonts w:ascii="PT Astra Serif" w:hAnsi="PT Astra Serif"/>
          <w:sz w:val="24"/>
          <w:szCs w:val="24"/>
        </w:rPr>
        <w:t xml:space="preserve">тупа к сети Интернет не </w:t>
      </w:r>
      <w:r>
        <w:rPr>
          <w:rFonts w:ascii="PT Astra Serif" w:hAnsi="PT Astra Serif"/>
          <w:sz w:val="24"/>
          <w:szCs w:val="24"/>
        </w:rPr>
        <w:t xml:space="preserve">представлены в основном в населенных пунктах Томской области с численностью населения 500 и менее человек.</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Для обеспечения равного доступа населения к</w:t>
      </w:r>
      <w:r>
        <w:rPr>
          <w:rFonts w:ascii="PT Astra Serif" w:hAnsi="PT Astra Serif"/>
          <w:sz w:val="24"/>
          <w:szCs w:val="24"/>
        </w:rPr>
        <w:t xml:space="preserve"> телекоммуникационным услугам в </w:t>
      </w:r>
      <w:r>
        <w:rPr>
          <w:rFonts w:ascii="PT Astra Serif" w:hAnsi="PT Astra Serif"/>
          <w:sz w:val="24"/>
          <w:szCs w:val="24"/>
        </w:rPr>
        <w:t xml:space="preserve">период 2015 </w:t>
      </w:r>
      <w:r>
        <w:rPr>
          <w:rFonts w:ascii="PT Astra Serif" w:hAnsi="PT Astra Serif"/>
          <w:sz w:val="24"/>
          <w:szCs w:val="24"/>
        </w:rPr>
        <w:t xml:space="preserve">– </w:t>
      </w:r>
      <w:r>
        <w:rPr>
          <w:rFonts w:ascii="PT Astra Serif" w:hAnsi="PT Astra Serif"/>
          <w:sz w:val="24"/>
          <w:szCs w:val="24"/>
        </w:rPr>
        <w:t xml:space="preserve">2021 г</w:t>
      </w:r>
      <w:r>
        <w:rPr>
          <w:rFonts w:ascii="PT Astra Serif" w:hAnsi="PT Astra Serif"/>
          <w:sz w:val="24"/>
          <w:szCs w:val="24"/>
        </w:rPr>
        <w:t xml:space="preserve">г.</w:t>
      </w:r>
      <w:r>
        <w:rPr>
          <w:rFonts w:ascii="PT Astra Serif" w:hAnsi="PT Astra Serif"/>
          <w:sz w:val="24"/>
          <w:szCs w:val="24"/>
        </w:rPr>
        <w:t xml:space="preserve"> реализован первый этап федерального проекта «Устранение цифрового неравенства». Проектом предусматривалось предоставление услуги передачи данных на скорости не менее 10 Мбит/с в точках доступа, расположенных в населенных </w:t>
      </w:r>
      <w:r>
        <w:rPr>
          <w:rFonts w:ascii="PT Astra Serif" w:hAnsi="PT Astra Serif"/>
          <w:sz w:val="24"/>
          <w:szCs w:val="24"/>
        </w:rPr>
        <w:t xml:space="preserve">пунктах с численностью населения от 250 до 500 человек. Точки доступа к сети Интернет построены в 105 населенных пунктах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Один</w:t>
      </w:r>
      <w:r>
        <w:rPr>
          <w:rFonts w:ascii="PT Astra Serif" w:hAnsi="PT Astra Serif"/>
          <w:sz w:val="24"/>
          <w:szCs w:val="24"/>
        </w:rPr>
        <w:t xml:space="preserve"> из основных вопросов</w:t>
      </w:r>
      <w:r>
        <w:rPr>
          <w:rFonts w:ascii="PT Astra Serif" w:hAnsi="PT Astra Serif"/>
          <w:sz w:val="24"/>
          <w:szCs w:val="24"/>
        </w:rPr>
        <w:t xml:space="preserve">,</w:t>
      </w:r>
      <w:r>
        <w:rPr>
          <w:rFonts w:ascii="PT Astra Serif" w:hAnsi="PT Astra Serif"/>
          <w:sz w:val="24"/>
          <w:szCs w:val="24"/>
        </w:rPr>
        <w:t xml:space="preserve"> который был реш</w:t>
      </w:r>
      <w:r>
        <w:rPr>
          <w:rFonts w:ascii="PT Astra Serif" w:hAnsi="PT Astra Serif"/>
          <w:sz w:val="24"/>
          <w:szCs w:val="24"/>
        </w:rPr>
        <w:t xml:space="preserve">ен в рамках данного проекта</w:t>
      </w:r>
      <w:r>
        <w:rPr>
          <w:rFonts w:ascii="PT Astra Serif" w:hAnsi="PT Astra Serif"/>
          <w:sz w:val="24"/>
          <w:szCs w:val="24"/>
        </w:rPr>
        <w:t xml:space="preserve">,</w:t>
      </w:r>
      <w:r>
        <w:rPr>
          <w:rFonts w:ascii="PT Astra Serif" w:hAnsi="PT Astra Serif"/>
          <w:sz w:val="24"/>
          <w:szCs w:val="24"/>
        </w:rPr>
        <w:t xml:space="preserve"> это </w:t>
      </w:r>
      <w:r>
        <w:rPr>
          <w:rFonts w:ascii="PT Astra Serif" w:hAnsi="PT Astra Serif"/>
          <w:sz w:val="24"/>
          <w:szCs w:val="24"/>
        </w:rPr>
        <w:t xml:space="preserve">строительство магистральной инфраструктуры до малых населенных пунктов.</w:t>
      </w:r>
    </w:p>
    <w:p>
      <w:pPr>
        <w:tabs>
          <w:tab w:val="left" w:pos="6096"/>
        </w:tabs>
        <w:spacing w:after="0" w:line="240" w:lineRule="auto"/>
        <w:ind w:firstLine="709"/>
        <w:jc w:val="both"/>
        <w:rPr>
          <w:rFonts w:ascii="PT Astra Serif" w:hAnsi="PT Astra Serif"/>
          <w:sz w:val="24"/>
          <w:szCs w:val="24"/>
        </w:rPr>
      </w:pPr>
      <w:r>
        <w:rPr>
          <w:rFonts w:ascii="PT Astra Serif" w:hAnsi="PT Astra Serif" w:cs="Arial"/>
          <w:sz w:val="24"/>
          <w:szCs w:val="24"/>
          <w:shd w:val="clear" w:color="auto" w:fill="ffffff"/>
        </w:rPr>
        <w:t xml:space="preserve">С</w:t>
      </w:r>
      <w:r>
        <w:rPr>
          <w:rFonts w:ascii="PT Astra Serif" w:hAnsi="PT Astra Serif"/>
          <w:sz w:val="24"/>
          <w:szCs w:val="24"/>
        </w:rPr>
        <w:t xml:space="preserve"> 2022 года Минцифры России реализует </w:t>
      </w:r>
      <w:r>
        <w:rPr>
          <w:rFonts w:ascii="PT Astra Serif" w:hAnsi="PT Astra Serif"/>
          <w:sz w:val="24"/>
          <w:szCs w:val="24"/>
        </w:rPr>
        <w:t xml:space="preserve">второй</w:t>
      </w:r>
      <w:r>
        <w:rPr>
          <w:rFonts w:ascii="PT Astra Serif" w:hAnsi="PT Astra Serif"/>
          <w:sz w:val="24"/>
          <w:szCs w:val="24"/>
        </w:rPr>
        <w:t xml:space="preserve"> этап проекта, который предусматривает обеспечение беспроводного доступа к сети Интернет в населенных пунктах с населением 100</w:t>
      </w:r>
      <w:r>
        <w:rPr>
          <w:rFonts w:ascii="PT Astra Serif" w:hAnsi="PT Astra Serif"/>
          <w:sz w:val="24"/>
          <w:szCs w:val="24"/>
        </w:rPr>
        <w:t xml:space="preserve"> – </w:t>
      </w:r>
      <w:r>
        <w:rPr>
          <w:rFonts w:ascii="PT Astra Serif" w:hAnsi="PT Astra Serif"/>
          <w:sz w:val="24"/>
          <w:szCs w:val="24"/>
        </w:rPr>
        <w:t xml:space="preserve">500 человек.</w:t>
      </w:r>
    </w:p>
    <w:p>
      <w:pPr>
        <w:tabs>
          <w:tab w:val="left" w:pos="6096"/>
        </w:tabs>
        <w:spacing w:after="0" w:line="240" w:lineRule="auto"/>
        <w:ind w:firstLine="709"/>
        <w:jc w:val="both"/>
        <w:rPr>
          <w:rFonts w:ascii="PT Astra Serif" w:hAnsi="PT Astra Serif"/>
          <w:sz w:val="24"/>
          <w:szCs w:val="24"/>
        </w:rPr>
      </w:pPr>
      <w:r>
        <w:rPr>
          <w:rFonts w:ascii="PT Astra Serif" w:hAnsi="PT Astra Serif"/>
          <w:sz w:val="24"/>
          <w:szCs w:val="24"/>
        </w:rPr>
        <w:t xml:space="preserve">Проектом предусматривается строительство опор и установка на них базовых станций стандарта 2 и 4</w:t>
      </w:r>
      <w:r>
        <w:rPr>
          <w:rFonts w:ascii="PT Astra Serif" w:hAnsi="PT Astra Serif"/>
          <w:sz w:val="24"/>
          <w:szCs w:val="24"/>
          <w:lang w:val="en-US"/>
        </w:rPr>
        <w:t xml:space="preserve">G</w:t>
      </w:r>
      <w:r>
        <w:rPr>
          <w:rFonts w:ascii="PT Astra Serif" w:hAnsi="PT Astra Serif"/>
          <w:sz w:val="24"/>
          <w:szCs w:val="24"/>
        </w:rPr>
        <w:t xml:space="preserve">. Фактически проект направлен как на о</w:t>
      </w:r>
      <w:r>
        <w:rPr>
          <w:rFonts w:ascii="PT Astra Serif" w:hAnsi="PT Astra Serif"/>
          <w:sz w:val="24"/>
          <w:szCs w:val="24"/>
        </w:rPr>
        <w:t xml:space="preserve">беспечение сотовой связи, так и </w:t>
      </w:r>
      <w:r>
        <w:rPr>
          <w:rFonts w:ascii="PT Astra Serif" w:hAnsi="PT Astra Serif"/>
          <w:sz w:val="24"/>
          <w:szCs w:val="24"/>
        </w:rPr>
        <w:t xml:space="preserve">беспроводного доступа к сети Интернет.</w:t>
      </w:r>
    </w:p>
    <w:p>
      <w:pPr>
        <w:tabs>
          <w:tab w:val="left" w:pos="6096"/>
        </w:tabs>
        <w:spacing w:after="0" w:line="240" w:lineRule="auto"/>
        <w:ind w:firstLine="709"/>
        <w:jc w:val="both"/>
        <w:rPr>
          <w:rFonts w:ascii="PT Astra Serif" w:hAnsi="PT Astra Serif"/>
          <w:sz w:val="24"/>
          <w:szCs w:val="24"/>
        </w:rPr>
      </w:pPr>
      <w:r>
        <w:rPr>
          <w:rFonts w:ascii="PT Astra Serif" w:hAnsi="PT Astra Serif"/>
          <w:sz w:val="24"/>
          <w:szCs w:val="24"/>
        </w:rPr>
        <w:t xml:space="preserve">Перечень населенных пунктов </w:t>
      </w:r>
      <w:r>
        <w:rPr>
          <w:rFonts w:ascii="PT Astra Serif" w:hAnsi="PT Astra Serif" w:cs="PT Astra Serif"/>
          <w:sz w:val="24"/>
          <w:szCs w:val="24"/>
        </w:rPr>
        <w:t xml:space="preserve">с населением от 100 до 500 человек, а также очередность развития в них телекоммуникационных услуг определяется Минцифры России по итогам ежегодного голосования (</w:t>
      </w:r>
      <w:r>
        <w:rPr>
          <w:rFonts w:ascii="PT Astra Serif" w:hAnsi="PT Astra Serif"/>
          <w:sz w:val="24"/>
          <w:szCs w:val="24"/>
        </w:rPr>
        <w:t xml:space="preserve">на ЕПГУ </w:t>
      </w:r>
      <w:r>
        <w:rPr>
          <w:rFonts w:ascii="PT Astra Serif" w:hAnsi="PT Astra Serif"/>
          <w:sz w:val="24"/>
          <w:szCs w:val="24"/>
        </w:rPr>
        <w:t xml:space="preserve">и посредством почтовых отправлений).</w:t>
      </w:r>
    </w:p>
    <w:p>
      <w:pPr>
        <w:tabs>
          <w:tab w:val="left" w:pos="6096"/>
        </w:tabs>
        <w:spacing w:after="0" w:line="240" w:lineRule="auto"/>
        <w:ind w:firstLine="709"/>
        <w:jc w:val="both"/>
        <w:rPr>
          <w:rFonts w:ascii="PT Astra Serif" w:hAnsi="PT Astra Serif"/>
          <w:sz w:val="24"/>
          <w:szCs w:val="24"/>
        </w:rPr>
      </w:pPr>
      <w:r>
        <w:rPr>
          <w:rFonts w:ascii="PT Astra Serif" w:hAnsi="PT Astra Serif"/>
          <w:sz w:val="24"/>
          <w:szCs w:val="24"/>
        </w:rPr>
        <w:t xml:space="preserve">За период 2022</w:t>
      </w:r>
      <w:r>
        <w:rPr>
          <w:rFonts w:ascii="PT Astra Serif" w:hAnsi="PT Astra Serif"/>
          <w:sz w:val="24"/>
          <w:szCs w:val="24"/>
        </w:rPr>
        <w:t xml:space="preserve"> – </w:t>
      </w:r>
      <w:r>
        <w:rPr>
          <w:rFonts w:ascii="PT Astra Serif" w:hAnsi="PT Astra Serif"/>
          <w:sz w:val="24"/>
          <w:szCs w:val="24"/>
        </w:rPr>
        <w:t xml:space="preserve">2024 </w:t>
      </w:r>
      <w:r>
        <w:rPr>
          <w:rFonts w:ascii="PT Astra Serif" w:hAnsi="PT Astra Serif"/>
          <w:sz w:val="24"/>
          <w:szCs w:val="24"/>
        </w:rPr>
        <w:t xml:space="preserve">гг.</w:t>
      </w:r>
      <w:r>
        <w:rPr>
          <w:rFonts w:ascii="PT Astra Serif" w:hAnsi="PT Astra Serif"/>
          <w:sz w:val="24"/>
          <w:szCs w:val="24"/>
        </w:rPr>
        <w:t xml:space="preserve"> услуги беспроводного доступа к сети Интернет обеспечены в</w:t>
      </w:r>
      <w:r>
        <w:rPr>
          <w:rFonts w:ascii="PT Astra Serif" w:hAnsi="PT Astra Serif"/>
          <w:sz w:val="24"/>
          <w:szCs w:val="24"/>
          <w:lang w:val="en-US"/>
        </w:rPr>
        <w:t xml:space="preserve"> </w:t>
      </w:r>
      <w:r>
        <w:rPr>
          <w:rFonts w:ascii="PT Astra Serif" w:hAnsi="PT Astra Serif"/>
          <w:sz w:val="24"/>
          <w:szCs w:val="24"/>
        </w:rPr>
        <w:t xml:space="preserve">42</w:t>
      </w:r>
      <w:r>
        <w:rPr>
          <w:rFonts w:ascii="PT Astra Serif" w:hAnsi="PT Astra Serif"/>
          <w:sz w:val="24"/>
          <w:szCs w:val="24"/>
          <w:lang w:val="en-US"/>
        </w:rPr>
        <w:t xml:space="preserve"> </w:t>
      </w:r>
      <w:r>
        <w:rPr>
          <w:rFonts w:ascii="PT Astra Serif" w:hAnsi="PT Astra Serif"/>
          <w:sz w:val="24"/>
          <w:szCs w:val="24"/>
        </w:rPr>
        <w:t xml:space="preserve">населенных пунктах.</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Чернышевка Бакчарского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Окунеево, Беловодовка Зырянского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Сарафановка Молчановского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Четь-Конторка и Белый Яр Тегульдетского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Березкино Томского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Гарь, Первопашенск, Мало-Жирово Асиновского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Туендат, Громышевка Зырянского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Назино, Новоникольское, Лукашкин Яр Александровского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Усть-Тым, Напас, Молодежный, Неготка, Бондарка Каргасокского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Старица, Нижняя Чигара Парабельского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Аркашево, Головина, Яр Томского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Елгай, Аптала, Новая Ювала, Осиновка Кожевниковского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Белосток, Новоисламбуль, Вознесенка, Никольское Кривошеинского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Волково, Могильный Мыс, Старокороткино, Сугот, Новоильинка Колпашевского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Палочка Верхнекетского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Ломовицк-2 Первомайского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Гореловка Чаинского района;</w:t>
      </w:r>
    </w:p>
    <w:p>
      <w:pPr>
        <w:pStyle w:val="af6"/>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Федораевка Шегарского района.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услуги беспроводного доступа к сети Интернет обеспечены в</w:t>
      </w:r>
      <w:r>
        <w:rPr>
          <w:rFonts w:ascii="PT Astra Serif" w:hAnsi="PT Astra Serif"/>
          <w:sz w:val="24"/>
          <w:szCs w:val="24"/>
          <w:lang w:val="en-US"/>
        </w:rPr>
        <w:t xml:space="preserve"> </w:t>
      </w:r>
      <w:r>
        <w:rPr>
          <w:rFonts w:ascii="PT Astra Serif" w:hAnsi="PT Astra Serif"/>
          <w:sz w:val="24"/>
          <w:szCs w:val="24"/>
        </w:rPr>
        <w:t xml:space="preserve">16</w:t>
      </w:r>
      <w:r>
        <w:rPr>
          <w:rFonts w:ascii="PT Astra Serif" w:hAnsi="PT Astra Serif"/>
          <w:sz w:val="24"/>
          <w:szCs w:val="24"/>
          <w:lang w:val="en-US"/>
        </w:rPr>
        <w:t xml:space="preserve"> </w:t>
      </w:r>
      <w:r>
        <w:rPr>
          <w:rFonts w:ascii="PT Astra Serif" w:hAnsi="PT Astra Serif"/>
          <w:sz w:val="24"/>
          <w:szCs w:val="24"/>
        </w:rPr>
        <w:t xml:space="preserve">населенных пунктах:</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Дубровка, Шиняево, Вамболы Зырянского района;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Староюгино Каргасокского района;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Новоколомино, Чемондаевка Чаинского района;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Малое Нестерово Парабельского района;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Кар</w:t>
      </w:r>
      <w:r>
        <w:rPr>
          <w:rFonts w:ascii="PT Astra Serif" w:hAnsi="PT Astra Serif"/>
          <w:sz w:val="24"/>
          <w:szCs w:val="24"/>
        </w:rPr>
        <w:t xml:space="preserve">б</w:t>
      </w:r>
      <w:r>
        <w:rPr>
          <w:rFonts w:ascii="PT Astra Serif" w:hAnsi="PT Astra Serif"/>
          <w:sz w:val="24"/>
          <w:szCs w:val="24"/>
        </w:rPr>
        <w:t xml:space="preserve">ышево, Петухово, Кудринский участок, Плотниково, Спасо-Яйское, Белоусово Томского района;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Богатыревка, Поротниково Бакчарского района;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Вознесенка Первомайского района.</w:t>
      </w:r>
    </w:p>
    <w:p>
      <w:pPr>
        <w:spacing w:after="0" w:line="240" w:lineRule="auto"/>
        <w:ind w:firstLine="709"/>
        <w:jc w:val="both"/>
        <w:rPr>
          <w:rFonts w:ascii="PT Astra Serif" w:hAnsi="PT Astra Serif" w:cs="PT Astra Serif"/>
          <w:sz w:val="24"/>
          <w:szCs w:val="24"/>
        </w:rPr>
      </w:pPr>
      <w:r>
        <w:rPr>
          <w:rFonts w:ascii="PT Astra Serif" w:hAnsi="PT Astra Serif"/>
          <w:sz w:val="24"/>
          <w:szCs w:val="24"/>
        </w:rPr>
        <w:t xml:space="preserve">Реализация указанных мероприятий позволит обеспечить выполнение к 2030 году целевого показателя </w:t>
      </w:r>
      <w:r>
        <w:rPr>
          <w:rFonts w:ascii="PT Astra Serif" w:hAnsi="PT Astra Serif" w:cs="PT Astra Serif"/>
          <w:sz w:val="24"/>
          <w:szCs w:val="24"/>
        </w:rPr>
        <w:t xml:space="preserve">достижения цифровой зрелости в сфере телекоммуникаций, установленного </w:t>
      </w:r>
      <w:r>
        <w:rPr>
          <w:rFonts w:ascii="PT Astra Serif" w:hAnsi="PT Astra Serif"/>
          <w:sz w:val="24"/>
          <w:szCs w:val="24"/>
          <w:lang w:eastAsia="ar-SA"/>
        </w:rPr>
        <w:t xml:space="preserve">п</w:t>
      </w:r>
      <w:r>
        <w:rPr>
          <w:rFonts w:ascii="PT Astra Serif" w:hAnsi="PT Astra Serif" w:cs="PT Astra Serif"/>
          <w:sz w:val="24"/>
          <w:szCs w:val="24"/>
        </w:rPr>
        <w:t xml:space="preserve">риказом </w:t>
      </w:r>
      <w:r>
        <w:rPr>
          <w:rFonts w:ascii="PT Astra Serif" w:hAnsi="PT Astra Serif"/>
          <w:sz w:val="24"/>
          <w:szCs w:val="24"/>
        </w:rPr>
        <w:t xml:space="preserve">Минцифры России </w:t>
      </w:r>
      <w:r>
        <w:rPr>
          <w:rFonts w:ascii="PT Astra Serif" w:hAnsi="PT Astra Serif" w:cs="PT Astra Serif"/>
          <w:sz w:val="24"/>
          <w:szCs w:val="24"/>
        </w:rPr>
        <w:t xml:space="preserve">от 18.11.2020 №</w:t>
      </w:r>
      <w:r>
        <w:rPr>
          <w:rFonts w:ascii="PT Astra Serif" w:hAnsi="PT Astra Serif" w:cs="PT Astra Serif"/>
          <w:sz w:val="24"/>
          <w:szCs w:val="24"/>
        </w:rPr>
        <w:t xml:space="preserve"> </w:t>
      </w:r>
      <w:r>
        <w:rPr>
          <w:rFonts w:ascii="PT Astra Serif" w:hAnsi="PT Astra Serif" w:cs="PT Astra Serif"/>
          <w:sz w:val="24"/>
          <w:szCs w:val="24"/>
        </w:rPr>
        <w:t xml:space="preserve">600 «Об утверждении методик расчета целевых показателей национальной цели развития Российской Федерации «Цифровая трансформация» (доля домохозяйств, которым обеспечена возможность широкополосного доступа к сети Интернет, плановое – 97%).</w:t>
      </w:r>
    </w:p>
    <w:p>
      <w:pPr>
        <w:spacing w:after="0" w:line="240" w:lineRule="auto"/>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1. Обеспечение беспроводным доступом к сети Интернет жителей 16 населенных пунктов Томской области в рамках федерального проекта «Устранение цифрового неравенства».</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2. Обеспечение за счет средств областного бюджета доступности сотовой связи </w:t>
      </w:r>
      <w:r>
        <w:rPr>
          <w:rFonts w:ascii="PT Astra Serif" w:hAnsi="PT Astra Serif"/>
          <w:sz w:val="24"/>
          <w:szCs w:val="24"/>
        </w:rPr>
        <w:t xml:space="preserve">и беспроводного доступа к сети Интернет в населенных пунктах Новошумилово Тегульдетского района, Крыловка Бакчарского района.</w:t>
      </w:r>
    </w:p>
    <w:p>
      <w:pPr>
        <w:spacing w:after="0" w:line="240" w:lineRule="auto"/>
        <w:ind w:firstLine="709"/>
        <w:jc w:val="both"/>
        <w:rPr>
          <w:rFonts w:ascii="PT Astra Serif" w:hAnsi="PT Astra Serif" w:eastAsia="Calibri"/>
          <w:sz w:val="24"/>
          <w:szCs w:val="24"/>
        </w:rPr>
      </w:pPr>
      <w:r>
        <w:rPr>
          <w:rFonts w:ascii="PT Astra Serif" w:hAnsi="PT Astra Serif"/>
          <w:sz w:val="24"/>
          <w:szCs w:val="24"/>
        </w:rPr>
        <w:t xml:space="preserve">3.</w:t>
      </w:r>
      <w:r>
        <w:rPr>
          <w:rFonts w:ascii="PT Astra Serif" w:hAnsi="PT Astra Serif" w:eastAsia="Calibri"/>
          <w:sz w:val="24"/>
          <w:szCs w:val="24"/>
        </w:rPr>
        <w:t xml:space="preserve"> Развитие магистральной инфраструктуры связи и строительство волоконно-оптической линии на участке «Стрежевой</w:t>
      </w:r>
      <w:r>
        <w:rPr>
          <w:rFonts w:ascii="PT Astra Serif" w:hAnsi="PT Astra Serif" w:eastAsia="Calibri"/>
          <w:sz w:val="24"/>
          <w:szCs w:val="24"/>
        </w:rPr>
        <w:t xml:space="preserve"> – </w:t>
      </w:r>
      <w:r>
        <w:rPr>
          <w:rFonts w:ascii="PT Astra Serif" w:hAnsi="PT Astra Serif" w:eastAsia="Calibri"/>
          <w:sz w:val="24"/>
          <w:szCs w:val="24"/>
        </w:rPr>
        <w:t xml:space="preserve">Александровское» и «Клюквинка</w:t>
      </w:r>
      <w:r>
        <w:rPr>
          <w:rFonts w:ascii="PT Astra Serif" w:hAnsi="PT Astra Serif" w:eastAsia="Calibri"/>
          <w:sz w:val="24"/>
          <w:szCs w:val="24"/>
        </w:rPr>
        <w:t xml:space="preserve"> </w:t>
      </w:r>
      <w:r>
        <w:rPr>
          <w:rFonts w:ascii="PT Astra Serif" w:hAnsi="PT Astra Serif"/>
          <w:sz w:val="24"/>
          <w:szCs w:val="24"/>
        </w:rPr>
        <w:t xml:space="preserve">–</w:t>
      </w:r>
      <w:r>
        <w:rPr>
          <w:rFonts w:ascii="PT Astra Serif" w:hAnsi="PT Astra Serif" w:eastAsia="Calibri"/>
          <w:sz w:val="24"/>
          <w:szCs w:val="24"/>
        </w:rPr>
        <w:t xml:space="preserve"> </w:t>
      </w:r>
      <w:r>
        <w:rPr>
          <w:rFonts w:ascii="PT Astra Serif" w:hAnsi="PT Astra Serif" w:eastAsia="Calibri"/>
          <w:sz w:val="24"/>
          <w:szCs w:val="24"/>
        </w:rPr>
        <w:t xml:space="preserve">Степановка-Катайга».</w:t>
      </w: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pPr>
        <w:pStyle w:val="af0"/>
        <w:outlineLvl w:val="1"/>
      </w:pPr>
      <w:bookmarkStart w:id="43" w:name="_Toc223599753"/>
      <w:r>
        <w:t xml:space="preserve">4.3. </w:t>
      </w:r>
      <w:r>
        <w:t xml:space="preserve">Обеспечение модернизации и развития коммунальной инфраструктуры</w:t>
      </w:r>
      <w:bookmarkEnd w:id="43"/>
    </w:p>
    <w:p>
      <w:pPr>
        <w:tabs>
          <w:tab w:val="left" w:pos="567"/>
        </w:tabs>
        <w:spacing w:after="0" w:line="240" w:lineRule="auto"/>
        <w:ind w:firstLine="709"/>
        <w:jc w:val="both"/>
        <w:rPr>
          <w:rFonts w:ascii="PT Astra Serif" w:hAnsi="PT Astra Serif" w:eastAsia="Times New Roman"/>
          <w:sz w:val="24"/>
          <w:szCs w:val="24"/>
        </w:rPr>
      </w:pPr>
    </w:p>
    <w:p>
      <w:pPr>
        <w:shd w:val="clear" w:color="auto" w:fill="eaf1dd" w:themeFill="accent3" w:themeFillTint="33"/>
        <w:spacing w:after="0" w:line="240" w:lineRule="auto"/>
        <w:jc w:val="both"/>
        <w:rPr>
          <w:rFonts w:ascii="PT Astra Serif" w:hAnsi="PT Astra Serif"/>
          <w:b/>
          <w:sz w:val="24"/>
          <w:szCs w:val="24"/>
        </w:rPr>
      </w:pPr>
      <w:r>
        <w:rPr>
          <w:rFonts w:ascii="PT Astra Serif" w:hAnsi="PT Astra Serif"/>
          <w:b/>
          <w:sz w:val="24"/>
          <w:szCs w:val="24"/>
        </w:rPr>
        <w:t xml:space="preserve">Жилищно-коммунальный комплекс</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На территории региона реализуется дорожная карта по развитию жилищно-коммунального хозяйства, в рамках которой ежегодно обеспечивается подготовка хозяйственного комплекса Томской области к отопительному периоду с организацией постоянного контроля за прохождением отопительного сезона, мониторинга запасов топлива и аварийных ситуаций на объектах коммунальной инфраструктуры.</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 окончанию 2025 года разработано и утверждено 95 схем теплоснабжения, 100 схем водоснабжения и водоотведения для всех муниципальных образований Томской области, что составляет 100% к общему количеству схем, необходимых к утверждению. </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рамках мер по снижению задолженности коммунальных организаций за энергоресурсы совместно с муниципальными образованиями разработана и утверждена соответствующая нормативная база. Создана система урегулирования убытков коммунальных предприятий. Разработаны и реализуются типовые модели погашения задолженности и финансового оздоровления предприятий. </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целях обеспечения топливно-энергетическими ресурсами объектов коммунального хозяйства и погашения сложившейся просроченной дебиторской задолженности за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потребленные топливно-энергетические ресурсы на постоянной основе осуществляется мониторинг реализации мероприятий, направленных на снижение задолженности.</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Для устойчивого развития жилищно-коммунального комплекса, обеспечивающего комфортность проживания населения Томской области в 2025 году:</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 выполнен капитальный ремонт 89 объектов коммунальной инфраструктуры. Ежегодная подготовка хозяйственного комплекса Томской области к безаварийному прохождению отопительного сезона позволила обеспечить получение 76 паспортов готовности муниципальных образований к отопительному периоду, выданных Ростехнадзором (из 95 возможных), а также получение 14 оценочных листов теплоснабжающих, теплосетевых организаций с отметкой «готов к отопительному сезону»;</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2) завершено строительство, реконструкция и капитальный ремонт 6 объектов коммунальной инфраструктуры</w:t>
      </w:r>
      <w:r>
        <w:rPr>
          <w:rFonts w:ascii="PT Astra Serif" w:hAnsi="PT Astra Serif" w:eastAsia="Times New Roman"/>
          <w:sz w:val="24"/>
          <w:szCs w:val="24"/>
          <w:lang w:eastAsia="ru-RU"/>
        </w:rPr>
        <w:t xml:space="preserve"> (в том числе 1 объект переходящий)</w:t>
      </w:r>
      <w:r>
        <w:rPr>
          <w:rFonts w:ascii="PT Astra Serif" w:hAnsi="PT Astra Serif" w:eastAsia="Times New Roman"/>
          <w:sz w:val="24"/>
          <w:szCs w:val="24"/>
          <w:lang w:eastAsia="ru-RU"/>
        </w:rPr>
        <w:t xml:space="preserve"> протяженностью порядка 6 км. Численность населения, для</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которого улучшилось качество предоставляемых услуг в сфере тепло-, водоснабжения</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составил</w:t>
      </w:r>
      <w:r>
        <w:rPr>
          <w:rFonts w:ascii="PT Astra Serif" w:hAnsi="PT Astra Serif" w:eastAsia="Times New Roman"/>
          <w:sz w:val="24"/>
          <w:szCs w:val="24"/>
          <w:lang w:eastAsia="ru-RU"/>
        </w:rPr>
        <w:t xml:space="preserve">а</w:t>
      </w:r>
      <w:r>
        <w:rPr>
          <w:rFonts w:ascii="PT Astra Serif" w:hAnsi="PT Astra Serif" w:eastAsia="Times New Roman"/>
          <w:sz w:val="24"/>
          <w:szCs w:val="24"/>
          <w:lang w:eastAsia="ru-RU"/>
        </w:rPr>
        <w:t xml:space="preserve"> 55 тыс. человек.</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3) в целях модернизации коммунальной инфраструктуры Томской области:</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завершено строительство газовой блочно-модульной котельной мощностью 7,5 МВт в с. Молчаново Молчановского района и газовой блочно-модульной котельной мощностью 18 МВт в г. Кедровом;</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начаты работы по строительству газовой блочно-модульной котельной мощностью 10,0 МВт и присоединенных тепловых сетей в с. Зырянском Зырянского района, организованы работы по пусконаладке;</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4) проведено техническое обслуживание 136 станций подготовки питьевой воды;</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5) подготовлено 5 инвестиционных проектов модернизации систем теплоснабжения/водоснабжения в с. Каргасок, с. Кожевниково, с. Кривошеино, с. Молчаново для заключения концессионного соглашения или для реализации инвестиционных проектов в рамках иного механизма, предусмотренного действующим </w:t>
      </w:r>
      <w:r>
        <w:rPr>
          <w:rFonts w:ascii="PT Astra Serif" w:hAnsi="PT Astra Serif" w:eastAsia="Times New Roman"/>
          <w:sz w:val="24"/>
          <w:szCs w:val="24"/>
          <w:lang w:eastAsia="ru-RU"/>
        </w:rPr>
        <w:t xml:space="preserve">законодательством Российской Федерации</w:t>
      </w:r>
      <w:r>
        <w:rPr>
          <w:rFonts w:ascii="PT Astra Serif" w:hAnsi="PT Astra Serif" w:eastAsia="Times New Roman"/>
          <w:sz w:val="24"/>
          <w:szCs w:val="24"/>
          <w:lang w:eastAsia="ru-RU"/>
        </w:rPr>
        <w:t xml:space="preserve">;</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6) проведена актуализация Комплексного плана модернизации систем коммунальной инфраструктуры Томской области до 2030 года в части формирования регионального проекта «Модернизация коммунальной инфраструктуры» (по мере необходимости).</w:t>
      </w:r>
    </w:p>
    <w:p>
      <w:pPr>
        <w:spacing w:after="0" w:line="240" w:lineRule="auto"/>
        <w:ind w:firstLine="709"/>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hd w:val="clear" w:color="auto" w:fill="ffffff" w:themeFill="background1"/>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1. </w:t>
      </w:r>
      <w:r>
        <w:rPr>
          <w:rFonts w:ascii="PT Astra Serif" w:hAnsi="PT Astra Serif" w:eastAsia="Times New Roman"/>
          <w:sz w:val="24"/>
          <w:szCs w:val="24"/>
        </w:rPr>
        <w:t xml:space="preserve">Продолжение реализации регионального проекта «Модернизация коммунальной инфраструктуры» федерального проекта «Модернизация коммунальной инфраструктуры» национального проекта «Инфраструктура для жизни».</w:t>
      </w:r>
    </w:p>
    <w:p>
      <w:pPr>
        <w:shd w:val="clear" w:color="auto" w:fill="ffffff" w:themeFill="background1"/>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2. Продолжение реализации мероприятий Комплексного плана модернизации систем коммунальной инфраструктуры Томской области до 2030 года.</w:t>
      </w:r>
    </w:p>
    <w:p>
      <w:pPr>
        <w:shd w:val="clear" w:color="auto" w:fill="ffffff" w:themeFill="background1"/>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3. </w:t>
      </w:r>
      <w:r>
        <w:rPr>
          <w:rFonts w:ascii="PT Astra Serif" w:hAnsi="PT Astra Serif" w:eastAsia="Times New Roman"/>
          <w:sz w:val="24"/>
          <w:szCs w:val="24"/>
          <w:lang w:eastAsia="ru-RU"/>
        </w:rPr>
        <w:t xml:space="preserve">Реализация инфраструктурных проектов «Программа модернизации тепловых сетей муниципального образования Город Томск Томской области с использованием средств казначейского инфраструктурного кредита», «Программа модернизации сетей водоснабжения и канализации муниципального образования Город Томск Томской области с использованием средств казначейского инфраструктурного кредита», финансируемых за</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счет средств казначейских инфраструктурных кредитов в 2026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2027 гг.</w:t>
      </w:r>
    </w:p>
    <w:p>
      <w:pPr>
        <w:shd w:val="clear" w:color="auto" w:fill="ffffff" w:themeFill="background1"/>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4</w:t>
      </w:r>
      <w:r>
        <w:rPr>
          <w:rFonts w:ascii="PT Astra Serif" w:hAnsi="PT Astra Serif" w:eastAsia="Times New Roman"/>
          <w:sz w:val="24"/>
          <w:szCs w:val="24"/>
          <w:lang w:eastAsia="ru-RU"/>
        </w:rPr>
        <w:t xml:space="preserve">. В рамках бюджетных инвестиций в целях модернизации коммунальной инфраструктуры</w:t>
      </w:r>
      <w:r>
        <w:rPr>
          <w:rFonts w:ascii="PT Astra Serif" w:hAnsi="PT Astra Serif" w:eastAsia="Times New Roman"/>
          <w:sz w:val="24"/>
          <w:szCs w:val="24"/>
          <w:lang w:eastAsia="ru-RU"/>
        </w:rPr>
        <w:t xml:space="preserve"> будут</w:t>
      </w:r>
      <w:r>
        <w:rPr>
          <w:rFonts w:ascii="PT Astra Serif" w:hAnsi="PT Astra Serif" w:eastAsia="Times New Roman"/>
          <w:sz w:val="24"/>
          <w:szCs w:val="24"/>
          <w:lang w:eastAsia="ru-RU"/>
        </w:rPr>
        <w:t xml:space="preserve">:</w:t>
      </w:r>
    </w:p>
    <w:p>
      <w:pPr>
        <w:shd w:val="clear" w:color="auto" w:fill="ffffff" w:themeFill="background1"/>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выполнен</w:t>
      </w:r>
      <w:r>
        <w:rPr>
          <w:rFonts w:ascii="PT Astra Serif" w:hAnsi="PT Astra Serif" w:eastAsia="Times New Roman"/>
          <w:sz w:val="24"/>
          <w:szCs w:val="24"/>
          <w:lang w:eastAsia="ru-RU"/>
        </w:rPr>
        <w:t xml:space="preserve">ы</w:t>
      </w:r>
      <w:r>
        <w:rPr>
          <w:rFonts w:ascii="PT Astra Serif" w:hAnsi="PT Astra Serif" w:eastAsia="Times New Roman"/>
          <w:sz w:val="24"/>
          <w:szCs w:val="24"/>
          <w:lang w:eastAsia="ru-RU"/>
        </w:rPr>
        <w:t xml:space="preserve"> работ</w:t>
      </w:r>
      <w:r>
        <w:rPr>
          <w:rFonts w:ascii="PT Astra Serif" w:hAnsi="PT Astra Serif" w:eastAsia="Times New Roman"/>
          <w:sz w:val="24"/>
          <w:szCs w:val="24"/>
          <w:lang w:eastAsia="ru-RU"/>
        </w:rPr>
        <w:t xml:space="preserve">ы</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по р</w:t>
      </w:r>
      <w:r>
        <w:rPr>
          <w:rFonts w:ascii="PT Astra Serif" w:hAnsi="PT Astra Serif" w:eastAsia="Times New Roman"/>
          <w:sz w:val="24"/>
          <w:szCs w:val="24"/>
          <w:lang w:eastAsia="ru-RU"/>
        </w:rPr>
        <w:t xml:space="preserve">еконструкци</w:t>
      </w:r>
      <w:r>
        <w:rPr>
          <w:rFonts w:ascii="PT Astra Serif" w:hAnsi="PT Astra Serif" w:eastAsia="Times New Roman"/>
          <w:sz w:val="24"/>
          <w:szCs w:val="24"/>
          <w:lang w:eastAsia="ru-RU"/>
        </w:rPr>
        <w:t xml:space="preserve">и</w:t>
      </w:r>
      <w:r>
        <w:rPr>
          <w:rFonts w:ascii="PT Astra Serif" w:hAnsi="PT Astra Serif" w:eastAsia="Times New Roman"/>
          <w:sz w:val="24"/>
          <w:szCs w:val="24"/>
          <w:lang w:eastAsia="ru-RU"/>
        </w:rPr>
        <w:t xml:space="preserve"> системы водоснабжения </w:t>
      </w:r>
      <w:r>
        <w:rPr>
          <w:rFonts w:ascii="PT Astra Serif" w:hAnsi="PT Astra Serif" w:eastAsia="Times New Roman"/>
          <w:sz w:val="24"/>
          <w:szCs w:val="24"/>
          <w:lang w:eastAsia="ru-RU"/>
        </w:rPr>
        <w:t xml:space="preserve">в </w:t>
      </w:r>
      <w:r>
        <w:rPr>
          <w:rFonts w:ascii="PT Astra Serif" w:hAnsi="PT Astra Serif" w:eastAsia="Times New Roman"/>
          <w:sz w:val="24"/>
          <w:szCs w:val="24"/>
          <w:lang w:eastAsia="ru-RU"/>
        </w:rPr>
        <w:t xml:space="preserve">с. Кожевниково, Кожевниковского района, Томской области в целях модернизации коммунальной инфраструктуры;</w:t>
      </w:r>
    </w:p>
    <w:p>
      <w:pPr>
        <w:shd w:val="clear" w:color="auto" w:fill="ffffff" w:themeFill="background1"/>
        <w:spacing w:after="0" w:line="240" w:lineRule="auto"/>
        <w:ind w:firstLine="709"/>
        <w:jc w:val="both"/>
        <w:rPr>
          <w:rFonts w:ascii="PT Astra Serif" w:hAnsi="PT Astra Serif" w:eastAsia="Times New Roman"/>
          <w:sz w:val="24"/>
          <w:szCs w:val="24"/>
          <w:lang w:eastAsia="ru-RU"/>
        </w:rPr>
      </w:pP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завершен</w:t>
      </w:r>
      <w:r>
        <w:rPr>
          <w:rFonts w:ascii="PT Astra Serif" w:hAnsi="PT Astra Serif" w:eastAsia="Times New Roman"/>
          <w:sz w:val="24"/>
          <w:szCs w:val="24"/>
          <w:lang w:eastAsia="ru-RU"/>
        </w:rPr>
        <w:t xml:space="preserve">о</w:t>
      </w:r>
      <w:r>
        <w:rPr>
          <w:rFonts w:ascii="PT Astra Serif" w:hAnsi="PT Astra Serif" w:eastAsia="Times New Roman"/>
          <w:sz w:val="24"/>
          <w:szCs w:val="24"/>
          <w:lang w:eastAsia="ru-RU"/>
        </w:rPr>
        <w:t xml:space="preserve"> строительств</w:t>
      </w:r>
      <w:r>
        <w:rPr>
          <w:rFonts w:ascii="PT Astra Serif" w:hAnsi="PT Astra Serif" w:eastAsia="Times New Roman"/>
          <w:sz w:val="24"/>
          <w:szCs w:val="24"/>
          <w:lang w:eastAsia="ru-RU"/>
        </w:rPr>
        <w:t xml:space="preserve">о и введено</w:t>
      </w:r>
      <w:r>
        <w:rPr>
          <w:rFonts w:ascii="PT Astra Serif" w:hAnsi="PT Astra Serif" w:eastAsia="Times New Roman"/>
          <w:sz w:val="24"/>
          <w:szCs w:val="24"/>
          <w:lang w:eastAsia="ru-RU"/>
        </w:rPr>
        <w:t xml:space="preserve"> в эксплуатацию газовой блочно-модульной котельной мощностью 10,0 МВт и присоединенных тепловых сетей в с. Зырянском Зырянского района.</w:t>
      </w:r>
    </w:p>
    <w:p>
      <w:pPr>
        <w:shd w:val="clear" w:color="auto" w:fill="ffffff" w:themeFill="background1"/>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5</w:t>
      </w:r>
      <w:r>
        <w:rPr>
          <w:rFonts w:ascii="PT Astra Serif" w:hAnsi="PT Astra Serif" w:eastAsia="Times New Roman"/>
          <w:sz w:val="24"/>
          <w:szCs w:val="24"/>
          <w:lang w:eastAsia="ru-RU"/>
        </w:rPr>
        <w:t xml:space="preserve">. Реализация программы модернизации систем электроснабжения изолированных территорий Томской области на 2025 </w:t>
      </w: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2029 г</w:t>
      </w:r>
      <w:r>
        <w:rPr>
          <w:rFonts w:ascii="PT Astra Serif" w:hAnsi="PT Astra Serif" w:eastAsia="Times New Roman"/>
          <w:sz w:val="24"/>
          <w:szCs w:val="24"/>
          <w:lang w:eastAsia="ru-RU"/>
        </w:rPr>
        <w:t xml:space="preserve">оды</w:t>
      </w:r>
      <w:r>
        <w:rPr>
          <w:rFonts w:ascii="PT Astra Serif" w:hAnsi="PT Astra Serif" w:eastAsia="Times New Roman"/>
          <w:sz w:val="24"/>
          <w:szCs w:val="24"/>
          <w:lang w:eastAsia="ru-RU"/>
        </w:rPr>
        <w:t xml:space="preserve">.</w:t>
      </w:r>
    </w:p>
    <w:p>
      <w:pPr>
        <w:shd w:val="clear" w:color="auto" w:fill="ffffff" w:themeFill="background1"/>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6</w:t>
      </w:r>
      <w:r>
        <w:rPr>
          <w:rFonts w:ascii="PT Astra Serif" w:hAnsi="PT Astra Serif" w:eastAsia="Times New Roman"/>
          <w:sz w:val="24"/>
          <w:szCs w:val="24"/>
          <w:lang w:eastAsia="ru-RU"/>
        </w:rPr>
        <w:t xml:space="preserve">. Реализация региональной программы капитального ремонта общего имущества в</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многоквартирных домах, расположенных на территории Томской области.</w:t>
      </w:r>
    </w:p>
    <w:p>
      <w:pPr>
        <w:shd w:val="clear" w:color="auto" w:fill="ffffff" w:themeFill="background1"/>
        <w:spacing w:after="0" w:line="240" w:lineRule="auto"/>
        <w:ind w:firstLine="709"/>
        <w:jc w:val="both"/>
        <w:rPr>
          <w:rFonts w:ascii="PT Astra Serif" w:hAnsi="PT Astra Serif" w:eastAsia="Times New Roman"/>
          <w:sz w:val="24"/>
          <w:szCs w:val="24"/>
          <w:lang w:eastAsia="ru-RU"/>
        </w:rPr>
      </w:pPr>
    </w:p>
    <w:p>
      <w:pPr>
        <w:shd w:val="clear" w:color="auto" w:fill="eaf1dd" w:themeFill="accent3" w:themeFillTint="33"/>
        <w:spacing w:after="0" w:line="240" w:lineRule="auto"/>
        <w:jc w:val="both"/>
        <w:rPr>
          <w:rFonts w:ascii="PT Astra Serif" w:hAnsi="PT Astra Serif"/>
          <w:b/>
          <w:sz w:val="24"/>
          <w:szCs w:val="24"/>
        </w:rPr>
      </w:pPr>
      <w:r>
        <w:rPr>
          <w:rFonts w:ascii="PT Astra Serif" w:hAnsi="PT Astra Serif"/>
          <w:b/>
          <w:sz w:val="24"/>
          <w:szCs w:val="24"/>
        </w:rPr>
        <w:t xml:space="preserve">Энергетический комплекс</w:t>
      </w:r>
    </w:p>
    <w:p>
      <w:pPr>
        <w:tabs>
          <w:tab w:val="left" w:pos="720"/>
        </w:tabs>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Анализ балансов электрической энергии показывает, что в 2025 году в Томской энергосистеме наблюдалось увеличение выработки электрической энергии на 34,0% по отношению к 2020 году. При этом удельный вес собственной генерации по Томской области в структуре общей потребности в электрической энергии в рассматриваемом периоде увеличился с 39% в 2020 году до 49% в 2025 году. В указанный период дефицит электроэнергии Томской энергосистемы находился в диапазоне 4 077,3 – 4 660,7 млн. кВт·ч и покрывался перетоками электроэнергии из смежных энергосистем ОЭС Сибири и ОЭС Урала.</w:t>
      </w:r>
    </w:p>
    <w:p>
      <w:pPr>
        <w:tabs>
          <w:tab w:val="left" w:pos="720"/>
        </w:tabs>
        <w:spacing w:after="0" w:line="240" w:lineRule="auto"/>
        <w:ind w:firstLine="709"/>
        <w:jc w:val="both"/>
        <w:rPr>
          <w:rFonts w:ascii="PT Astra Serif" w:hAnsi="PT Astra Serif" w:eastAsia="Times New Roman"/>
          <w:b/>
          <w:sz w:val="24"/>
          <w:szCs w:val="24"/>
          <w:lang w:eastAsia="ru-RU"/>
        </w:rPr>
      </w:pPr>
      <w:r>
        <w:rPr>
          <w:rFonts w:ascii="PT Astra Serif" w:hAnsi="PT Astra Serif" w:eastAsia="Times New Roman"/>
          <w:sz w:val="24"/>
          <w:szCs w:val="24"/>
          <w:lang w:eastAsia="ru-RU"/>
        </w:rPr>
        <w:t xml:space="preserve">За период 2020 </w:t>
      </w:r>
      <w:r>
        <w:rPr>
          <w:rFonts w:ascii="PT Astra Serif" w:hAnsi="PT Astra Serif" w:cstheme="minorBidi"/>
          <w:sz w:val="24"/>
          <w:szCs w:val="24"/>
        </w:rPr>
        <w:t xml:space="preserve">– </w:t>
      </w:r>
      <w:r>
        <w:rPr>
          <w:rFonts w:ascii="PT Astra Serif" w:hAnsi="PT Astra Serif" w:eastAsia="Times New Roman"/>
          <w:sz w:val="24"/>
          <w:szCs w:val="24"/>
          <w:lang w:eastAsia="ru-RU"/>
        </w:rPr>
        <w:t xml:space="preserve">2024 гг. потребление электрической энергии энергосистемы Томской области увеличилось на 708,5 млн. кВт·ч и составило в 2024 году 8 316,3 млн. кВт·ч. В 2025 году потребление электрической энергии энергосистемы Томской области снизилось на 289,7 млн. кВт·ч или на 3,</w:t>
      </w:r>
      <w:r>
        <w:rPr>
          <w:rFonts w:ascii="PT Astra Serif" w:hAnsi="PT Astra Serif" w:eastAsia="Times New Roman"/>
          <w:sz w:val="24"/>
          <w:szCs w:val="24"/>
          <w:lang w:eastAsia="ru-RU"/>
        </w:rPr>
        <w:t xml:space="preserve">8% по сравнению с 2024 годом, и </w:t>
      </w:r>
      <w:r>
        <w:rPr>
          <w:rFonts w:ascii="PT Astra Serif" w:hAnsi="PT Astra Serif" w:eastAsia="Times New Roman"/>
          <w:sz w:val="24"/>
          <w:szCs w:val="24"/>
          <w:lang w:eastAsia="ru-RU"/>
        </w:rPr>
        <w:t xml:space="preserve">составило в 2025 году 8 026,6 млн. кВт·ч. Наибольшее снижение потребления электрической энергии зафиксировано в 2020 году и составило </w:t>
      </w:r>
      <w:r>
        <w:rPr>
          <w:rFonts w:ascii="PT Astra Serif" w:hAnsi="PT Astra Serif"/>
          <w:bCs/>
          <w:sz w:val="24"/>
          <w:szCs w:val="24"/>
        </w:rPr>
        <w:t xml:space="preserve">–</w:t>
      </w:r>
      <w:r>
        <w:rPr>
          <w:rFonts w:ascii="PT Astra Serif" w:hAnsi="PT Astra Serif" w:eastAsia="Times New Roman"/>
          <w:sz w:val="24"/>
          <w:szCs w:val="24"/>
          <w:lang w:eastAsia="ru-RU"/>
        </w:rPr>
        <w:t xml:space="preserve"> 8,6 %.</w:t>
      </w:r>
    </w:p>
    <w:p>
      <w:pPr>
        <w:tabs>
          <w:tab w:val="left" w:pos="720"/>
        </w:tabs>
        <w:spacing w:after="0" w:line="240" w:lineRule="auto"/>
        <w:ind w:firstLine="709"/>
        <w:jc w:val="right"/>
        <w:rPr>
          <w:rFonts w:ascii="PT Astra Serif" w:hAnsi="PT Astra Serif" w:eastAsia="Times New Roman"/>
          <w:bCs/>
          <w:sz w:val="24"/>
          <w:szCs w:val="24"/>
          <w:lang w:eastAsia="ru-RU"/>
        </w:rPr>
      </w:pPr>
    </w:p>
    <w:p>
      <w:pPr>
        <w:tabs>
          <w:tab w:val="left" w:pos="720"/>
        </w:tabs>
        <w:spacing w:after="0" w:line="240" w:lineRule="auto"/>
        <w:ind w:firstLine="709"/>
        <w:jc w:val="right"/>
        <w:rPr>
          <w:rFonts w:ascii="PT Astra Serif" w:hAnsi="PT Astra Serif" w:eastAsia="Times New Roman"/>
          <w:bCs/>
          <w:sz w:val="24"/>
          <w:szCs w:val="24"/>
          <w:lang w:eastAsia="ru-RU"/>
        </w:rPr>
      </w:pPr>
    </w:p>
    <w:p>
      <w:pPr>
        <w:tabs>
          <w:tab w:val="left" w:pos="720"/>
        </w:tabs>
        <w:spacing w:after="0" w:line="240" w:lineRule="auto"/>
        <w:ind w:firstLine="709"/>
        <w:jc w:val="right"/>
        <w:rPr>
          <w:rFonts w:ascii="PT Astra Serif" w:hAnsi="PT Astra Serif" w:eastAsia="Times New Roman"/>
          <w:bCs/>
          <w:sz w:val="24"/>
          <w:szCs w:val="24"/>
          <w:lang w:eastAsia="ru-RU"/>
        </w:rPr>
      </w:pPr>
    </w:p>
    <w:p>
      <w:pPr>
        <w:tabs>
          <w:tab w:val="left" w:pos="720"/>
        </w:tabs>
        <w:spacing w:after="0" w:line="240" w:lineRule="auto"/>
        <w:ind w:firstLine="709"/>
        <w:jc w:val="right"/>
        <w:rPr>
          <w:rFonts w:ascii="PT Astra Serif" w:hAnsi="PT Astra Serif" w:eastAsia="Times New Roman"/>
          <w:bCs/>
          <w:sz w:val="24"/>
          <w:szCs w:val="24"/>
          <w:lang w:eastAsia="ru-RU"/>
        </w:rPr>
      </w:pPr>
      <w:r>
        <w:rPr>
          <w:rFonts w:ascii="PT Astra Serif" w:hAnsi="PT Astra Serif" w:eastAsia="Times New Roman"/>
          <w:bCs/>
          <w:sz w:val="24"/>
          <w:szCs w:val="24"/>
          <w:lang w:eastAsia="ru-RU"/>
        </w:rPr>
        <w:t xml:space="preserve">Таблица 1</w:t>
      </w:r>
      <w:r>
        <w:rPr>
          <w:rFonts w:ascii="PT Astra Serif" w:hAnsi="PT Astra Serif" w:eastAsia="Times New Roman"/>
          <w:bCs/>
          <w:sz w:val="24"/>
          <w:szCs w:val="24"/>
          <w:lang w:eastAsia="ru-RU"/>
        </w:rPr>
        <w:t xml:space="preserve">2</w:t>
      </w:r>
    </w:p>
    <w:p>
      <w:pPr>
        <w:tabs>
          <w:tab w:val="left" w:pos="720"/>
        </w:tabs>
        <w:spacing w:after="0" w:line="240" w:lineRule="auto"/>
        <w:ind w:firstLine="709"/>
        <w:jc w:val="center"/>
        <w:rPr>
          <w:rFonts w:ascii="PT Astra Serif" w:hAnsi="PT Astra Serif" w:eastAsia="Times New Roman"/>
          <w:sz w:val="24"/>
          <w:szCs w:val="24"/>
        </w:rPr>
      </w:pPr>
      <w:r>
        <w:rPr>
          <w:rFonts w:ascii="PT Astra Serif" w:hAnsi="PT Astra Serif" w:eastAsia="Times New Roman"/>
          <w:sz w:val="24"/>
          <w:szCs w:val="24"/>
        </w:rPr>
        <w:t xml:space="preserve">Баланс электрической энергии Томской энергосистемы за период 2020 – 2025 гг.</w:t>
      </w:r>
    </w:p>
    <w:p>
      <w:pPr>
        <w:tabs>
          <w:tab w:val="left" w:pos="720"/>
        </w:tabs>
        <w:spacing w:after="0" w:line="240" w:lineRule="auto"/>
        <w:ind w:firstLine="709"/>
        <w:jc w:val="center"/>
        <w:rPr>
          <w:rFonts w:ascii="PT Astra Serif" w:hAnsi="PT Astra Serif" w:eastAsia="Times New Roman"/>
          <w:sz w:val="24"/>
          <w:szCs w:val="24"/>
        </w:rPr>
      </w:pPr>
    </w:p>
    <w:tbl>
      <w:tblPr>
        <w:tblW w:w="96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652"/>
        <w:gridCol w:w="974"/>
        <w:gridCol w:w="7"/>
        <w:gridCol w:w="1028"/>
        <w:gridCol w:w="9"/>
        <w:gridCol w:w="1055"/>
        <w:gridCol w:w="938"/>
        <w:gridCol w:w="1092"/>
        <w:gridCol w:w="938"/>
      </w:tblGrid>
      <w:tr>
        <w:tc>
          <w:tcPr>
            <w:tcW w:w="3652" w:type="dxa"/>
            <w:shd w:val="clear" w:color="auto" w:fill="auto"/>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Наименование показателя</w:t>
            </w:r>
          </w:p>
        </w:tc>
        <w:tc>
          <w:tcPr>
            <w:tcW w:w="981"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2020 г.</w:t>
            </w:r>
          </w:p>
        </w:tc>
        <w:tc>
          <w:tcPr>
            <w:tcW w:w="1037"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2021 г.</w:t>
            </w:r>
          </w:p>
        </w:tc>
        <w:tc>
          <w:tcPr>
            <w:tcW w:w="1055"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2022 г.</w:t>
            </w:r>
          </w:p>
        </w:tc>
        <w:tc>
          <w:tcPr>
            <w:tcW w:w="938"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2023 г.</w:t>
            </w:r>
          </w:p>
        </w:tc>
        <w:tc>
          <w:tcPr>
            <w:tcW w:w="1092"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2024 г.</w:t>
            </w:r>
          </w:p>
        </w:tc>
        <w:tc>
          <w:tcPr>
            <w:tcW w:w="936"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2025 г.</w:t>
            </w:r>
          </w:p>
        </w:tc>
      </w:tr>
      <w:tr>
        <w:trPr>
          <w:trHeight w:val="79"/>
        </w:trPr>
        <w:tc>
          <w:tcPr>
            <w:tcW w:w="3652" w:type="dxa"/>
            <w:shd w:val="clear" w:color="auto" w:fill="auto"/>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ПОТРЕБНОСТЬ</w:t>
            </w:r>
          </w:p>
        </w:tc>
        <w:tc>
          <w:tcPr>
            <w:tcW w:w="981"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 </w:t>
            </w:r>
          </w:p>
        </w:tc>
        <w:tc>
          <w:tcPr>
            <w:tcW w:w="1037" w:type="dxa"/>
            <w:gridSpan w:val="2"/>
            <w:vAlign w:val="center"/>
          </w:tcPr>
          <w:p>
            <w:pPr>
              <w:spacing w:after="0" w:line="240" w:lineRule="auto"/>
              <w:jc w:val="center"/>
              <w:rPr>
                <w:rFonts w:ascii="PT Astra Serif" w:hAnsi="PT Astra Serif" w:eastAsia="Times New Roman"/>
                <w:sz w:val="24"/>
                <w:szCs w:val="24"/>
              </w:rPr>
            </w:pPr>
          </w:p>
        </w:tc>
        <w:tc>
          <w:tcPr>
            <w:tcW w:w="1055" w:type="dxa"/>
            <w:vAlign w:val="center"/>
          </w:tcPr>
          <w:p>
            <w:pPr>
              <w:spacing w:after="0" w:line="240" w:lineRule="auto"/>
              <w:jc w:val="center"/>
              <w:rPr>
                <w:rFonts w:ascii="PT Astra Serif" w:hAnsi="PT Astra Serif" w:eastAsia="Times New Roman"/>
                <w:sz w:val="24"/>
                <w:szCs w:val="24"/>
              </w:rPr>
            </w:pPr>
          </w:p>
        </w:tc>
        <w:tc>
          <w:tcPr>
            <w:tcW w:w="938" w:type="dxa"/>
            <w:vAlign w:val="center"/>
          </w:tcPr>
          <w:p>
            <w:pPr>
              <w:spacing w:after="0" w:line="240" w:lineRule="auto"/>
              <w:jc w:val="center"/>
              <w:rPr>
                <w:rFonts w:ascii="PT Astra Serif" w:hAnsi="PT Astra Serif" w:eastAsia="Times New Roman"/>
                <w:sz w:val="24"/>
                <w:szCs w:val="24"/>
              </w:rPr>
            </w:pPr>
          </w:p>
        </w:tc>
        <w:tc>
          <w:tcPr>
            <w:tcW w:w="1092" w:type="dxa"/>
            <w:vAlign w:val="center"/>
          </w:tcPr>
          <w:p>
            <w:pPr>
              <w:spacing w:after="0" w:line="240" w:lineRule="auto"/>
              <w:jc w:val="center"/>
              <w:rPr>
                <w:rFonts w:ascii="PT Astra Serif" w:hAnsi="PT Astra Serif" w:eastAsia="Times New Roman"/>
                <w:sz w:val="24"/>
                <w:szCs w:val="24"/>
              </w:rPr>
            </w:pPr>
          </w:p>
        </w:tc>
        <w:tc>
          <w:tcPr>
            <w:tcW w:w="936" w:type="dxa"/>
            <w:vAlign w:val="center"/>
          </w:tcPr>
          <w:p>
            <w:pPr>
              <w:spacing w:after="0" w:line="240" w:lineRule="auto"/>
              <w:jc w:val="center"/>
              <w:rPr>
                <w:rFonts w:ascii="PT Astra Serif" w:hAnsi="PT Astra Serif" w:eastAsia="Times New Roman"/>
                <w:sz w:val="24"/>
                <w:szCs w:val="24"/>
              </w:rPr>
            </w:pPr>
          </w:p>
        </w:tc>
      </w:tr>
      <w:tr>
        <w:tc>
          <w:tcPr>
            <w:tcW w:w="3652" w:type="dxa"/>
            <w:shd w:val="clear" w:color="auto" w:fill="auto"/>
            <w:vAlign w:val="center"/>
          </w:tcPr>
          <w:p>
            <w:pPr>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Электропотребление, млн. кВт·ч</w:t>
            </w:r>
          </w:p>
        </w:tc>
        <w:tc>
          <w:tcPr>
            <w:tcW w:w="981"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7 607,8</w:t>
            </w:r>
          </w:p>
        </w:tc>
        <w:tc>
          <w:tcPr>
            <w:tcW w:w="1037"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8 108,2</w:t>
            </w:r>
          </w:p>
        </w:tc>
        <w:tc>
          <w:tcPr>
            <w:tcW w:w="1055"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8 270,2</w:t>
            </w:r>
          </w:p>
        </w:tc>
        <w:tc>
          <w:tcPr>
            <w:tcW w:w="938"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8 270,2</w:t>
            </w:r>
          </w:p>
        </w:tc>
        <w:tc>
          <w:tcPr>
            <w:tcW w:w="1092"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8 316,3</w:t>
            </w:r>
          </w:p>
        </w:tc>
        <w:tc>
          <w:tcPr>
            <w:tcW w:w="936"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8 026,6</w:t>
            </w:r>
          </w:p>
        </w:tc>
      </w:tr>
      <w:tr>
        <w:tc>
          <w:tcPr>
            <w:tcW w:w="3652" w:type="dxa"/>
            <w:shd w:val="clear" w:color="auto" w:fill="auto"/>
            <w:vAlign w:val="center"/>
          </w:tcPr>
          <w:p>
            <w:pPr>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рост (+)/снижение (-) в % к </w:t>
            </w:r>
            <w:r>
              <w:rPr>
                <w:rFonts w:ascii="PT Astra Serif" w:hAnsi="PT Astra Serif" w:eastAsia="Times New Roman"/>
                <w:sz w:val="24"/>
                <w:szCs w:val="24"/>
              </w:rPr>
              <w:t xml:space="preserve">предыдущему году</w:t>
            </w:r>
          </w:p>
        </w:tc>
        <w:tc>
          <w:tcPr>
            <w:tcW w:w="981"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-8,6</w:t>
            </w:r>
          </w:p>
        </w:tc>
        <w:tc>
          <w:tcPr>
            <w:tcW w:w="1037"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6,6</w:t>
            </w:r>
          </w:p>
        </w:tc>
        <w:tc>
          <w:tcPr>
            <w:tcW w:w="1055"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2,0</w:t>
            </w:r>
          </w:p>
        </w:tc>
        <w:tc>
          <w:tcPr>
            <w:tcW w:w="938"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0,0</w:t>
            </w:r>
          </w:p>
        </w:tc>
        <w:tc>
          <w:tcPr>
            <w:tcW w:w="1092"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0,6</w:t>
            </w:r>
          </w:p>
        </w:tc>
        <w:tc>
          <w:tcPr>
            <w:tcW w:w="936"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-3,5</w:t>
            </w:r>
          </w:p>
        </w:tc>
      </w:tr>
      <w:tr>
        <w:trPr>
          <w:trHeight w:val="130"/>
        </w:trPr>
        <w:tc>
          <w:tcPr>
            <w:tcW w:w="3652" w:type="dxa"/>
            <w:shd w:val="clear" w:color="auto" w:fill="auto"/>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ПОКРЫТИЕ</w:t>
            </w:r>
          </w:p>
        </w:tc>
        <w:tc>
          <w:tcPr>
            <w:tcW w:w="981" w:type="dxa"/>
            <w:gridSpan w:val="2"/>
            <w:vAlign w:val="center"/>
          </w:tcPr>
          <w:p>
            <w:pPr>
              <w:spacing w:after="0" w:line="240" w:lineRule="auto"/>
              <w:jc w:val="center"/>
              <w:rPr>
                <w:rFonts w:ascii="PT Astra Serif" w:hAnsi="PT Astra Serif" w:eastAsia="Times New Roman"/>
                <w:sz w:val="24"/>
                <w:szCs w:val="24"/>
              </w:rPr>
            </w:pPr>
          </w:p>
        </w:tc>
        <w:tc>
          <w:tcPr>
            <w:tcW w:w="1037" w:type="dxa"/>
            <w:gridSpan w:val="2"/>
            <w:vAlign w:val="center"/>
          </w:tcPr>
          <w:p>
            <w:pPr>
              <w:spacing w:after="0" w:line="240" w:lineRule="auto"/>
              <w:jc w:val="center"/>
              <w:rPr>
                <w:rFonts w:ascii="PT Astra Serif" w:hAnsi="PT Astra Serif" w:eastAsia="Times New Roman"/>
                <w:sz w:val="24"/>
                <w:szCs w:val="24"/>
              </w:rPr>
            </w:pPr>
          </w:p>
        </w:tc>
        <w:tc>
          <w:tcPr>
            <w:tcW w:w="1055" w:type="dxa"/>
            <w:vAlign w:val="center"/>
          </w:tcPr>
          <w:p>
            <w:pPr>
              <w:spacing w:after="0" w:line="240" w:lineRule="auto"/>
              <w:jc w:val="center"/>
              <w:rPr>
                <w:rFonts w:ascii="PT Astra Serif" w:hAnsi="PT Astra Serif" w:eastAsia="Times New Roman"/>
                <w:sz w:val="24"/>
                <w:szCs w:val="24"/>
              </w:rPr>
            </w:pPr>
          </w:p>
        </w:tc>
        <w:tc>
          <w:tcPr>
            <w:tcW w:w="938" w:type="dxa"/>
            <w:vAlign w:val="center"/>
          </w:tcPr>
          <w:p>
            <w:pPr>
              <w:spacing w:after="0" w:line="240" w:lineRule="auto"/>
              <w:jc w:val="center"/>
              <w:rPr>
                <w:rFonts w:ascii="PT Astra Serif" w:hAnsi="PT Astra Serif" w:eastAsia="Times New Roman"/>
                <w:sz w:val="24"/>
                <w:szCs w:val="24"/>
              </w:rPr>
            </w:pPr>
          </w:p>
        </w:tc>
        <w:tc>
          <w:tcPr>
            <w:tcW w:w="1092" w:type="dxa"/>
            <w:vAlign w:val="center"/>
          </w:tcPr>
          <w:p>
            <w:pPr>
              <w:spacing w:after="0" w:line="240" w:lineRule="auto"/>
              <w:jc w:val="center"/>
              <w:rPr>
                <w:rFonts w:ascii="PT Astra Serif" w:hAnsi="PT Astra Serif" w:eastAsia="Times New Roman"/>
                <w:sz w:val="24"/>
                <w:szCs w:val="24"/>
              </w:rPr>
            </w:pPr>
          </w:p>
        </w:tc>
        <w:tc>
          <w:tcPr>
            <w:tcW w:w="936" w:type="dxa"/>
            <w:vAlign w:val="center"/>
          </w:tcPr>
          <w:p>
            <w:pPr>
              <w:spacing w:after="0" w:line="240" w:lineRule="auto"/>
              <w:jc w:val="center"/>
              <w:rPr>
                <w:rFonts w:ascii="PT Astra Serif" w:hAnsi="PT Astra Serif" w:eastAsia="Times New Roman"/>
                <w:sz w:val="24"/>
                <w:szCs w:val="24"/>
              </w:rPr>
            </w:pPr>
          </w:p>
        </w:tc>
      </w:tr>
      <w:tr>
        <w:tc>
          <w:tcPr>
            <w:tcW w:w="3652" w:type="dxa"/>
            <w:shd w:val="clear" w:color="auto" w:fill="auto"/>
            <w:vAlign w:val="center"/>
          </w:tcPr>
          <w:p>
            <w:pPr>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Выработка электрической энергии, млн. кВт·ч</w:t>
            </w:r>
          </w:p>
        </w:tc>
        <w:tc>
          <w:tcPr>
            <w:tcW w:w="981"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2 947,1</w:t>
            </w:r>
          </w:p>
        </w:tc>
        <w:tc>
          <w:tcPr>
            <w:tcW w:w="1037"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3 492,6</w:t>
            </w:r>
          </w:p>
        </w:tc>
        <w:tc>
          <w:tcPr>
            <w:tcW w:w="1055"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3 724,8</w:t>
            </w:r>
          </w:p>
        </w:tc>
        <w:tc>
          <w:tcPr>
            <w:tcW w:w="938"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3 862,4</w:t>
            </w:r>
          </w:p>
        </w:tc>
        <w:tc>
          <w:tcPr>
            <w:tcW w:w="1092"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3 824,3</w:t>
            </w:r>
          </w:p>
        </w:tc>
        <w:tc>
          <w:tcPr>
            <w:tcW w:w="936"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3 949,3</w:t>
            </w:r>
          </w:p>
        </w:tc>
      </w:tr>
      <w:tr>
        <w:tc>
          <w:tcPr>
            <w:tcW w:w="3652" w:type="dxa"/>
            <w:shd w:val="clear" w:color="auto" w:fill="auto"/>
            <w:vAlign w:val="center"/>
          </w:tcPr>
          <w:p>
            <w:pPr>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рост (+)/снижение (-) в % к </w:t>
            </w:r>
            <w:r>
              <w:rPr>
                <w:rFonts w:ascii="PT Astra Serif" w:hAnsi="PT Astra Serif" w:eastAsia="Times New Roman"/>
                <w:sz w:val="24"/>
                <w:szCs w:val="24"/>
              </w:rPr>
              <w:t xml:space="preserve">предыдущему году</w:t>
            </w:r>
          </w:p>
        </w:tc>
        <w:tc>
          <w:tcPr>
            <w:tcW w:w="981"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-8,3</w:t>
            </w:r>
          </w:p>
        </w:tc>
        <w:tc>
          <w:tcPr>
            <w:tcW w:w="1037"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18,5</w:t>
            </w:r>
          </w:p>
        </w:tc>
        <w:tc>
          <w:tcPr>
            <w:tcW w:w="1055"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6,6</w:t>
            </w:r>
          </w:p>
        </w:tc>
        <w:tc>
          <w:tcPr>
            <w:tcW w:w="938" w:type="dxa"/>
            <w:vAlign w:val="center"/>
          </w:tcPr>
          <w:p>
            <w:pPr>
              <w:spacing w:after="0" w:line="240" w:lineRule="auto"/>
              <w:ind w:firstLine="30"/>
              <w:jc w:val="center"/>
              <w:rPr>
                <w:rFonts w:ascii="PT Astra Serif" w:hAnsi="PT Astra Serif" w:eastAsia="Times New Roman"/>
                <w:sz w:val="24"/>
                <w:szCs w:val="24"/>
              </w:rPr>
            </w:pPr>
            <w:r>
              <w:rPr>
                <w:rFonts w:ascii="PT Astra Serif" w:hAnsi="PT Astra Serif" w:eastAsia="Times New Roman"/>
                <w:sz w:val="24"/>
                <w:szCs w:val="24"/>
              </w:rPr>
              <w:t xml:space="preserve">3,7</w:t>
            </w:r>
          </w:p>
        </w:tc>
        <w:tc>
          <w:tcPr>
            <w:tcW w:w="1092"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-1,0</w:t>
            </w:r>
          </w:p>
        </w:tc>
        <w:tc>
          <w:tcPr>
            <w:tcW w:w="936"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+3,3</w:t>
            </w:r>
          </w:p>
        </w:tc>
      </w:tr>
      <w:tr>
        <w:tc>
          <w:tcPr>
            <w:tcW w:w="3652" w:type="dxa"/>
            <w:shd w:val="clear" w:color="auto" w:fill="auto"/>
            <w:vAlign w:val="center"/>
          </w:tcPr>
          <w:p>
            <w:pPr>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Сальдо-перетоков из смежных энергосистем, млн. кВт·ч</w:t>
            </w:r>
          </w:p>
        </w:tc>
        <w:tc>
          <w:tcPr>
            <w:tcW w:w="981"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4 660,7</w:t>
            </w:r>
          </w:p>
        </w:tc>
        <w:tc>
          <w:tcPr>
            <w:tcW w:w="1037"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4 615,6</w:t>
            </w:r>
          </w:p>
        </w:tc>
        <w:tc>
          <w:tcPr>
            <w:tcW w:w="1055"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4 545,9</w:t>
            </w:r>
          </w:p>
        </w:tc>
        <w:tc>
          <w:tcPr>
            <w:tcW w:w="938"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4 407,8</w:t>
            </w:r>
          </w:p>
        </w:tc>
        <w:tc>
          <w:tcPr>
            <w:tcW w:w="1092"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4 492,0</w:t>
            </w:r>
          </w:p>
        </w:tc>
        <w:tc>
          <w:tcPr>
            <w:tcW w:w="936"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4 077,3</w:t>
            </w:r>
          </w:p>
        </w:tc>
      </w:tr>
      <w:tr>
        <w:tc>
          <w:tcPr>
            <w:tcW w:w="3652" w:type="dxa"/>
            <w:shd w:val="clear" w:color="auto" w:fill="auto"/>
            <w:vAlign w:val="center"/>
          </w:tcPr>
          <w:p>
            <w:pPr>
              <w:spacing w:after="0" w:line="240" w:lineRule="auto"/>
              <w:rPr>
                <w:rFonts w:ascii="PT Astra Serif" w:hAnsi="PT Astra Serif" w:eastAsia="Times New Roman"/>
                <w:sz w:val="24"/>
                <w:szCs w:val="24"/>
              </w:rPr>
            </w:pPr>
            <w:r>
              <w:rPr>
                <w:rFonts w:ascii="PT Astra Serif" w:hAnsi="PT Astra Serif" w:eastAsia="Times New Roman"/>
                <w:sz w:val="24"/>
                <w:szCs w:val="24"/>
              </w:rPr>
              <w:t xml:space="preserve">рост (+)/снижение (-) в % к </w:t>
            </w:r>
            <w:r>
              <w:rPr>
                <w:rFonts w:ascii="PT Astra Serif" w:hAnsi="PT Astra Serif" w:eastAsia="Times New Roman"/>
                <w:sz w:val="24"/>
                <w:szCs w:val="24"/>
              </w:rPr>
              <w:t xml:space="preserve">предыдущему году</w:t>
            </w:r>
          </w:p>
        </w:tc>
        <w:tc>
          <w:tcPr>
            <w:tcW w:w="974"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-8,8</w:t>
            </w:r>
          </w:p>
        </w:tc>
        <w:tc>
          <w:tcPr>
            <w:tcW w:w="1035"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-1,0</w:t>
            </w:r>
          </w:p>
        </w:tc>
        <w:tc>
          <w:tcPr>
            <w:tcW w:w="1064" w:type="dxa"/>
            <w:gridSpan w:val="2"/>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-1,5</w:t>
            </w:r>
          </w:p>
        </w:tc>
        <w:tc>
          <w:tcPr>
            <w:tcW w:w="938"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-3,0</w:t>
            </w:r>
          </w:p>
        </w:tc>
        <w:tc>
          <w:tcPr>
            <w:tcW w:w="1092"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1,9</w:t>
            </w:r>
          </w:p>
        </w:tc>
        <w:tc>
          <w:tcPr>
            <w:tcW w:w="938" w:type="dxa"/>
            <w:vAlign w:val="center"/>
          </w:tcPr>
          <w:p>
            <w:pPr>
              <w:spacing w:after="0" w:line="240" w:lineRule="auto"/>
              <w:jc w:val="center"/>
              <w:rPr>
                <w:rFonts w:ascii="PT Astra Serif" w:hAnsi="PT Astra Serif" w:eastAsia="Times New Roman"/>
                <w:sz w:val="24"/>
                <w:szCs w:val="24"/>
              </w:rPr>
            </w:pPr>
            <w:r>
              <w:rPr>
                <w:rFonts w:ascii="PT Astra Serif" w:hAnsi="PT Astra Serif" w:eastAsia="Times New Roman"/>
                <w:sz w:val="24"/>
                <w:szCs w:val="24"/>
              </w:rPr>
              <w:t xml:space="preserve">-9,2</w:t>
            </w:r>
          </w:p>
        </w:tc>
      </w:tr>
    </w:tbl>
    <w:p>
      <w:pPr>
        <w:tabs>
          <w:tab w:val="left" w:pos="720"/>
        </w:tabs>
        <w:spacing w:after="0" w:line="240" w:lineRule="auto"/>
        <w:ind w:firstLine="709"/>
        <w:jc w:val="center"/>
        <w:rPr>
          <w:rFonts w:ascii="PT Astra Serif" w:hAnsi="PT Astra Serif" w:eastAsia="Times New Roman"/>
          <w:sz w:val="24"/>
          <w:szCs w:val="24"/>
        </w:rPr>
      </w:pP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течение ретроспективного периода динамика изменения производства и потребления электрической энергии и мощности энергосистемы Томской области обуславливалась следующими факторами:</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введением в 2020 году ограничений, направленных на недопущение распространения новой коронавирусной инфекции (COVID-19) и их послаблением в 2021 году;</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разницей среднесуточных температур наружного воздуха в дни прохождения годовых максимумов потребления мощности;</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увеличением потребления предприятиями по добыче полезных ископаемых;</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cstheme="minorBidi"/>
          <w:sz w:val="24"/>
          <w:szCs w:val="24"/>
        </w:rPr>
        <w:t xml:space="preserve">– </w:t>
      </w:r>
      <w:r>
        <w:rPr>
          <w:rFonts w:ascii="PT Astra Serif" w:hAnsi="PT Astra Serif" w:eastAsia="Times New Roman"/>
          <w:sz w:val="24"/>
          <w:szCs w:val="24"/>
          <w:lang w:eastAsia="ru-RU"/>
        </w:rPr>
        <w:t xml:space="preserve">разнонаправленными тенденциями потребления предприятиями обрабатывающих производств.</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2025 году организациями энергетического комплекса Томской области в рамках инвестиционных программ, предусматривающих новое строительство, реконструкцию, модернизацию и техперевооружение производственных объектов, освоено более 6 150 млн. рублей (ожидаемое оценочное значение), что на 13,1% выше показателя 2024 года, в частности:</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ПАО «Россети Томск» (ранее – ПАО «ТРК»)</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ожидаемое освоение капитальных вложений в 2025 году – 1 060,01 млн. рублей (113,8% к 2024 году). Выполнены работы по реконструкции подстанции электрической (дале</w:t>
      </w:r>
      <w:r>
        <w:rPr>
          <w:rFonts w:ascii="PT Astra Serif" w:hAnsi="PT Astra Serif" w:eastAsia="Times New Roman"/>
          <w:sz w:val="24"/>
          <w:szCs w:val="24"/>
          <w:lang w:eastAsia="ru-RU"/>
        </w:rPr>
        <w:t xml:space="preserve">е </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ПС) 35 кВ «Кафтанчиково» (с </w:t>
      </w:r>
      <w:r>
        <w:rPr>
          <w:rFonts w:ascii="PT Astra Serif" w:hAnsi="PT Astra Serif" w:eastAsia="Times New Roman"/>
          <w:sz w:val="24"/>
          <w:szCs w:val="24"/>
          <w:lang w:eastAsia="ru-RU"/>
        </w:rPr>
        <w:t xml:space="preserve">установкой второго трансформатора), модернизац</w:t>
      </w:r>
      <w:r>
        <w:rPr>
          <w:rFonts w:ascii="PT Astra Serif" w:hAnsi="PT Astra Serif" w:eastAsia="Times New Roman"/>
          <w:sz w:val="24"/>
          <w:szCs w:val="24"/>
          <w:lang w:eastAsia="ru-RU"/>
        </w:rPr>
        <w:t xml:space="preserve">и</w:t>
      </w:r>
      <w:r>
        <w:rPr>
          <w:rFonts w:ascii="PT Astra Serif" w:hAnsi="PT Astra Serif" w:eastAsia="Times New Roman"/>
          <w:sz w:val="24"/>
          <w:szCs w:val="24"/>
          <w:lang w:eastAsia="ru-RU"/>
        </w:rPr>
        <w:t xml:space="preserve">и</w:t>
      </w:r>
      <w:r>
        <w:rPr>
          <w:rFonts w:ascii="PT Astra Serif" w:hAnsi="PT Astra Serif" w:eastAsia="Times New Roman"/>
          <w:sz w:val="24"/>
          <w:szCs w:val="24"/>
          <w:lang w:eastAsia="ru-RU"/>
        </w:rPr>
        <w:t xml:space="preserve"> и расширени</w:t>
      </w:r>
      <w:r>
        <w:rPr>
          <w:rFonts w:ascii="PT Astra Serif" w:hAnsi="PT Astra Serif" w:eastAsia="Times New Roman"/>
          <w:sz w:val="24"/>
          <w:szCs w:val="24"/>
          <w:lang w:eastAsia="ru-RU"/>
        </w:rPr>
        <w:t xml:space="preserve">я</w:t>
      </w:r>
      <w:r>
        <w:rPr>
          <w:rFonts w:ascii="PT Astra Serif" w:hAnsi="PT Astra Serif" w:eastAsia="Times New Roman"/>
          <w:sz w:val="24"/>
          <w:szCs w:val="24"/>
          <w:lang w:eastAsia="ru-RU"/>
        </w:rPr>
        <w:t xml:space="preserve"> системы сбора и </w:t>
      </w:r>
      <w:r>
        <w:rPr>
          <w:rFonts w:ascii="PT Astra Serif" w:hAnsi="PT Astra Serif" w:eastAsia="Times New Roman"/>
          <w:sz w:val="24"/>
          <w:szCs w:val="24"/>
          <w:lang w:eastAsia="ru-RU"/>
        </w:rPr>
        <w:t xml:space="preserve">передачи информации на ПС 110 кВ Асино, ПС 110 кВ Колпашево, ПС 110 кВ Мельниково, реконструкции других подстанций 110 кВ с установкой комплексов локальной противоаварийной автоматики,</w:t>
      </w:r>
      <w:r>
        <w:t xml:space="preserve"> </w:t>
      </w:r>
      <w:r>
        <w:rPr>
          <w:rFonts w:ascii="PT Astra Serif" w:hAnsi="PT Astra Serif" w:eastAsia="Times New Roman"/>
          <w:sz w:val="24"/>
          <w:szCs w:val="24"/>
          <w:lang w:eastAsia="ru-RU"/>
        </w:rPr>
        <w:t xml:space="preserve">реконструкции воздушных линий электропередачи (ВЛ) и кабельных линий электропередачи (КЛ) с заменой опор и провода на самонесущий изолированный провод (СИП) для обеспечения качества электроэнергии у потребителей;</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ПАО «Россети» (ранее – ПАО «ФСК ЕЭС»)</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в границах Томской области ожидаемое освоение капитальных вложений 390,17 млн. рублей (93,8% к 2024 году).</w:t>
      </w:r>
      <w:r>
        <w:t xml:space="preserve"> </w:t>
      </w:r>
      <w:r>
        <w:rPr>
          <w:rFonts w:ascii="PT Astra Serif" w:hAnsi="PT Astra Serif" w:eastAsia="Times New Roman"/>
          <w:sz w:val="24"/>
          <w:szCs w:val="24"/>
          <w:lang w:eastAsia="ru-RU"/>
        </w:rPr>
        <w:t xml:space="preserve">Ожидается выполнение мероприятий</w:t>
      </w:r>
      <w:r>
        <w:t xml:space="preserve"> </w:t>
      </w:r>
      <w:r>
        <w:rPr>
          <w:rFonts w:ascii="PT Astra Serif" w:hAnsi="PT Astra Serif" w:eastAsia="Times New Roman"/>
          <w:sz w:val="24"/>
          <w:szCs w:val="24"/>
          <w:lang w:eastAsia="ru-RU"/>
        </w:rPr>
        <w:t xml:space="preserve">по техническому перевооружению ПС 500 кВ Томская, ПС 220 кВ ГПП-220, ПС 220 кВ Восточная с заменой микроэлектронных устройств РЗА на микропроцессорные,</w:t>
      </w:r>
      <w:r>
        <w:t xml:space="preserve"> </w:t>
      </w:r>
      <w:r>
        <w:rPr>
          <w:rFonts w:ascii="PT Astra Serif" w:hAnsi="PT Astra Serif" w:eastAsia="Times New Roman"/>
          <w:sz w:val="24"/>
          <w:szCs w:val="24"/>
          <w:lang w:eastAsia="ru-RU"/>
        </w:rPr>
        <w:t xml:space="preserve">по реконструкции ПС 220 кВ ГПП-220;</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ООО «Горсети»</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освоение капитальных вложений в техническое перевооружение, реконструкцию и модернизацию объектов электрических сетей в 2025 году составило 273,32 млн. рублей (61,2% к 2024 году), в том числе построены 3 трансформаторных </w:t>
      </w:r>
      <w:r>
        <w:rPr>
          <w:rFonts w:ascii="PT Astra Serif" w:hAnsi="PT Astra Serif" w:eastAsia="Times New Roman"/>
          <w:sz w:val="24"/>
          <w:szCs w:val="24"/>
          <w:lang w:eastAsia="ru-RU"/>
        </w:rPr>
        <w:t xml:space="preserve">подстанции 10/0,4кВ, установлено 12 трансформаторов, проложено 12,86 км кабельных и воздушных линий электропередачи (ЛЭП) классом напряжения 10/0,4 кВ;</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АО «Томская генерация»</w:t>
      </w:r>
      <w:r>
        <w:rPr>
          <w:rFonts w:ascii="PT Astra Serif" w:hAnsi="PT Astra Serif" w:eastAsia="Times New Roman"/>
          <w:sz w:val="24"/>
          <w:szCs w:val="24"/>
          <w:lang w:eastAsia="ru-RU"/>
        </w:rPr>
        <w:t xml:space="preserve">:</w:t>
      </w:r>
      <w:r>
        <w:rPr>
          <w:rFonts w:ascii="PT Astra Serif" w:hAnsi="PT Astra Serif" w:eastAsia="Times New Roman"/>
          <w:sz w:val="24"/>
          <w:szCs w:val="24"/>
          <w:lang w:eastAsia="ru-RU"/>
        </w:rPr>
        <w:t xml:space="preserve"> освоение капитальных вложений в 2025 году составило 407,0 млн. рублей (67% к 2024 году). На Томской ГРЭС-2 в том числе выполнен</w:t>
      </w:r>
      <w:r>
        <w:rPr>
          <w:rFonts w:ascii="PT Astra Serif" w:hAnsi="PT Astra Serif" w:eastAsia="Times New Roman"/>
          <w:sz w:val="24"/>
          <w:szCs w:val="24"/>
          <w:lang w:eastAsia="ru-RU"/>
        </w:rPr>
        <w:t xml:space="preserve">ы</w:t>
      </w:r>
      <w:r>
        <w:rPr>
          <w:rFonts w:ascii="PT Astra Serif" w:hAnsi="PT Astra Serif" w:eastAsia="Times New Roman"/>
          <w:sz w:val="24"/>
          <w:szCs w:val="24"/>
          <w:lang w:eastAsia="ru-RU"/>
        </w:rPr>
        <w:t xml:space="preserve"> техническое перевооружение, модернизация электрогидравлической системы регулирования, маслоохладителей турбоагрегатов, реконструкция паропровода котлов. На Томской ТЭЦ-3 </w:t>
      </w: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модернизация электрогидравлической системы регулирования турбоагрегата №</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1 (поставка оборудования).</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Введено в эксплуатацию трансформаторных мощностей – 28,6 МВА, построено и реконструировано более 195,93 км линий электропередач</w:t>
      </w:r>
      <w:r>
        <w:rPr>
          <w:rFonts w:ascii="PT Astra Serif" w:hAnsi="PT Astra Serif" w:eastAsia="Times New Roman"/>
          <w:sz w:val="24"/>
          <w:szCs w:val="24"/>
          <w:lang w:eastAsia="ru-RU"/>
        </w:rPr>
        <w:t xml:space="preserve">и</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ВЛ и КЛ</w:t>
      </w:r>
      <w:r>
        <w:rPr>
          <w:rFonts w:ascii="PT Astra Serif" w:hAnsi="PT Astra Serif" w:eastAsia="Times New Roman"/>
          <w:sz w:val="24"/>
          <w:szCs w:val="24"/>
          <w:lang w:eastAsia="ru-RU"/>
        </w:rPr>
        <w:t xml:space="preserve">), проведены работы по расчистке и расширению просек линий электропередачи в объеме более 4 003,9 га;</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сфере централизованного теплоснабжения в Томске в рамках инвестиционной программы АО «ТомскРТС» освоение капитальных вложений в 2024 году ожидается в размере 337 млн. рублей (87,8% к 2024 году).</w:t>
      </w:r>
      <w:r>
        <w:t xml:space="preserve"> </w:t>
      </w:r>
      <w:r>
        <w:rPr>
          <w:rFonts w:ascii="PT Astra Serif" w:hAnsi="PT Astra Serif" w:eastAsia="Times New Roman"/>
          <w:sz w:val="24"/>
          <w:szCs w:val="24"/>
          <w:lang w:eastAsia="ru-RU"/>
        </w:rPr>
        <w:t xml:space="preserve">Из масштабных проектов выполнены строительство тепловой сети от тепловой камеры 112Б-З до границы сетей инженерно-технического обслуживания многоквартирного жилого дома микрорайона «Парапарк»; реконструкция центрального теплового пункта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7</w:t>
      </w:r>
      <w:r>
        <w:rPr>
          <w:rFonts w:ascii="PT Astra Serif" w:hAnsi="PT Astra Serif" w:eastAsia="Times New Roman"/>
          <w:sz w:val="24"/>
          <w:szCs w:val="24"/>
          <w:lang w:eastAsia="ru-RU"/>
        </w:rPr>
        <w:t xml:space="preserve">; строительство тепловой сети от тепловой камеры 415А-5-5 до границы сетей инженерно-технического обеспечения многоквартирного дома по адресу ул. Косарева, д. 6.</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 2025 году сетевыми организациями заключен 3 221 договор на технологическое присоединение к электрическим сетям.</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Просроченная дебиторская задолженность за потребленную электроэнергию по итогам 2025 года составила 717,3</w:t>
      </w:r>
      <w:r>
        <w:rPr>
          <w:rFonts w:ascii="PT Astra Serif" w:hAnsi="PT Astra Serif" w:eastAsia="Times New Roman"/>
          <w:sz w:val="24"/>
          <w:szCs w:val="24"/>
          <w:lang w:eastAsia="ru-RU"/>
        </w:rPr>
        <w:t xml:space="preserve">49 млн. рублей, что на 14% выше</w:t>
      </w:r>
      <w:r>
        <w:rPr>
          <w:rFonts w:ascii="PT Astra Serif" w:hAnsi="PT Astra Serif" w:eastAsia="Times New Roman"/>
          <w:sz w:val="24"/>
          <w:szCs w:val="24"/>
          <w:lang w:eastAsia="ru-RU"/>
        </w:rPr>
        <w:t xml:space="preserve"> чем величина просроченной задолженности за 2024 год. </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На особом контроле находятся вопросы платежной дисциплины потребителей коммунальных услуг и задолженности организаций ЖКХ за потребленные топливно-энергетические ресурсы. </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Работа по сокращению задолженности ведется в рамках Штаба по обеспечению безопасности электроснабжения Томской области (далее </w:t>
      </w:r>
      <w:r>
        <w:rPr>
          <w:rFonts w:ascii="PT Astra Serif" w:hAnsi="PT Astra Serif" w:eastAsia="Calibri"/>
          <w:sz w:val="24"/>
          <w:szCs w:val="24"/>
        </w:rPr>
        <w:t xml:space="preserve">–</w:t>
      </w:r>
      <w:r>
        <w:rPr>
          <w:rFonts w:ascii="PT Astra Serif" w:hAnsi="PT Astra Serif" w:eastAsia="Times New Roman"/>
          <w:sz w:val="24"/>
          <w:szCs w:val="24"/>
          <w:lang w:eastAsia="ru-RU"/>
        </w:rPr>
        <w:t xml:space="preserve"> Региональный штаб) совместно с </w:t>
      </w:r>
      <w:r>
        <w:rPr>
          <w:rFonts w:ascii="PT Astra Serif" w:hAnsi="PT Astra Serif" w:eastAsia="Times New Roman"/>
          <w:sz w:val="24"/>
          <w:szCs w:val="24"/>
          <w:lang w:eastAsia="ru-RU"/>
        </w:rPr>
        <w:t xml:space="preserve">г</w:t>
      </w:r>
      <w:r>
        <w:rPr>
          <w:rFonts w:ascii="PT Astra Serif" w:hAnsi="PT Astra Serif" w:eastAsia="Times New Roman"/>
          <w:sz w:val="24"/>
          <w:szCs w:val="24"/>
          <w:lang w:eastAsia="ru-RU"/>
        </w:rPr>
        <w:t xml:space="preserve">лавами муниципальных образований, на территории которых находятся предприятия-должники. Информация о крупных должниках ежемесячно размещается в системе ГИС ТЭК и на официальном сайте Департамента ЖКХ и государственного жилищного надзора Томской области.</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Вопросы недопущения роста аварий в электросетевом комплексе и устранени</w:t>
      </w:r>
      <w:r>
        <w:rPr>
          <w:rFonts w:ascii="PT Astra Serif" w:hAnsi="PT Astra Serif" w:eastAsia="Times New Roman"/>
          <w:sz w:val="24"/>
          <w:szCs w:val="24"/>
          <w:lang w:eastAsia="ru-RU"/>
        </w:rPr>
        <w:t xml:space="preserve">я</w:t>
      </w:r>
      <w:r>
        <w:rPr>
          <w:rFonts w:ascii="PT Astra Serif" w:hAnsi="PT Astra Serif" w:eastAsia="Times New Roman"/>
          <w:sz w:val="24"/>
          <w:szCs w:val="24"/>
          <w:lang w:eastAsia="ru-RU"/>
        </w:rPr>
        <w:t xml:space="preserve"> их последствий находятся на постоянном контроле Регионального штаба. Всего в 2025 году проведено 12 заседаний Регионального штаба, из них 4 внеочередных заседани</w:t>
      </w:r>
      <w:r>
        <w:rPr>
          <w:rFonts w:ascii="PT Astra Serif" w:hAnsi="PT Astra Serif" w:eastAsia="Times New Roman"/>
          <w:sz w:val="24"/>
          <w:szCs w:val="24"/>
          <w:lang w:eastAsia="ru-RU"/>
        </w:rPr>
        <w:t xml:space="preserve">я</w:t>
      </w:r>
      <w:r>
        <w:rPr>
          <w:rFonts w:ascii="PT Astra Serif" w:hAnsi="PT Astra Serif" w:eastAsia="Times New Roman"/>
          <w:sz w:val="24"/>
          <w:szCs w:val="24"/>
          <w:lang w:eastAsia="ru-RU"/>
        </w:rPr>
        <w:t xml:space="preserve">. </w:t>
      </w:r>
    </w:p>
    <w:p>
      <w:pPr>
        <w:spacing w:after="0" w:line="240" w:lineRule="auto"/>
        <w:ind w:firstLine="709"/>
        <w:jc w:val="both"/>
        <w:rPr>
          <w:rFonts w:ascii="PT Astra Serif" w:hAnsi="PT Astra Serif" w:eastAsia="Times New Roman"/>
          <w:strike/>
          <w:sz w:val="24"/>
          <w:szCs w:val="24"/>
        </w:rPr>
      </w:pPr>
      <w:r>
        <w:rPr>
          <w:rFonts w:ascii="PT Astra Serif" w:hAnsi="PT Astra Serif" w:eastAsia="Times New Roman"/>
          <w:sz w:val="24"/>
          <w:szCs w:val="24"/>
        </w:rPr>
        <w:t xml:space="preserve">Организациями энергетического комплекса были выполнены все запланированные ремонты основного оборудования на 2025 год. </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Решением Штаба создана комиссия по мониторингу и оценке готовности энергокомпаний к работе в отопительный сезон 2025 </w:t>
      </w:r>
      <w:r>
        <w:rPr>
          <w:rFonts w:ascii="PT Astra Serif" w:hAnsi="PT Astra Serif" w:eastAsia="Calibri"/>
          <w:sz w:val="24"/>
          <w:szCs w:val="24"/>
        </w:rPr>
        <w:t xml:space="preserve">– </w:t>
      </w:r>
      <w:r>
        <w:rPr>
          <w:rFonts w:ascii="PT Astra Serif" w:hAnsi="PT Astra Serif" w:eastAsia="Times New Roman"/>
          <w:sz w:val="24"/>
          <w:szCs w:val="24"/>
          <w:lang w:eastAsia="ru-RU"/>
        </w:rPr>
        <w:t xml:space="preserve">2026 гг., в состав которой входят представители Ростехнадзора и </w:t>
      </w:r>
      <w:r>
        <w:rPr>
          <w:rFonts w:ascii="PT Astra Serif" w:hAnsi="PT Astra Serif" w:eastAsia="Times New Roman"/>
          <w:sz w:val="24"/>
          <w:szCs w:val="24"/>
          <w:lang w:eastAsia="ru-RU"/>
        </w:rPr>
        <w:t xml:space="preserve">а</w:t>
      </w:r>
      <w:r>
        <w:rPr>
          <w:rFonts w:ascii="PT Astra Serif" w:hAnsi="PT Astra Serif" w:eastAsia="Times New Roman"/>
          <w:sz w:val="24"/>
          <w:szCs w:val="24"/>
          <w:lang w:eastAsia="ru-RU"/>
        </w:rPr>
        <w:t xml:space="preserve">дминистраций Города Томска и ЗАТО Северск. </w:t>
      </w:r>
      <w:r>
        <w:rPr>
          <w:rFonts w:ascii="PT Astra Serif" w:hAnsi="PT Astra Serif" w:eastAsia="Times New Roman"/>
          <w:sz w:val="24"/>
          <w:szCs w:val="24"/>
          <w:lang w:eastAsia="ru-RU"/>
        </w:rPr>
        <w:br/>
      </w:r>
      <w:r>
        <w:rPr>
          <w:rFonts w:ascii="PT Astra Serif" w:hAnsi="PT Astra Serif" w:eastAsia="Times New Roman"/>
          <w:sz w:val="24"/>
          <w:szCs w:val="24"/>
          <w:lang w:eastAsia="ru-RU"/>
        </w:rPr>
        <w:t xml:space="preserve">В 2025 году оценка готовности проведена по двум территориальным сетевым организациям: ООО «Горсети», филиал АО «Оборонэнерго» «Забайкальский» (Томская область). По результатам оценки указанные компании 28.10.2025 получили паспорта готовности.</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Для обеспечения надежного и качественного электроснабжения социально-значимых объектов и объектов жизнеобеспечения на период аварийных ограничений на базе территориальных сетевых организаций в постоянной готовности к применению находятся 42 передвижных резервных источник</w:t>
      </w:r>
      <w:r>
        <w:rPr>
          <w:rFonts w:ascii="PT Astra Serif" w:hAnsi="PT Astra Serif" w:eastAsia="Times New Roman"/>
          <w:sz w:val="24"/>
          <w:szCs w:val="24"/>
          <w:lang w:eastAsia="ru-RU"/>
        </w:rPr>
        <w:t xml:space="preserve">а</w:t>
      </w:r>
      <w:r>
        <w:rPr>
          <w:rFonts w:ascii="PT Astra Serif" w:hAnsi="PT Astra Serif" w:eastAsia="Times New Roman"/>
          <w:sz w:val="24"/>
          <w:szCs w:val="24"/>
          <w:lang w:eastAsia="ru-RU"/>
        </w:rPr>
        <w:t xml:space="preserve"> электроснабжения мощностью от 6 кВт до 360 кВт суммарной мощностью 3 152,1 кВт. Подготовлена специализированная техника и персонал, аварийный запас укомплектован на 100%.</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Компанией ПАО «Россети Томск» активно реализуются мероприятия по внедрению телемеханики, установке интеллектуальных приборов учета, модернизации центров обработки данных по управлению электросетевыми объектами, замен</w:t>
      </w:r>
      <w:r>
        <w:rPr>
          <w:rFonts w:ascii="PT Astra Serif" w:hAnsi="PT Astra Serif" w:eastAsia="Times New Roman"/>
          <w:sz w:val="24"/>
          <w:szCs w:val="24"/>
          <w:lang w:eastAsia="ru-RU"/>
        </w:rPr>
        <w:t xml:space="preserve">е</w:t>
      </w:r>
      <w:r>
        <w:rPr>
          <w:rFonts w:ascii="PT Astra Serif" w:hAnsi="PT Astra Serif" w:eastAsia="Times New Roman"/>
          <w:sz w:val="24"/>
          <w:szCs w:val="24"/>
          <w:lang w:eastAsia="ru-RU"/>
        </w:rPr>
        <w:t xml:space="preserve"> систем хранения данных, активного сетевого и серверного оборудования, реализаци</w:t>
      </w:r>
      <w:r>
        <w:rPr>
          <w:rFonts w:ascii="PT Astra Serif" w:hAnsi="PT Astra Serif" w:eastAsia="Times New Roman"/>
          <w:sz w:val="24"/>
          <w:szCs w:val="24"/>
          <w:lang w:eastAsia="ru-RU"/>
        </w:rPr>
        <w:t xml:space="preserve">и</w:t>
      </w:r>
      <w:r>
        <w:rPr>
          <w:rFonts w:ascii="PT Astra Serif" w:hAnsi="PT Astra Serif" w:eastAsia="Times New Roman"/>
          <w:sz w:val="24"/>
          <w:szCs w:val="24"/>
          <w:lang w:eastAsia="ru-RU"/>
        </w:rPr>
        <w:t xml:space="preserve"> модульного контейнерного исполнения, оборудованного необходимой инженерной инфраструктурой.</w:t>
      </w: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Продолжаются работы по </w:t>
      </w:r>
      <w:r>
        <w:rPr>
          <w:rFonts w:ascii="PT Astra Serif" w:hAnsi="PT Astra Serif" w:eastAsia="Times New Roman"/>
          <w:sz w:val="24"/>
          <w:szCs w:val="24"/>
        </w:rPr>
        <w:t xml:space="preserve">техперевооружению станции</w:t>
      </w:r>
      <w:r>
        <w:rPr>
          <w:rFonts w:ascii="PT Astra Serif" w:hAnsi="PT Astra Serif" w:eastAsia="Times New Roman"/>
          <w:sz w:val="24"/>
          <w:szCs w:val="24"/>
          <w:lang w:eastAsia="ru-RU"/>
        </w:rPr>
        <w:t xml:space="preserve"> в рамках к</w:t>
      </w:r>
      <w:r>
        <w:rPr>
          <w:rFonts w:ascii="PT Astra Serif" w:hAnsi="PT Astra Serif" w:eastAsia="Times New Roman"/>
          <w:sz w:val="24"/>
          <w:szCs w:val="24"/>
        </w:rPr>
        <w:t xml:space="preserve">омплексного проекта </w:t>
      </w:r>
      <w:r>
        <w:rPr>
          <w:rFonts w:ascii="PT Astra Serif" w:hAnsi="PT Astra Serif" w:eastAsia="Times New Roman"/>
          <w:sz w:val="24"/>
          <w:szCs w:val="24"/>
          <w:lang w:eastAsia="ru-RU"/>
        </w:rPr>
        <w:t xml:space="preserve">«Модернизация ТЭЦ филиала АО «РИР». </w:t>
      </w:r>
      <w:r>
        <w:rPr>
          <w:rFonts w:ascii="PT Astra Serif" w:hAnsi="PT Astra Serif" w:eastAsia="Times New Roman"/>
          <w:sz w:val="24"/>
          <w:szCs w:val="24"/>
        </w:rPr>
        <w:t xml:space="preserve">Часть реализуемых инвестиционных мероприятий по модернизации ТЭЦ предусмотрены Инвестиционной программой </w:t>
      </w:r>
      <w:r>
        <w:rPr>
          <w:rFonts w:ascii="PT Astra Serif" w:hAnsi="PT Astra Serif" w:eastAsia="Times New Roman"/>
          <w:sz w:val="24"/>
        </w:rPr>
        <w:t xml:space="preserve">филиала АО «РИР» г. Северск»</w:t>
      </w:r>
      <w:r>
        <w:rPr>
          <w:rFonts w:ascii="PT Astra Serif" w:hAnsi="PT Astra Serif" w:eastAsia="Times New Roman"/>
          <w:sz w:val="24"/>
          <w:szCs w:val="24"/>
        </w:rPr>
        <w:t xml:space="preserve"> на 2024 </w:t>
      </w:r>
      <w:r>
        <w:rPr>
          <w:rFonts w:ascii="PT Astra Serif" w:hAnsi="PT Astra Serif"/>
          <w:sz w:val="24"/>
          <w:szCs w:val="24"/>
        </w:rPr>
        <w:t xml:space="preserve">– </w:t>
      </w:r>
      <w:r>
        <w:rPr>
          <w:rFonts w:ascii="PT Astra Serif" w:hAnsi="PT Astra Serif" w:eastAsia="Times New Roman"/>
          <w:sz w:val="24"/>
          <w:szCs w:val="24"/>
        </w:rPr>
        <w:t xml:space="preserve">2026 годы</w:t>
      </w:r>
      <w:r>
        <w:rPr>
          <w:rFonts w:ascii="PT Astra Serif" w:hAnsi="PT Astra Serif" w:eastAsia="Times New Roman"/>
          <w:sz w:val="24"/>
          <w:szCs w:val="24"/>
          <w:lang w:eastAsia="ru-RU"/>
        </w:rPr>
        <w:t xml:space="preserve">. В рамках проекта в 2025 году продолжена модернизация котлоагрегатов второй очереди, включая поставку оборудования, строительно-монтажные, пусконаладочные работы.</w:t>
      </w:r>
    </w:p>
    <w:p>
      <w:pPr>
        <w:spacing w:after="0" w:line="240" w:lineRule="auto"/>
        <w:ind w:firstLine="709"/>
        <w:jc w:val="both"/>
        <w:rPr>
          <w:rFonts w:ascii="PT Astra Serif" w:hAnsi="PT Astra Serif" w:eastAsia="Times New Roman"/>
          <w:sz w:val="24"/>
          <w:szCs w:val="24"/>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1. Участие в разработке и согласовании проекта схемы и программы развития электроэнергетических систем России на 2027 </w:t>
      </w:r>
      <w:r>
        <w:rPr>
          <w:rFonts w:ascii="PT Astra Serif" w:hAnsi="PT Astra Serif" w:eastAsia="Calibri"/>
          <w:sz w:val="24"/>
          <w:szCs w:val="24"/>
        </w:rPr>
        <w:t xml:space="preserve">–</w:t>
      </w:r>
      <w:r>
        <w:rPr>
          <w:rFonts w:ascii="PT Astra Serif" w:hAnsi="PT Astra Serif" w:eastAsia="Times New Roman"/>
          <w:sz w:val="24"/>
          <w:szCs w:val="24"/>
        </w:rPr>
        <w:t xml:space="preserve"> 2032 годы.</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2. Продолжение работы над проектом строительства энергоблока с реактором на быстрых нейтронах со свинцовым теплоносителем.</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3. Продолжение реализации проекта по модернизации Северской ТЭЦ, оказание дополнительных мер поддержки в реализации проекта.</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4. Формирование Реестра генерирующих объектов, функционирующих на основе использования возобновляемых источников энергии.</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5. Продолжение работы по консолидации бесхозяйных и муниципальных электросетевых активов. </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6. Продолжение работы по сокращению количест</w:t>
      </w:r>
      <w:r>
        <w:rPr>
          <w:rFonts w:ascii="PT Astra Serif" w:hAnsi="PT Astra Serif" w:eastAsia="Times New Roman"/>
          <w:sz w:val="24"/>
          <w:szCs w:val="24"/>
        </w:rPr>
        <w:t xml:space="preserve">ва нарушений электроснабжения и </w:t>
      </w:r>
      <w:r>
        <w:rPr>
          <w:rFonts w:ascii="PT Astra Serif" w:hAnsi="PT Astra Serif" w:eastAsia="Times New Roman"/>
          <w:sz w:val="24"/>
          <w:szCs w:val="24"/>
        </w:rPr>
        <w:t xml:space="preserve">сроков на их устранение, в том числе по расчистке и расширению просек, замене устаревшего оборудования.</w:t>
      </w:r>
    </w:p>
    <w:p>
      <w:pPr>
        <w:spacing w:after="0" w:line="240" w:lineRule="auto"/>
        <w:ind w:firstLine="709"/>
        <w:jc w:val="both"/>
      </w:pPr>
      <w:r>
        <w:rPr>
          <w:rFonts w:ascii="PT Astra Serif" w:hAnsi="PT Astra Serif" w:eastAsia="Times New Roman"/>
          <w:sz w:val="24"/>
          <w:szCs w:val="24"/>
        </w:rPr>
        <w:t xml:space="preserve">7. Продолжение цифровизации энергетической отрасли, в том числе путем оборудования электросетевого хозяйства системами телемеханики и интеллектуальными приборами учета, а также модернизации центров обработки данных по управлению электросетевыми объектами. </w:t>
      </w:r>
    </w:p>
    <w:p>
      <w:pPr>
        <w:spacing w:after="0" w:line="240" w:lineRule="auto"/>
        <w:ind w:firstLine="709"/>
        <w:jc w:val="both"/>
        <w:rPr>
          <w:rFonts w:ascii="PT Astra Serif" w:hAnsi="PT Astra Serif"/>
          <w:sz w:val="24"/>
          <w:szCs w:val="24"/>
        </w:rPr>
      </w:pPr>
    </w:p>
    <w:p>
      <w:pPr>
        <w:shd w:val="clear" w:color="auto" w:fill="eaf1dd" w:themeFill="accent3" w:themeFillTint="33"/>
        <w:spacing w:after="0" w:line="240" w:lineRule="auto"/>
        <w:jc w:val="both"/>
        <w:rPr>
          <w:rFonts w:ascii="PT Astra Serif" w:hAnsi="PT Astra Serif"/>
          <w:b/>
          <w:sz w:val="24"/>
          <w:szCs w:val="24"/>
        </w:rPr>
      </w:pPr>
      <w:r>
        <w:rPr>
          <w:rFonts w:ascii="PT Astra Serif" w:hAnsi="PT Astra Serif"/>
          <w:b/>
          <w:sz w:val="24"/>
          <w:szCs w:val="24"/>
        </w:rPr>
        <w:t xml:space="preserve">Газовый комплекс</w:t>
      </w:r>
    </w:p>
    <w:p>
      <w:pPr>
        <w:pStyle w:val="af2"/>
        <w:shd w:val="clear" w:color="auto" w:fill="ffffff"/>
        <w:spacing w:before="0" w:beforeAutospacing="0" w:after="0" w:afterAutospacing="0"/>
        <w:ind w:firstLine="709"/>
        <w:jc w:val="both"/>
        <w:rPr>
          <w:rFonts w:ascii="PT Astra Serif" w:hAnsi="PT Astra Serif" w:cs="Arial"/>
        </w:rPr>
      </w:pPr>
      <w:r>
        <w:rPr>
          <w:rFonts w:ascii="PT Astra Serif" w:hAnsi="PT Astra Serif" w:cs="Arial"/>
          <w:shd w:val="clear" w:color="auto" w:fill="ffffff"/>
        </w:rPr>
        <w:t xml:space="preserve">На 1 января 2026 года число абонентов физических лиц, использующих природный газ для бытовых нужд, составило 62 509 абонентов, прирост за год составил 4</w:t>
      </w:r>
      <w:r>
        <w:rPr>
          <w:rFonts w:ascii="PT Astra Serif" w:hAnsi="PT Astra Serif" w:cs="Arial"/>
          <w:shd w:val="clear" w:color="auto" w:fill="ffffff"/>
        </w:rPr>
        <w:t xml:space="preserve"> 365 </w:t>
      </w:r>
      <w:r>
        <w:rPr>
          <w:rFonts w:ascii="PT Astra Serif" w:hAnsi="PT Astra Serif" w:cs="Arial"/>
          <w:shd w:val="clear" w:color="auto" w:fill="ffffff"/>
        </w:rPr>
        <w:t xml:space="preserve">договоров.</w:t>
      </w:r>
    </w:p>
    <w:p>
      <w:pPr>
        <w:pStyle w:val="af2"/>
        <w:shd w:val="clear" w:color="auto" w:fill="ffffff"/>
        <w:spacing w:before="0" w:beforeAutospacing="0" w:after="0" w:afterAutospacing="0"/>
        <w:ind w:firstLine="709"/>
        <w:jc w:val="both"/>
        <w:rPr>
          <w:rFonts w:ascii="PT Astra Serif" w:hAnsi="PT Astra Serif" w:cs="Arial"/>
          <w:shd w:val="clear" w:color="auto" w:fill="ffffff"/>
        </w:rPr>
      </w:pPr>
      <w:r>
        <w:rPr>
          <w:rFonts w:ascii="PT Astra Serif" w:hAnsi="PT Astra Serif" w:cs="Arial"/>
          <w:shd w:val="clear" w:color="auto" w:fill="ffffff"/>
        </w:rPr>
        <w:t xml:space="preserve">Для обеспечения технической возможности подключения к сети газоснабжения за 2025 год построено и введено в эксплуатацию 138 км р</w:t>
      </w:r>
      <w:r>
        <w:rPr>
          <w:rFonts w:ascii="PT Astra Serif" w:hAnsi="PT Astra Serif" w:cs="Arial"/>
          <w:shd w:val="clear" w:color="auto" w:fill="ffffff"/>
        </w:rPr>
        <w:t xml:space="preserve">аспределительных газопроводов и </w:t>
      </w:r>
      <w:r>
        <w:rPr>
          <w:rFonts w:ascii="PT Astra Serif" w:hAnsi="PT Astra Serif" w:cs="Arial"/>
          <w:shd w:val="clear" w:color="auto" w:fill="ffffff"/>
        </w:rPr>
        <w:t xml:space="preserve">газопроводов-вводов. Уровень газификации региона природным газом на 1 января 2026 года по прогнозным значениям составляет 67%. </w:t>
      </w:r>
    </w:p>
    <w:p>
      <w:pPr>
        <w:pStyle w:val="af2"/>
        <w:shd w:val="clear" w:color="auto" w:fill="ffffff"/>
        <w:spacing w:before="0" w:beforeAutospacing="0" w:after="0" w:afterAutospacing="0"/>
        <w:ind w:firstLine="709"/>
        <w:jc w:val="both"/>
        <w:rPr>
          <w:rFonts w:ascii="PT Astra Serif" w:hAnsi="PT Astra Serif" w:cs="Arial"/>
          <w:shd w:val="clear" w:color="auto" w:fill="ffffff"/>
        </w:rPr>
      </w:pPr>
      <w:r>
        <w:rPr>
          <w:rFonts w:ascii="PT Astra Serif" w:hAnsi="PT Astra Serif" w:cs="Arial"/>
          <w:shd w:val="clear" w:color="auto" w:fill="ffffff"/>
        </w:rPr>
        <w:t xml:space="preserve">За период реализации проекта «Социальной газификации» силами газораспределительных организаций на территории Томской области построено более 1</w:t>
      </w:r>
      <w:r>
        <w:rPr>
          <w:rFonts w:ascii="PT Astra Serif" w:hAnsi="PT Astra Serif" w:cs="Arial"/>
          <w:shd w:val="clear" w:color="auto" w:fill="ffffff"/>
        </w:rPr>
        <w:t xml:space="preserve"> </w:t>
      </w:r>
      <w:r>
        <w:rPr>
          <w:rFonts w:ascii="PT Astra Serif" w:hAnsi="PT Astra Serif" w:cs="Arial"/>
          <w:shd w:val="clear" w:color="auto" w:fill="ffffff"/>
        </w:rPr>
        <w:t xml:space="preserve">100</w:t>
      </w:r>
      <w:r>
        <w:rPr>
          <w:rFonts w:ascii="PT Astra Serif" w:hAnsi="PT Astra Serif" w:cs="Arial"/>
          <w:shd w:val="clear" w:color="auto" w:fill="ffffff"/>
        </w:rPr>
        <w:t xml:space="preserve"> </w:t>
      </w:r>
      <w:r>
        <w:rPr>
          <w:rFonts w:ascii="PT Astra Serif" w:hAnsi="PT Astra Serif" w:cs="Arial"/>
          <w:shd w:val="clear" w:color="auto" w:fill="ffffff"/>
        </w:rPr>
        <w:t xml:space="preserve">км сетей газораспределения, обеспечена техническая возможность подключения для более 30 тыс. домовладений. К системе газоснабжения подключились более 15 тыс. домовладений в рамках догазификации, в том числе за 2025 год порядка 4 тыс. домовладений. На начало 2026 года от населения принята 27 641 заявка, в том числе за 2025 год </w:t>
      </w:r>
      <w:r>
        <w:rPr>
          <w:rFonts w:ascii="PT Astra Serif" w:hAnsi="PT Astra Serif"/>
        </w:rPr>
        <w:t xml:space="preserve">–</w:t>
      </w:r>
      <w:r>
        <w:rPr>
          <w:rFonts w:ascii="PT Astra Serif" w:hAnsi="PT Astra Serif" w:cs="Arial"/>
          <w:shd w:val="clear" w:color="auto" w:fill="ffffff"/>
        </w:rPr>
        <w:t xml:space="preserve"> 4 324 ед., заключено 27 522 договор</w:t>
      </w:r>
      <w:r>
        <w:rPr>
          <w:rFonts w:ascii="PT Astra Serif" w:hAnsi="PT Astra Serif" w:cs="Arial"/>
          <w:shd w:val="clear" w:color="auto" w:fill="ffffff"/>
        </w:rPr>
        <w:t xml:space="preserve">а</w:t>
      </w:r>
      <w:r>
        <w:rPr>
          <w:rFonts w:ascii="PT Astra Serif" w:hAnsi="PT Astra Serif" w:cs="Arial"/>
          <w:shd w:val="clear" w:color="auto" w:fill="ffffff"/>
        </w:rPr>
        <w:t xml:space="preserve">, в том числе за 2025 год – 4 490 ед., выполнено подключений (пуск газа) для 15 066 домовладений, в том числе за 2025 год </w:t>
      </w:r>
      <w:r>
        <w:rPr>
          <w:rFonts w:ascii="PT Astra Serif" w:hAnsi="PT Astra Serif"/>
        </w:rPr>
        <w:t xml:space="preserve">– </w:t>
      </w:r>
      <w:r>
        <w:rPr>
          <w:rFonts w:ascii="PT Astra Serif" w:hAnsi="PT Astra Serif" w:cs="Arial"/>
          <w:shd w:val="clear" w:color="auto" w:fill="ffffff"/>
        </w:rPr>
        <w:t xml:space="preserve">4 000 домов.</w:t>
      </w:r>
    </w:p>
    <w:p>
      <w:pPr>
        <w:pStyle w:val="af2"/>
        <w:shd w:val="clear" w:color="auto" w:fill="ffffff"/>
        <w:spacing w:before="0" w:beforeAutospacing="0" w:after="0" w:afterAutospacing="0"/>
        <w:ind w:firstLine="709"/>
        <w:jc w:val="both"/>
        <w:rPr>
          <w:rFonts w:ascii="PT Astra Serif" w:hAnsi="PT Astra Serif"/>
          <w:spacing w:val="-4"/>
        </w:rPr>
      </w:pPr>
      <w:r>
        <w:rPr>
          <w:rFonts w:ascii="PT Astra Serif" w:hAnsi="PT Astra Serif" w:cs="Arial"/>
          <w:shd w:val="clear" w:color="auto" w:fill="ffffff"/>
        </w:rPr>
        <w:t xml:space="preserve">Утвержденные планы-графики догазификации садоводческих или огороднических некоммерческих товариществ (далее – СНТ) размещены на официальном сайте Департамента ЖКХ и государственного жилищного надзора Томской области и включают </w:t>
      </w:r>
      <w:r>
        <w:rPr>
          <w:rFonts w:ascii="PT Astra Serif" w:hAnsi="PT Astra Serif" w:cs="Arial"/>
          <w:shd w:val="clear" w:color="auto" w:fill="ffffff"/>
        </w:rPr>
        <w:t xml:space="preserve">908 адресов в 4</w:t>
      </w:r>
      <w:r>
        <w:rPr>
          <w:rFonts w:ascii="PT Astra Serif" w:hAnsi="PT Astra Serif" w:cs="Arial"/>
          <w:shd w:val="clear" w:color="auto" w:fill="ffffff"/>
        </w:rPr>
        <w:t xml:space="preserve">9</w:t>
      </w:r>
      <w:r>
        <w:rPr>
          <w:rFonts w:ascii="PT Astra Serif" w:hAnsi="PT Astra Serif" w:cs="Arial"/>
          <w:shd w:val="clear" w:color="auto" w:fill="ffffff"/>
        </w:rPr>
        <w:t xml:space="preserve"> СНТ. </w:t>
      </w:r>
      <w:r>
        <w:rPr>
          <w:rFonts w:ascii="PT Astra Serif" w:hAnsi="PT Astra Serif"/>
          <w:spacing w:val="-4"/>
        </w:rPr>
        <w:t xml:space="preserve">В СНТ «Большая семья»</w:t>
      </w:r>
      <w:r>
        <w:rPr>
          <w:rFonts w:ascii="PT Astra Serif" w:hAnsi="PT Astra Serif" w:cs="Arial"/>
          <w:shd w:val="clear" w:color="auto" w:fill="ffffff"/>
        </w:rPr>
        <w:t xml:space="preserve"> п</w:t>
      </w:r>
      <w:r>
        <w:rPr>
          <w:rFonts w:ascii="PT Astra Serif" w:hAnsi="PT Astra Serif"/>
          <w:spacing w:val="-4"/>
        </w:rPr>
        <w:t xml:space="preserve">остроены и введены в эксплуатацию газораспределительные сети до домовладений.</w:t>
      </w:r>
    </w:p>
    <w:p>
      <w:pPr>
        <w:spacing w:after="0" w:line="240" w:lineRule="auto"/>
        <w:ind w:firstLine="709"/>
        <w:jc w:val="both"/>
        <w:rPr>
          <w:rFonts w:ascii="PT Astra Serif" w:hAnsi="PT Astra Serif"/>
          <w:spacing w:val="-4"/>
          <w:sz w:val="24"/>
          <w:szCs w:val="24"/>
        </w:rPr>
      </w:pPr>
      <w:r>
        <w:rPr>
          <w:rFonts w:ascii="PT Astra Serif" w:hAnsi="PT Astra Serif"/>
          <w:spacing w:val="-4"/>
          <w:sz w:val="24"/>
          <w:szCs w:val="24"/>
        </w:rPr>
        <w:t xml:space="preserve">В 2025 году началось подключение потребителей в 7 вновь газифицированных населенных пунктах: д. Старо-Кусково, с. Ново-Кусково, д. Воронино-Яя, д. Победа Асиновского района, с. Берлинка, с. Цыганово, п. Причулымский Зырянского района. На указанных территориях введены в эксплуатацию более 68 км распределительных газопроводов и обеспечен доступ к голубому топливу для 1 438 домовладений, из которых 236</w:t>
      </w:r>
      <w:r>
        <w:rPr>
          <w:rFonts w:ascii="PT Astra Serif" w:hAnsi="PT Astra Serif"/>
          <w:spacing w:val="-4"/>
          <w:sz w:val="24"/>
          <w:szCs w:val="24"/>
        </w:rPr>
        <w:t xml:space="preserve"> </w:t>
      </w:r>
      <w:r>
        <w:rPr>
          <w:rFonts w:ascii="PT Astra Serif" w:hAnsi="PT Astra Serif"/>
          <w:spacing w:val="-4"/>
          <w:sz w:val="24"/>
          <w:szCs w:val="24"/>
        </w:rPr>
        <w:t xml:space="preserve">семей уже пользуются газом.</w:t>
      </w:r>
    </w:p>
    <w:p>
      <w:pPr>
        <w:pStyle w:val="af2"/>
        <w:spacing w:before="0" w:beforeAutospacing="0" w:after="0" w:afterAutospacing="0"/>
        <w:ind w:firstLine="709"/>
        <w:jc w:val="both"/>
        <w:rPr>
          <w:rFonts w:ascii="PT Astra Serif" w:hAnsi="PT Astra Serif" w:cs="Arial"/>
          <w:shd w:val="clear" w:color="auto" w:fill="ffffff"/>
        </w:rPr>
      </w:pPr>
      <w:r>
        <w:rPr>
          <w:rFonts w:ascii="PT Astra Serif" w:hAnsi="PT Astra Serif" w:cs="Arial"/>
          <w:shd w:val="clear" w:color="auto" w:fill="ffffff"/>
        </w:rPr>
        <w:t xml:space="preserve">Для обеспечения бесперебойности поставок сжиженного углеводородного газа (далее </w:t>
      </w:r>
      <w:r>
        <w:rPr>
          <w:rFonts w:ascii="PT Astra Serif" w:hAnsi="PT Astra Serif" w:eastAsia="Calibri"/>
        </w:rPr>
        <w:t xml:space="preserve">–</w:t>
      </w:r>
      <w:r>
        <w:rPr>
          <w:rFonts w:ascii="PT Astra Serif" w:hAnsi="PT Astra Serif" w:cs="Arial"/>
          <w:shd w:val="clear" w:color="auto" w:fill="ffffff"/>
        </w:rPr>
        <w:t xml:space="preserve"> СУГ) </w:t>
      </w:r>
      <w:r>
        <w:rPr>
          <w:rFonts w:ascii="PT Astra Serif" w:hAnsi="PT Astra Serif"/>
        </w:rPr>
        <w:t xml:space="preserve">населению </w:t>
      </w:r>
      <w:r>
        <w:rPr>
          <w:rFonts w:ascii="PT Astra Serif" w:hAnsi="PT Astra Serif" w:cs="Arial"/>
          <w:shd w:val="clear" w:color="auto" w:fill="ffffff"/>
        </w:rPr>
        <w:t xml:space="preserve">из областного бюджета </w:t>
      </w:r>
      <w:r>
        <w:rPr>
          <w:rFonts w:ascii="PT Astra Serif" w:hAnsi="PT Astra Serif"/>
        </w:rPr>
        <w:t xml:space="preserve">ООО «Торговый дом ОАО «Томскоблгаз» </w:t>
      </w:r>
      <w:r>
        <w:rPr>
          <w:rFonts w:ascii="PT Astra Serif" w:hAnsi="PT Astra Serif" w:cs="Arial"/>
          <w:shd w:val="clear" w:color="auto" w:fill="ffffff"/>
        </w:rPr>
        <w:t xml:space="preserve">предоставлена субсидия в объеме 9,34 млн. рублей на возмещение недополученных доходов в связи с реализацией СУГ населению по регулируемым ценам.</w:t>
      </w:r>
    </w:p>
    <w:p>
      <w:pPr>
        <w:pStyle w:val="af2"/>
        <w:spacing w:before="0" w:beforeAutospacing="0" w:after="0" w:afterAutospacing="0"/>
        <w:ind w:firstLine="709"/>
        <w:jc w:val="both"/>
        <w:rPr>
          <w:rFonts w:ascii="PT Astra Serif" w:hAnsi="PT Astra Serif" w:eastAsia="Times New Roman" w:cs="Arial"/>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pStyle w:val="af2"/>
        <w:shd w:val="clear" w:color="auto" w:fill="ffffff"/>
        <w:spacing w:before="0" w:beforeAutospacing="0" w:after="0" w:afterAutospacing="0"/>
        <w:ind w:firstLine="709"/>
        <w:jc w:val="both"/>
        <w:rPr>
          <w:rFonts w:ascii="PT Astra Serif" w:hAnsi="PT Astra Serif" w:cs="Arial"/>
        </w:rPr>
      </w:pPr>
      <w:r>
        <w:rPr>
          <w:rFonts w:ascii="PT Astra Serif" w:hAnsi="PT Astra Serif" w:cs="Arial"/>
          <w:shd w:val="clear" w:color="auto" w:fill="ffffff"/>
        </w:rPr>
        <w:t xml:space="preserve">1. Продолжение реализации проекта «Социальная газификация».</w:t>
      </w:r>
    </w:p>
    <w:p>
      <w:pPr>
        <w:pStyle w:val="af2"/>
        <w:shd w:val="clear" w:color="auto" w:fill="ffffff"/>
        <w:spacing w:before="0" w:beforeAutospacing="0" w:after="0" w:afterAutospacing="0"/>
        <w:ind w:firstLine="709"/>
        <w:jc w:val="both"/>
        <w:rPr>
          <w:rFonts w:ascii="PT Astra Serif" w:hAnsi="PT Astra Serif" w:cs="Arial"/>
        </w:rPr>
      </w:pPr>
      <w:r>
        <w:rPr>
          <w:rFonts w:ascii="PT Astra Serif" w:hAnsi="PT Astra Serif" w:cs="Arial"/>
          <w:shd w:val="clear" w:color="auto" w:fill="ffffff"/>
        </w:rPr>
        <w:t xml:space="preserve">2. Продолжение реализации совместной с ПАО «Газпром» Программы по развитию газоснабжения и газификации Томской области на период 2026 – 2030 годов.</w:t>
      </w:r>
    </w:p>
    <w:p>
      <w:pPr>
        <w:pStyle w:val="af2"/>
        <w:shd w:val="clear" w:color="auto" w:fill="ffffff"/>
        <w:spacing w:before="0" w:beforeAutospacing="0" w:after="0" w:afterAutospacing="0"/>
        <w:ind w:firstLine="709"/>
        <w:jc w:val="both"/>
        <w:rPr>
          <w:rFonts w:ascii="PT Astra Serif" w:hAnsi="PT Astra Serif" w:cs="Arial"/>
        </w:rPr>
      </w:pPr>
      <w:r>
        <w:rPr>
          <w:rFonts w:ascii="PT Astra Serif" w:hAnsi="PT Astra Serif" w:cs="Arial"/>
          <w:shd w:val="clear" w:color="auto" w:fill="ffffff"/>
        </w:rPr>
        <w:t xml:space="preserve">3. Реализация региональной программы газификации Томской области в 2024 – 2033</w:t>
      </w:r>
      <w:r>
        <w:rPr>
          <w:rFonts w:ascii="PT Astra Serif" w:hAnsi="PT Astra Serif" w:cs="Arial"/>
          <w:shd w:val="clear" w:color="auto" w:fill="ffffff"/>
        </w:rPr>
        <w:t xml:space="preserve"> </w:t>
      </w:r>
      <w:r>
        <w:rPr>
          <w:rFonts w:ascii="PT Astra Serif" w:hAnsi="PT Astra Serif" w:cs="Arial"/>
          <w:shd w:val="clear" w:color="auto" w:fill="ffffff"/>
        </w:rPr>
        <w:t xml:space="preserve">г</w:t>
      </w:r>
      <w:r>
        <w:rPr>
          <w:rFonts w:ascii="PT Astra Serif" w:hAnsi="PT Astra Serif" w:cs="Arial"/>
          <w:shd w:val="clear" w:color="auto" w:fill="ffffff"/>
        </w:rPr>
        <w:t xml:space="preserve">г.</w:t>
      </w:r>
    </w:p>
    <w:p>
      <w:pPr>
        <w:pStyle w:val="af2"/>
        <w:shd w:val="clear" w:color="auto" w:fill="ffffff"/>
        <w:spacing w:before="0" w:beforeAutospacing="0" w:after="0" w:afterAutospacing="0"/>
        <w:ind w:firstLine="709"/>
        <w:jc w:val="both"/>
        <w:rPr>
          <w:rFonts w:ascii="PT Astra Serif" w:hAnsi="PT Astra Serif"/>
        </w:rPr>
      </w:pPr>
      <w:r>
        <w:rPr>
          <w:rFonts w:ascii="PT Astra Serif" w:hAnsi="PT Astra Serif" w:cs="Arial"/>
          <w:shd w:val="clear" w:color="auto" w:fill="ffffff"/>
        </w:rPr>
        <w:t xml:space="preserve">4. Реализация мероприятий по переводу транспортных средств на газомоторное топливо (метан).</w:t>
      </w: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pPr>
        <w:shd w:val="clear" w:color="auto" w:fill="eaf1dd" w:themeFill="accent3" w:themeFillTint="33"/>
        <w:tabs>
          <w:tab w:val="left" w:pos="4962"/>
        </w:tabs>
        <w:spacing w:after="0" w:line="240" w:lineRule="auto"/>
        <w:jc w:val="both"/>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Тарифная политика</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Задачей органа тарифного регулирования Томской области является принятие тарифных решений на основе соблюдения баланса экономических интересов потребителей и поставщиков на регулируемых рынках товаров и услуг, обеспечивающего доступность для</w:t>
      </w:r>
      <w:r>
        <w:rPr>
          <w:rFonts w:ascii="PT Astra Serif" w:hAnsi="PT Astra Serif" w:eastAsia="Calibri"/>
          <w:sz w:val="24"/>
          <w:szCs w:val="24"/>
        </w:rPr>
        <w:t xml:space="preserve"> </w:t>
      </w:r>
      <w:r>
        <w:rPr>
          <w:rFonts w:ascii="PT Astra Serif" w:hAnsi="PT Astra Serif" w:eastAsia="Calibri"/>
          <w:sz w:val="24"/>
          <w:szCs w:val="24"/>
        </w:rPr>
        <w:t xml:space="preserve">потребителей товаров и услуг, реализуемых субъектами регулирования, с учетом предельных (максимальных) индексов изменения размера вносимой гражданами платы за</w:t>
      </w:r>
      <w:r>
        <w:rPr>
          <w:rFonts w:ascii="PT Astra Serif" w:hAnsi="PT Astra Serif" w:eastAsia="Calibri"/>
          <w:sz w:val="24"/>
          <w:szCs w:val="24"/>
        </w:rPr>
        <w:t xml:space="preserve"> </w:t>
      </w:r>
      <w:r>
        <w:rPr>
          <w:rFonts w:ascii="PT Astra Serif" w:hAnsi="PT Astra Serif" w:eastAsia="Calibri"/>
          <w:sz w:val="24"/>
          <w:szCs w:val="24"/>
        </w:rPr>
        <w:t xml:space="preserve">коммунальные услуги (электроснабжение, газоснабжение, отопление, горячее водоснабжение, холодное водоснабжение, водоотведение), установленных для Томской области Правительством Российской Федерации и для муниципальных образований Губернатором Томской области.</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Расчет тарифов на коммунальные услуги в 2025 году осуществлялся с учетом предельных (максимальных) индексов изменения размера вносимой гражданами платы за коммунальные услуги, установленных для Томской области Правительством Российской Федерации и для муниципальных образований Губернатором Томской области. Темп роста платы на коммунальные услуги для населения в средне</w:t>
      </w:r>
      <w:r>
        <w:rPr>
          <w:rFonts w:ascii="PT Astra Serif" w:hAnsi="PT Astra Serif" w:eastAsia="Calibri"/>
          <w:sz w:val="24"/>
          <w:szCs w:val="24"/>
        </w:rPr>
        <w:t xml:space="preserve">м по Томской области в период с </w:t>
      </w:r>
      <w:r>
        <w:rPr>
          <w:rFonts w:ascii="PT Astra Serif" w:hAnsi="PT Astra Serif" w:eastAsia="Calibri"/>
          <w:sz w:val="24"/>
          <w:szCs w:val="24"/>
        </w:rPr>
        <w:t xml:space="preserve">01.07.2025 по 31.12.2025 по сравнению с первым полугодием 2025 года не превысил 11,6%.</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Проведена экспертиза и установлено 505 тарифов на услуги 190 организаций, осуществляющих регулируемые виды деятельности на территории Томской области, в том числе 20 решений об установлении платы за технологическое присоединение. Утверждено 55 льготных тарифов для населения в сферах теплоснабжения, горячего, холодного водоснабжения и водоотведения.</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Регулирование более 85% утвержденных в 2025 году тарифов в сферах теплоснабжения, водоснабжения и водоотведения, обращения с твердыми коммунальными отходами осуществлялось с применением долгосрочных методов, предусматривающих установление тарифов на 5-летний период на основе долгосрочных параметров регулирования.</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2025 году в сфере электроэнергетики регулирование тарифов осуществлялось с</w:t>
      </w:r>
      <w:r>
        <w:rPr>
          <w:rFonts w:ascii="PT Astra Serif" w:hAnsi="PT Astra Serif" w:eastAsia="Calibri"/>
          <w:sz w:val="24"/>
          <w:szCs w:val="24"/>
        </w:rPr>
        <w:t xml:space="preserve"> </w:t>
      </w:r>
      <w:r>
        <w:rPr>
          <w:rFonts w:ascii="PT Astra Serif" w:hAnsi="PT Astra Serif" w:eastAsia="Calibri"/>
          <w:sz w:val="24"/>
          <w:szCs w:val="24"/>
        </w:rPr>
        <w:t xml:space="preserve">учетом поэтапного перехода на применение эталонов затрат территориальных сетевых организаций. Продолжена реализация мероприятий соглашения об условиях осуществления </w:t>
      </w:r>
      <w:r>
        <w:rPr>
          <w:rFonts w:ascii="PT Astra Serif" w:hAnsi="PT Astra Serif" w:eastAsia="Calibri"/>
          <w:sz w:val="24"/>
          <w:szCs w:val="24"/>
        </w:rPr>
        <w:t xml:space="preserve">регулируемых видов деятельности в сфере электроэнергетики, заключенного на период 2025</w:t>
      </w:r>
      <w:r>
        <w:rPr>
          <w:rFonts w:ascii="PT Astra Serif" w:hAnsi="PT Astra Serif" w:eastAsia="Calibri"/>
          <w:sz w:val="24"/>
          <w:szCs w:val="24"/>
        </w:rPr>
        <w:t xml:space="preserve"> </w:t>
      </w:r>
      <w:r>
        <w:rPr>
          <w:rFonts w:ascii="PT Astra Serif" w:hAnsi="PT Astra Serif" w:eastAsia="Calibri"/>
          <w:sz w:val="24"/>
          <w:szCs w:val="24"/>
        </w:rPr>
        <w:t xml:space="preserve">– 2032 годы с организацией ПАО «Россети Томск». </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2025 году в целях обеспечения доступной стоимости коммунальной услуги для населения из областного бюджета выплачена субсидия на компенсацию недополученных доходов, возникающих в связи с применением льготных тарифов, в размере 272 790,84 тыс. рублей 15 ресурсоснабжающим организациям.</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При участии Межотраслевого совета потребителей по вопросам деятельности субъектов естественных монополий при Губернаторе Томской области в 2025 году утверждены инвестиционные программы в сфере электроэнергетики для ОАО «РЖД» на 2026 – 2029 годы, скорректированы инвестиционные программы территориальных сетевых организаций ООО «Томские электрические сети», ООО «Электросети», АО Филиал «Забайкальский» АО «Оборонэнерго», а также гарантирующего поставщика АО «Томскэнергосбыт».</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сфере теплоснабжения в 2025 году утвержде</w:t>
      </w:r>
      <w:r>
        <w:rPr>
          <w:rFonts w:ascii="PT Astra Serif" w:hAnsi="PT Astra Serif" w:eastAsia="Calibri"/>
          <w:sz w:val="24"/>
          <w:szCs w:val="24"/>
        </w:rPr>
        <w:t xml:space="preserve">ны инвестиционные программы </w:t>
      </w:r>
      <w:r>
        <w:rPr>
          <w:rFonts w:ascii="PT Astra Serif" w:hAnsi="PT Astra Serif" w:eastAsia="Calibri"/>
          <w:sz w:val="24"/>
          <w:szCs w:val="24"/>
        </w:rPr>
        <w:br/>
        <w:t xml:space="preserve">для </w:t>
      </w:r>
      <w:r>
        <w:rPr>
          <w:rFonts w:ascii="PT Astra Serif" w:hAnsi="PT Astra Serif" w:eastAsia="Calibri"/>
          <w:sz w:val="24"/>
          <w:szCs w:val="24"/>
        </w:rPr>
        <w:t xml:space="preserve">ОАО «Тепловые сети» на 2026 – 2030 годы, УМП «Муниципаль</w:t>
      </w:r>
      <w:r>
        <w:rPr>
          <w:rFonts w:ascii="PT Astra Serif" w:hAnsi="PT Astra Serif" w:eastAsia="Calibri"/>
          <w:sz w:val="24"/>
          <w:szCs w:val="24"/>
        </w:rPr>
        <w:t xml:space="preserve">ная ресурсоснабжающая компания»</w:t>
      </w:r>
      <w:r>
        <w:rPr>
          <w:rFonts w:ascii="PT Astra Serif" w:hAnsi="PT Astra Serif" w:eastAsia="Calibri"/>
          <w:sz w:val="24"/>
          <w:szCs w:val="24"/>
        </w:rPr>
        <w:t xml:space="preserve"> на 2026 </w:t>
      </w:r>
      <w:r>
        <w:rPr>
          <w:rFonts w:ascii="PT Astra Serif" w:hAnsi="PT Astra Serif"/>
          <w:sz w:val="24"/>
          <w:szCs w:val="24"/>
        </w:rPr>
        <w:t xml:space="preserve">– </w:t>
      </w:r>
      <w:r>
        <w:rPr>
          <w:rFonts w:ascii="PT Astra Serif" w:hAnsi="PT Astra Serif" w:eastAsia="Calibri"/>
          <w:sz w:val="24"/>
          <w:szCs w:val="24"/>
        </w:rPr>
        <w:t xml:space="preserve">2028 годы, ОАО Финансово-строительная компания «Газ Химстрой Инвест» на 2026 </w:t>
      </w:r>
      <w:r>
        <w:rPr>
          <w:rFonts w:ascii="PT Astra Serif" w:hAnsi="PT Astra Serif"/>
          <w:sz w:val="24"/>
          <w:szCs w:val="24"/>
        </w:rPr>
        <w:t xml:space="preserve">– </w:t>
      </w:r>
      <w:r>
        <w:rPr>
          <w:rFonts w:ascii="PT Astra Serif" w:hAnsi="PT Astra Serif" w:eastAsia="Calibri"/>
          <w:sz w:val="24"/>
          <w:szCs w:val="24"/>
        </w:rPr>
        <w:t xml:space="preserve">2029 годы, скорректированы инвестиционные программы АО «Томская генерация», АО «ТомскРТС», АО «РИР».</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сфере водоснабжения и водоотведения в 2025 году скорректированы инвестиционные программы ООО «Томскводоканал», АО «Северский водоканал», ООО «Городские очистные сооружения».</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На 2026 год утверждены единые ставки платы за технологическое присоединение к электрическим сетям для всех территориальных сетевых организаций: ООО «Горсети», ПАО «Россети Томск», ООО «Энергонефть Томск», ООО «Электросети» ЗАТО Северск, Филиал «Забайкальский» АО «Оборонэнерго», ОАО «РЖД», ООО «Томские электрические сети».</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Проанализированы и сохранены без изменения размеры надбавок на жизненно необходимые и важнейшие лекарственные препараты, а также оптовых надбавок к фактическим отпускным ценам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на территории Томской области.</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соответствии с Методикой расчета предельного размера платы за проведение технического осмотра, утвержденной приказом ФАС России от 30.06.2022 № 489/22, предельные размеры платы за проведение технического осмотра транспортных средств на 2026 год проиндексированы на 9,52%.</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С 1 января 2025 года экономически обоснованные тарифы на услуги по перевозке пассажиров и багажа железнодорожным транспортом общего пользования в пригородном сообщении на территории Томской области по маршруту «Тайга – Томск-2» увеличены на 12,8%, по маршруту «Томск-2</w:t>
      </w:r>
      <w:r>
        <w:rPr>
          <w:rFonts w:ascii="PT Astra Serif" w:hAnsi="PT Astra Serif" w:eastAsia="Calibri"/>
          <w:sz w:val="24"/>
          <w:szCs w:val="24"/>
        </w:rPr>
        <w:t xml:space="preserve"> – </w:t>
      </w:r>
      <w:r>
        <w:rPr>
          <w:rFonts w:ascii="PT Astra Serif" w:hAnsi="PT Astra Serif" w:eastAsia="Calibri"/>
          <w:sz w:val="24"/>
          <w:szCs w:val="24"/>
        </w:rPr>
        <w:t xml:space="preserve">Асино» – на 9,7% по сравнению с 2024 годом, тарифы для</w:t>
      </w:r>
      <w:r>
        <w:rPr>
          <w:rFonts w:ascii="PT Astra Serif" w:hAnsi="PT Astra Serif" w:eastAsia="Calibri"/>
          <w:sz w:val="24"/>
          <w:szCs w:val="24"/>
        </w:rPr>
        <w:t xml:space="preserve"> </w:t>
      </w:r>
      <w:r>
        <w:rPr>
          <w:rFonts w:ascii="PT Astra Serif" w:hAnsi="PT Astra Serif" w:eastAsia="Calibri"/>
          <w:sz w:val="24"/>
          <w:szCs w:val="24"/>
        </w:rPr>
        <w:t xml:space="preserve">населения по обоим маршрутам увеличены на 5,8% в соответствии с прогнозом индекса потребительских цена на 2025 год.</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На компенсацию разницы между утвержденными экономически обоснованными тарифами и тарифами для населения перевозчику АО «Кузбасс</w:t>
      </w:r>
      <w:r>
        <w:rPr>
          <w:rFonts w:ascii="PT Astra Serif" w:hAnsi="PT Astra Serif" w:eastAsia="Calibri"/>
          <w:sz w:val="24"/>
          <w:szCs w:val="24"/>
        </w:rPr>
        <w:t xml:space="preserve"> – </w:t>
      </w:r>
      <w:r>
        <w:rPr>
          <w:rFonts w:ascii="PT Astra Serif" w:hAnsi="PT Astra Serif" w:eastAsia="Calibri"/>
          <w:sz w:val="24"/>
          <w:szCs w:val="24"/>
        </w:rPr>
        <w:t xml:space="preserve">Пригород» в 2025 году из областного бюджета выплачена субсидия в размере 46 139,405 тыс. </w:t>
      </w:r>
      <w:r>
        <w:rPr>
          <w:rFonts w:ascii="PT Astra Serif" w:hAnsi="PT Astra Serif" w:eastAsia="Times New Roman"/>
          <w:sz w:val="24"/>
          <w:szCs w:val="24"/>
        </w:rPr>
        <w:t xml:space="preserve">рублей.</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w:t>
      </w:r>
      <w:r>
        <w:rPr>
          <w:rFonts w:ascii="PT Astra Serif" w:hAnsi="PT Astra Serif" w:eastAsia="Calibri"/>
          <w:sz w:val="24"/>
          <w:szCs w:val="24"/>
        </w:rPr>
        <w:t xml:space="preserve">2025 году выявлено 16 правонарушений, предусмотренных статьями 14.6 </w:t>
      </w:r>
      <w:r>
        <w:rPr>
          <w:rFonts w:ascii="PT Astra Serif" w:hAnsi="PT Astra Serif"/>
          <w:sz w:val="24"/>
          <w:szCs w:val="24"/>
        </w:rPr>
        <w:t xml:space="preserve">(завышение и занижение тарифов)</w:t>
      </w:r>
      <w:r>
        <w:rPr>
          <w:rFonts w:ascii="PT Astra Serif" w:hAnsi="PT Astra Serif" w:eastAsia="Calibri"/>
          <w:sz w:val="24"/>
          <w:szCs w:val="24"/>
        </w:rPr>
        <w:t xml:space="preserve">, 17.7 </w:t>
      </w:r>
      <w:r>
        <w:rPr>
          <w:rFonts w:ascii="PT Astra Serif" w:hAnsi="PT Astra Serif"/>
          <w:sz w:val="24"/>
          <w:szCs w:val="24"/>
        </w:rPr>
        <w:t xml:space="preserve">(неисполнение требований осуществляющего административное производство)</w:t>
      </w:r>
      <w:r>
        <w:rPr>
          <w:rFonts w:ascii="PT Astra Serif" w:hAnsi="PT Astra Serif" w:eastAsia="Calibri"/>
          <w:sz w:val="24"/>
          <w:szCs w:val="24"/>
        </w:rPr>
        <w:t xml:space="preserve">, 19.7.1 (представление сведений или представление заведомо недостоверных сведений в орган госконтроля) и 20.25 (уклонение от исполнения административного наказания) КоАП РФ. 10 юридических лиц привлечены к административной ответственности. Общая сумма наложенных административных </w:t>
      </w:r>
      <w:r>
        <w:rPr>
          <w:rFonts w:ascii="PT Astra Serif" w:hAnsi="PT Astra Serif" w:eastAsia="Calibri"/>
          <w:sz w:val="24"/>
          <w:szCs w:val="24"/>
        </w:rPr>
        <w:t xml:space="preserve">штрафов в 2025 году составила 600 тыс. рублей. В доход областного бюджета в 2025 году взысканы административные штрафы на сумму 85,989 </w:t>
      </w:r>
      <w:r>
        <w:rPr>
          <w:rFonts w:ascii="PT Astra Serif" w:hAnsi="PT Astra Serif" w:eastAsia="Calibri"/>
          <w:sz w:val="24"/>
          <w:szCs w:val="24"/>
        </w:rPr>
        <w:t xml:space="preserve">тыс. </w:t>
      </w:r>
      <w:r>
        <w:rPr>
          <w:rFonts w:ascii="PT Astra Serif" w:hAnsi="PT Astra Serif" w:eastAsia="Calibri"/>
          <w:sz w:val="24"/>
          <w:szCs w:val="24"/>
        </w:rPr>
        <w:t xml:space="preserve">рублей.</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Департаментом тарифного регулирования Томской области с 2013 года внедрена и</w:t>
      </w:r>
      <w:r>
        <w:rPr>
          <w:rFonts w:ascii="PT Astra Serif" w:hAnsi="PT Astra Serif" w:eastAsia="Calibri"/>
          <w:sz w:val="24"/>
          <w:szCs w:val="24"/>
        </w:rPr>
        <w:t xml:space="preserve"> </w:t>
      </w:r>
      <w:r>
        <w:rPr>
          <w:rFonts w:ascii="PT Astra Serif" w:hAnsi="PT Astra Serif" w:eastAsia="Calibri"/>
          <w:sz w:val="24"/>
          <w:szCs w:val="24"/>
        </w:rPr>
        <w:t xml:space="preserve">успешно эксплуатируется информационная система «Региональный сегмент данных ЕИАС на территории Томской области» (РСД ЕИАС Томской области), позволяющая регулируемым организациям подавать тарифные заявки и все необходимые документы в электронном виде, а также производить расчет величины тарифов (в сферах теплоснабжения, водоснабжения и водоотведения) с использованием унифицированных форм (шаблонов) расчета. В 2025 году начат перевод РСД ЕИАС Томской области на импортозамещающие технологии: расчет тарифов в сфере водоснабжения и водоотведения теперь осуществляется без использования иностранного программного обеспечения.</w:t>
      </w:r>
    </w:p>
    <w:p>
      <w:pPr>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В 2025 году с использованием системы «Региональный сегмент данных ЕИАС на</w:t>
      </w:r>
      <w:r>
        <w:rPr>
          <w:rFonts w:ascii="PT Astra Serif" w:hAnsi="PT Astra Serif" w:eastAsia="Calibri"/>
          <w:sz w:val="24"/>
          <w:szCs w:val="24"/>
        </w:rPr>
        <w:t xml:space="preserve"> </w:t>
      </w:r>
      <w:r>
        <w:rPr>
          <w:rFonts w:ascii="PT Astra Serif" w:hAnsi="PT Astra Serif" w:eastAsia="Calibri"/>
          <w:sz w:val="24"/>
          <w:szCs w:val="24"/>
        </w:rPr>
        <w:t xml:space="preserve">территории Томской области» было подано </w:t>
      </w:r>
      <w:r>
        <w:rPr>
          <w:rFonts w:ascii="PT Astra Serif" w:hAnsi="PT Astra Serif"/>
          <w:sz w:val="24"/>
          <w:szCs w:val="24"/>
        </w:rPr>
        <w:t xml:space="preserve">предложений об установлении </w:t>
      </w:r>
      <w:r>
        <w:rPr>
          <w:rFonts w:ascii="PT Astra Serif" w:hAnsi="PT Astra Serif"/>
          <w:sz w:val="24"/>
          <w:szCs w:val="24"/>
        </w:rPr>
        <w:t xml:space="preserve">тарифов/платы/величины нормативов </w:t>
      </w:r>
      <w:r>
        <w:rPr>
          <w:rFonts w:ascii="PT Astra Serif" w:hAnsi="PT Astra Serif"/>
          <w:sz w:val="24"/>
          <w:szCs w:val="24"/>
        </w:rPr>
        <w:t xml:space="preserve">организациями, осуществляющими деятельность</w:t>
      </w:r>
      <w:r>
        <w:rPr>
          <w:rFonts w:ascii="PT Astra Serif" w:hAnsi="PT Astra Serif" w:eastAsia="Calibri"/>
          <w:sz w:val="24"/>
          <w:szCs w:val="24"/>
        </w:rPr>
        <w:t xml:space="preserve">:</w:t>
      </w:r>
    </w:p>
    <w:p>
      <w:pPr>
        <w:spacing w:after="0" w:line="240" w:lineRule="auto"/>
        <w:ind w:firstLine="709"/>
        <w:jc w:val="both"/>
        <w:rPr>
          <w:rFonts w:ascii="PT Astra Serif" w:hAnsi="PT Astra Serif" w:eastAsia="Calibri"/>
          <w:sz w:val="24"/>
          <w:szCs w:val="24"/>
        </w:rPr>
      </w:pPr>
      <w:r>
        <w:rPr>
          <w:rFonts w:ascii="PT Astra Serif" w:hAnsi="PT Astra Serif"/>
          <w:sz w:val="24"/>
          <w:szCs w:val="24"/>
        </w:rPr>
        <w:t xml:space="preserve">– </w:t>
      </w:r>
      <w:r>
        <w:rPr>
          <w:rFonts w:ascii="PT Astra Serif" w:hAnsi="PT Astra Serif" w:eastAsia="Calibri"/>
          <w:sz w:val="24"/>
          <w:szCs w:val="24"/>
        </w:rPr>
        <w:t xml:space="preserve">221 в сфере теплоснабжения;</w:t>
      </w:r>
    </w:p>
    <w:p>
      <w:pPr>
        <w:spacing w:after="0" w:line="240" w:lineRule="auto"/>
        <w:ind w:firstLine="709"/>
        <w:jc w:val="both"/>
        <w:rPr>
          <w:rFonts w:ascii="PT Astra Serif" w:hAnsi="PT Astra Serif" w:eastAsia="Calibri"/>
          <w:sz w:val="24"/>
          <w:szCs w:val="24"/>
        </w:rPr>
      </w:pPr>
      <w:r>
        <w:rPr>
          <w:rFonts w:ascii="PT Astra Serif" w:hAnsi="PT Astra Serif"/>
          <w:sz w:val="24"/>
          <w:szCs w:val="24"/>
        </w:rPr>
        <w:t xml:space="preserve">– </w:t>
      </w:r>
      <w:r>
        <w:rPr>
          <w:rFonts w:ascii="PT Astra Serif" w:hAnsi="PT Astra Serif" w:eastAsia="Calibri"/>
          <w:sz w:val="24"/>
          <w:szCs w:val="24"/>
        </w:rPr>
        <w:t xml:space="preserve">279 в сфере водоснабжения и водоотведения;</w:t>
      </w:r>
    </w:p>
    <w:p>
      <w:pPr>
        <w:spacing w:after="0" w:line="240" w:lineRule="auto"/>
        <w:ind w:firstLine="709"/>
        <w:jc w:val="both"/>
        <w:rPr>
          <w:rFonts w:ascii="PT Astra Serif" w:hAnsi="PT Astra Serif" w:eastAsia="Calibri"/>
          <w:sz w:val="24"/>
          <w:szCs w:val="24"/>
        </w:rPr>
      </w:pPr>
      <w:r>
        <w:rPr>
          <w:rFonts w:ascii="PT Astra Serif" w:hAnsi="PT Astra Serif"/>
          <w:sz w:val="24"/>
          <w:szCs w:val="24"/>
        </w:rPr>
        <w:t xml:space="preserve">– </w:t>
      </w:r>
      <w:r>
        <w:rPr>
          <w:rFonts w:ascii="PT Astra Serif" w:hAnsi="PT Astra Serif" w:eastAsia="Calibri"/>
          <w:sz w:val="24"/>
          <w:szCs w:val="24"/>
        </w:rPr>
        <w:t xml:space="preserve">24 в области обращения с твердыми коммунальными отходами;</w:t>
      </w:r>
    </w:p>
    <w:p>
      <w:pPr>
        <w:spacing w:after="0" w:line="240" w:lineRule="auto"/>
        <w:ind w:firstLine="709"/>
        <w:jc w:val="both"/>
        <w:rPr>
          <w:rFonts w:ascii="PT Astra Serif" w:hAnsi="PT Astra Serif" w:eastAsia="Calibri"/>
          <w:sz w:val="24"/>
          <w:szCs w:val="24"/>
        </w:rPr>
      </w:pPr>
      <w:r>
        <w:rPr>
          <w:rFonts w:ascii="PT Astra Serif" w:hAnsi="PT Astra Serif"/>
          <w:sz w:val="24"/>
          <w:szCs w:val="24"/>
        </w:rPr>
        <w:t xml:space="preserve">– </w:t>
      </w:r>
      <w:r>
        <w:rPr>
          <w:rFonts w:ascii="PT Astra Serif" w:hAnsi="PT Astra Serif" w:eastAsia="Calibri"/>
          <w:sz w:val="24"/>
          <w:szCs w:val="24"/>
        </w:rPr>
        <w:t xml:space="preserve">35 в сфере электроэнергетики.</w:t>
      </w:r>
    </w:p>
    <w:p>
      <w:pPr>
        <w:spacing w:after="0" w:line="240" w:lineRule="auto"/>
        <w:ind w:firstLine="709"/>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tabs>
          <w:tab w:val="left" w:pos="709"/>
          <w:tab w:val="left" w:pos="851"/>
          <w:tab w:val="left" w:pos="993"/>
        </w:tabs>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1. Соблюдение предельных индексов изменения размера платы граждан за</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коммунальные услуги по муниципальным образованиям Томской области в течение года.</w:t>
      </w:r>
    </w:p>
    <w:p>
      <w:pPr>
        <w:tabs>
          <w:tab w:val="left" w:pos="709"/>
          <w:tab w:val="left" w:pos="851"/>
          <w:tab w:val="left" w:pos="993"/>
        </w:tabs>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2. Соблюдение баланса экономических интересов потребителей и поставщиков на</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 регулируемых рынках товаров и услуг, обеспечивающего доступность для потребителей товаров и услуг, реализуемых субъектами регулирования.</w:t>
      </w:r>
    </w:p>
    <w:p>
      <w:pPr>
        <w:pStyle w:val="af6"/>
        <w:tabs>
          <w:tab w:val="left" w:pos="709"/>
          <w:tab w:val="left" w:pos="851"/>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3. Реализация методов долгосрочного регулирования ресурсоснабжающих организаций на основе долгосрочных параметров регулирования в сфере теплоснабжения, водоснабжения и водоотведения, электроэнергетики, обращения с твердыми коммунальными отходами.</w:t>
      </w:r>
    </w:p>
    <w:p>
      <w:pPr>
        <w:tabs>
          <w:tab w:val="left" w:pos="709"/>
          <w:tab w:val="left" w:pos="851"/>
          <w:tab w:val="left" w:pos="993"/>
        </w:tabs>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4. Реализация в муниципальных образованиях Томской области отдельных государственных полномочий по регулированию та</w:t>
      </w:r>
      <w:r>
        <w:rPr>
          <w:rFonts w:ascii="PT Astra Serif" w:hAnsi="PT Astra Serif" w:eastAsia="Calibri"/>
          <w:sz w:val="24"/>
          <w:szCs w:val="24"/>
          <w:lang w:eastAsia="ru-RU"/>
        </w:rPr>
        <w:t xml:space="preserve">рифов на перевозки пассажиров и </w:t>
      </w:r>
      <w:r>
        <w:rPr>
          <w:rFonts w:ascii="PT Astra Serif" w:hAnsi="PT Astra Serif" w:eastAsia="Calibri"/>
          <w:sz w:val="24"/>
          <w:szCs w:val="24"/>
          <w:lang w:eastAsia="ru-RU"/>
        </w:rPr>
        <w:t xml:space="preserve">багажа всеми видами общественного трансп</w:t>
      </w:r>
      <w:r>
        <w:rPr>
          <w:rFonts w:ascii="PT Astra Serif" w:hAnsi="PT Astra Serif" w:eastAsia="Calibri"/>
          <w:sz w:val="24"/>
          <w:szCs w:val="24"/>
          <w:lang w:eastAsia="ru-RU"/>
        </w:rPr>
        <w:t xml:space="preserve">орта в городском, пригородном и </w:t>
      </w:r>
      <w:r>
        <w:rPr>
          <w:rFonts w:ascii="PT Astra Serif" w:hAnsi="PT Astra Serif" w:eastAsia="Calibri"/>
          <w:sz w:val="24"/>
          <w:szCs w:val="24"/>
          <w:lang w:eastAsia="ru-RU"/>
        </w:rPr>
        <w:t xml:space="preserve">междугородном сообщении (кроме железнодорожного транспорта) по городским, пригородным и</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междугородным муниципальным маршрутам.</w:t>
      </w:r>
    </w:p>
    <w:p>
      <w:pPr>
        <w:tabs>
          <w:tab w:val="left" w:pos="709"/>
          <w:tab w:val="left" w:pos="851"/>
          <w:tab w:val="left" w:pos="993"/>
        </w:tabs>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5. Возмещение недополученных доходов организациям железнодорожного транспорта общего пользования пригородного сообщения, возникающих вследствие установления предельных уровней тарифов на услуги по перевозке пассажиров железнодорожным транспортом общего пользования в пригородном сообщении.</w:t>
      </w:r>
    </w:p>
    <w:p>
      <w:pPr>
        <w:tabs>
          <w:tab w:val="left" w:pos="709"/>
          <w:tab w:val="left" w:pos="851"/>
          <w:tab w:val="left" w:pos="993"/>
        </w:tabs>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6. Возмещение недополученных доходов ресурсоснабжающим организациям</w:t>
      </w:r>
      <w:r>
        <w:rPr>
          <w:rFonts w:ascii="PT Astra Serif" w:hAnsi="PT Astra Serif" w:eastAsia="Calibri"/>
          <w:sz w:val="24"/>
          <w:szCs w:val="24"/>
        </w:rPr>
        <w:t xml:space="preserve"> сфер теплоснабжения, водоснабжения и водоотведения</w:t>
      </w:r>
      <w:r>
        <w:rPr>
          <w:rFonts w:ascii="PT Astra Serif" w:hAnsi="PT Astra Serif" w:eastAsia="Calibri"/>
          <w:sz w:val="24"/>
          <w:szCs w:val="24"/>
          <w:lang w:eastAsia="ru-RU"/>
        </w:rPr>
        <w:t xml:space="preserve">, возникающих вследствие установления льготных тарифов для населения.</w:t>
      </w:r>
    </w:p>
    <w:p>
      <w:pPr>
        <w:tabs>
          <w:tab w:val="left" w:pos="709"/>
          <w:tab w:val="left" w:pos="851"/>
          <w:tab w:val="left" w:pos="993"/>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lang w:eastAsia="ru-RU"/>
        </w:rPr>
        <w:t xml:space="preserve">7</w:t>
      </w:r>
      <w:r>
        <w:rPr>
          <w:rFonts w:ascii="PT Astra Serif" w:hAnsi="PT Astra Serif" w:eastAsia="Calibri"/>
          <w:sz w:val="24"/>
          <w:szCs w:val="24"/>
          <w:lang w:eastAsia="ru-RU"/>
        </w:rPr>
        <w:t xml:space="preserve">.</w:t>
      </w:r>
      <w:r>
        <w:rPr>
          <w:rFonts w:ascii="PT Astra Serif" w:hAnsi="PT Astra Serif" w:eastAsia="Calibri"/>
          <w:sz w:val="24"/>
          <w:szCs w:val="24"/>
          <w:lang w:eastAsia="ru-RU"/>
        </w:rPr>
        <w:t xml:space="preserve"> Развитие системы </w:t>
      </w:r>
      <w:r>
        <w:rPr>
          <w:rFonts w:ascii="PT Astra Serif" w:hAnsi="PT Astra Serif" w:eastAsia="Calibri"/>
          <w:sz w:val="24"/>
          <w:szCs w:val="24"/>
        </w:rPr>
        <w:t xml:space="preserve">РСД ЕИАС Томской области в целях оптимизации процессов тарифного регулирования и систематизации процессов информационного обмена регулирующего органа с субъектами регулирования.</w:t>
      </w:r>
    </w:p>
    <w:p>
      <w:pPr>
        <w:spacing w:after="0" w:line="240" w:lineRule="auto"/>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br w:type="page" w:clear="all"/>
      </w:r>
    </w:p>
    <w:p>
      <w:pPr>
        <w:pStyle w:val="a5"/>
        <w:outlineLvl w:val="0"/>
        <w:rPr>
          <w:rFonts w:eastAsia="Times New Roman"/>
          <w:caps/>
        </w:rPr>
      </w:pPr>
      <w:hyperlink r:id="rId43" w:history="1">
        <w:bookmarkStart w:id="44" w:name="_Toc223599754"/>
        <w:r>
          <w:t xml:space="preserve">РАЗДЕЛ </w:t>
        </w:r>
      </w:hyperlink>
      <w:r>
        <w:rPr>
          <w:rFonts w:eastAsia="Times New Roman"/>
          <w:caps/>
        </w:rPr>
        <w:t xml:space="preserve">V</w:t>
      </w:r>
      <w:r>
        <w:rPr>
          <w:rFonts w:eastAsia="Times New Roman"/>
          <w:caps/>
        </w:rPr>
        <w:t xml:space="preserve">.</w:t>
      </w:r>
      <w:r>
        <w:rPr>
          <w:rFonts w:eastAsia="Times New Roman"/>
          <w:caps/>
        </w:rPr>
        <w:t xml:space="preserve"> Эффективное управление регионом и цифровая трансформация</w:t>
      </w:r>
      <w:bookmarkEnd w:id="44"/>
    </w:p>
    <w:p>
      <w:pPr>
        <w:tabs>
          <w:tab w:val="left" w:pos="4962"/>
        </w:tabs>
        <w:spacing w:after="0" w:line="240" w:lineRule="auto"/>
        <w:rPr>
          <w:rFonts w:ascii="PT Astra Serif" w:hAnsi="PT Astra Serif" w:eastAsia="Times New Roman"/>
          <w:b/>
          <w:sz w:val="24"/>
          <w:szCs w:val="24"/>
        </w:rPr>
      </w:pPr>
    </w:p>
    <w:p>
      <w:pPr>
        <w:pStyle w:val="af0"/>
        <w:outlineLvl w:val="1"/>
      </w:pPr>
      <w:bookmarkStart w:id="45" w:name="_Toc223599755"/>
      <w:r>
        <w:t xml:space="preserve">5.1. Создание системы управления на базе ц</w:t>
      </w:r>
      <w:r>
        <w:t xml:space="preserve">ифровых платформ, в том числе в </w:t>
      </w:r>
      <w:r>
        <w:t xml:space="preserve">государственном секторе</w:t>
      </w:r>
      <w:bookmarkEnd w:id="45"/>
    </w:p>
    <w:p>
      <w:pPr>
        <w:tabs>
          <w:tab w:val="left" w:pos="567"/>
        </w:tabs>
        <w:spacing w:after="0" w:line="240" w:lineRule="auto"/>
        <w:rPr>
          <w:rFonts w:ascii="PT Astra Serif" w:hAnsi="PT Astra Serif" w:eastAsia="Times New Roman"/>
          <w:b/>
          <w:sz w:val="24"/>
          <w:szCs w:val="24"/>
        </w:rPr>
      </w:pP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целях эффективной реализации единой государственной политики по развитию информационного общества, обеспечения информационной безопасности в</w:t>
      </w:r>
      <w:r>
        <w:rPr>
          <w:rFonts w:ascii="PT Astra Serif" w:hAnsi="PT Astra Serif"/>
          <w:sz w:val="24"/>
          <w:szCs w:val="24"/>
        </w:rPr>
        <w:t xml:space="preserve"> </w:t>
      </w:r>
      <w:r>
        <w:rPr>
          <w:rFonts w:ascii="PT Astra Serif" w:hAnsi="PT Astra Serif"/>
          <w:sz w:val="24"/>
          <w:szCs w:val="24"/>
        </w:rPr>
        <w:t xml:space="preserve">исполни</w:t>
      </w:r>
      <w:r>
        <w:rPr>
          <w:rFonts w:ascii="PT Astra Serif" w:hAnsi="PT Astra Serif"/>
          <w:sz w:val="24"/>
          <w:szCs w:val="24"/>
        </w:rPr>
        <w:t xml:space="preserve">тельных органах Томской области</w:t>
      </w:r>
      <w:r>
        <w:rPr>
          <w:rFonts w:ascii="PT Astra Serif" w:hAnsi="PT Astra Serif"/>
          <w:sz w:val="24"/>
          <w:szCs w:val="24"/>
        </w:rPr>
        <w:t xml:space="preserve"> ведется системная работа по цифровой трансформации государственного управления, формированию инфраструктуры электронного правительства, «открытого правительства», совершенствованию системы государственного управления на</w:t>
      </w:r>
      <w:r>
        <w:rPr>
          <w:rFonts w:ascii="PT Astra Serif" w:hAnsi="PT Astra Serif"/>
          <w:sz w:val="24"/>
          <w:szCs w:val="24"/>
        </w:rPr>
        <w:t xml:space="preserve"> </w:t>
      </w:r>
      <w:r>
        <w:rPr>
          <w:rFonts w:ascii="PT Astra Serif" w:hAnsi="PT Astra Serif"/>
          <w:sz w:val="24"/>
          <w:szCs w:val="24"/>
        </w:rPr>
        <w:t xml:space="preserve">основе цифров</w:t>
      </w:r>
      <w:r>
        <w:rPr>
          <w:rFonts w:ascii="PT Astra Serif" w:hAnsi="PT Astra Serif"/>
          <w:sz w:val="24"/>
          <w:szCs w:val="24"/>
        </w:rPr>
        <w:t xml:space="preserve">ых данных, повышению качества и </w:t>
      </w:r>
      <w:r>
        <w:rPr>
          <w:rFonts w:ascii="PT Astra Serif" w:hAnsi="PT Astra Serif"/>
          <w:sz w:val="24"/>
          <w:szCs w:val="24"/>
        </w:rPr>
        <w:t xml:space="preserve">доступности предоставления государственных и муниципальных услуг, в том числе реализация принципа </w:t>
      </w:r>
      <w:r>
        <w:rPr>
          <w:rFonts w:ascii="PT Astra Serif" w:hAnsi="PT Astra Serif"/>
          <w:sz w:val="24"/>
          <w:szCs w:val="24"/>
        </w:rPr>
        <w:t xml:space="preserve">«</w:t>
      </w:r>
      <w:r>
        <w:rPr>
          <w:rFonts w:ascii="PT Astra Serif" w:hAnsi="PT Astra Serif"/>
          <w:sz w:val="24"/>
          <w:szCs w:val="24"/>
        </w:rPr>
        <w:t xml:space="preserve">одного окна</w:t>
      </w:r>
      <w:r>
        <w:rPr>
          <w:rFonts w:ascii="PT Astra Serif" w:hAnsi="PT Astra Serif"/>
          <w:sz w:val="24"/>
          <w:szCs w:val="24"/>
        </w:rPr>
        <w:t xml:space="preserve">»</w:t>
      </w:r>
      <w:r>
        <w:rPr>
          <w:rFonts w:ascii="PT Astra Serif" w:hAnsi="PT Astra Serif"/>
          <w:sz w:val="24"/>
          <w:szCs w:val="24"/>
        </w:rPr>
        <w:t xml:space="preserve">.</w:t>
      </w:r>
    </w:p>
    <w:p>
      <w:pPr>
        <w:spacing w:after="0" w:line="240" w:lineRule="auto"/>
        <w:ind w:firstLine="709"/>
        <w:jc w:val="both"/>
        <w:rPr>
          <w:rFonts w:ascii="PT Astra Serif" w:hAnsi="PT Astra Serif"/>
          <w:sz w:val="24"/>
          <w:szCs w:val="24"/>
        </w:rPr>
      </w:pPr>
    </w:p>
    <w:p>
      <w:pPr>
        <w:shd w:val="clear" w:color="auto" w:fill="eaf1dd" w:themeFill="accent3" w:themeFillTint="33"/>
        <w:tabs>
          <w:tab w:val="left" w:pos="567"/>
        </w:tabs>
        <w:spacing w:after="0" w:line="240" w:lineRule="auto"/>
        <w:rPr>
          <w:rFonts w:ascii="PT Astra Serif" w:hAnsi="PT Astra Serif" w:eastAsia="Times New Roman"/>
          <w:b/>
          <w:sz w:val="24"/>
          <w:szCs w:val="24"/>
        </w:rPr>
      </w:pPr>
      <w:r>
        <w:rPr>
          <w:rFonts w:ascii="PT Astra Serif" w:hAnsi="PT Astra Serif" w:eastAsia="Times New Roman"/>
          <w:b/>
          <w:sz w:val="24"/>
          <w:szCs w:val="24"/>
        </w:rPr>
        <w:t xml:space="preserve">Цифровая трансформация</w:t>
      </w:r>
    </w:p>
    <w:p>
      <w:pPr>
        <w:shd w:val="clear" w:color="auto" w:fill="ffffff"/>
        <w:spacing w:after="0" w:line="240" w:lineRule="auto"/>
        <w:ind w:firstLine="709"/>
        <w:jc w:val="both"/>
        <w:rPr>
          <w:rFonts w:ascii="PT Astra Serif" w:hAnsi="PT Astra Serif" w:cstheme="minorBidi"/>
          <w:sz w:val="24"/>
          <w:szCs w:val="24"/>
        </w:rPr>
      </w:pPr>
      <w:r>
        <w:rPr>
          <w:rFonts w:ascii="PT Astra Serif" w:hAnsi="PT Astra Serif"/>
          <w:sz w:val="24"/>
          <w:szCs w:val="24"/>
        </w:rPr>
        <w:t xml:space="preserve">Целями</w:t>
      </w:r>
      <w:r>
        <w:rPr>
          <w:rFonts w:ascii="PT Astra Serif" w:hAnsi="PT Astra Serif"/>
          <w:sz w:val="24"/>
          <w:szCs w:val="24"/>
        </w:rPr>
        <w:t xml:space="preserve"> цифровой трансформации явля</w:t>
      </w:r>
      <w:r>
        <w:rPr>
          <w:rFonts w:ascii="PT Astra Serif" w:hAnsi="PT Astra Serif"/>
          <w:sz w:val="24"/>
          <w:szCs w:val="24"/>
        </w:rPr>
        <w:t xml:space="preserve">ю</w:t>
      </w:r>
      <w:r>
        <w:rPr>
          <w:rFonts w:ascii="PT Astra Serif" w:hAnsi="PT Astra Serif"/>
          <w:sz w:val="24"/>
          <w:szCs w:val="24"/>
        </w:rPr>
        <w:t xml:space="preserve">тся организация предоставления качественных государственных и муниципальных услуг населению и бизнесу, формирование безопасной среды для жизни и развития, обеспечение доступности образования, здравоохранения и</w:t>
      </w:r>
      <w:r>
        <w:rPr>
          <w:rFonts w:ascii="PT Astra Serif" w:hAnsi="PT Astra Serif"/>
          <w:sz w:val="24"/>
          <w:szCs w:val="24"/>
        </w:rPr>
        <w:t xml:space="preserve"> </w:t>
      </w:r>
      <w:r>
        <w:rPr>
          <w:rFonts w:ascii="PT Astra Serif" w:hAnsi="PT Astra Serif"/>
          <w:sz w:val="24"/>
          <w:szCs w:val="24"/>
        </w:rPr>
        <w:t xml:space="preserve">других отраслей за счет повышения уровня цифровой зрелости. </w:t>
      </w:r>
    </w:p>
    <w:p>
      <w:pPr>
        <w:shd w:val="clear" w:color="auto" w:fill="ffffff"/>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изменилась методика расчета показателя «цифровой зрелости». В состав отраслей, по которым оценивается уровень цифровой трансформации, включены 6</w:t>
      </w:r>
      <w:r>
        <w:rPr>
          <w:rFonts w:ascii="PT Astra Serif" w:hAnsi="PT Astra Serif"/>
          <w:sz w:val="24"/>
          <w:szCs w:val="24"/>
        </w:rPr>
        <w:t xml:space="preserve"> </w:t>
      </w:r>
      <w:r>
        <w:rPr>
          <w:rFonts w:ascii="PT Astra Serif" w:hAnsi="PT Astra Serif"/>
          <w:sz w:val="24"/>
          <w:szCs w:val="24"/>
        </w:rPr>
        <w:t xml:space="preserve">направлений: государственное и муниципальное управление, общее образование, здравоохранение, физическая культура и спорт, городская среда и жилищно-коммунальное хозяйство, транспорт. </w:t>
      </w:r>
    </w:p>
    <w:p>
      <w:pPr>
        <w:shd w:val="clear" w:color="auto" w:fill="ffffff"/>
        <w:spacing w:after="0" w:line="240" w:lineRule="auto"/>
        <w:ind w:firstLine="709"/>
        <w:jc w:val="both"/>
        <w:rPr>
          <w:rFonts w:ascii="PT Astra Serif" w:hAnsi="PT Astra Serif"/>
          <w:sz w:val="24"/>
          <w:szCs w:val="24"/>
        </w:rPr>
      </w:pPr>
      <w:r>
        <w:rPr>
          <w:rFonts w:ascii="PT Astra Serif" w:hAnsi="PT Astra Serif"/>
          <w:sz w:val="24"/>
          <w:szCs w:val="24"/>
        </w:rPr>
        <w:t xml:space="preserve">«Цифровая зрелость» в Томской области по итогам 2025 года составила 55,65% (план</w:t>
      </w:r>
      <w:r>
        <w:rPr>
          <w:rFonts w:ascii="PT Astra Serif" w:hAnsi="PT Astra Serif"/>
          <w:sz w:val="24"/>
          <w:szCs w:val="24"/>
        </w:rPr>
        <w:t xml:space="preserve"> </w:t>
      </w:r>
      <w:r>
        <w:rPr>
          <w:rFonts w:ascii="PT Astra Serif" w:hAnsi="PT Astra Serif"/>
          <w:sz w:val="24"/>
          <w:szCs w:val="24"/>
        </w:rPr>
        <w:t xml:space="preserve">– </w:t>
      </w:r>
      <w:r>
        <w:rPr>
          <w:rFonts w:ascii="PT Astra Serif" w:hAnsi="PT Astra Serif"/>
          <w:sz w:val="24"/>
          <w:szCs w:val="24"/>
        </w:rPr>
        <w:t xml:space="preserve">36,7%)</w:t>
      </w:r>
      <w:r>
        <w:rPr>
          <w:rFonts w:ascii="PT Astra Serif" w:hAnsi="PT Astra Serif"/>
          <w:sz w:val="24"/>
          <w:szCs w:val="24"/>
        </w:rPr>
        <w:t xml:space="preserve">. В сфере государственного и муниципального управления 72,3%:</w:t>
      </w:r>
    </w:p>
    <w:p>
      <w:pPr>
        <w:shd w:val="clear" w:color="auto" w:fill="ffffff"/>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планомерн</w:t>
      </w:r>
      <w:r>
        <w:rPr>
          <w:rFonts w:ascii="PT Astra Serif" w:hAnsi="PT Astra Serif"/>
          <w:sz w:val="24"/>
          <w:szCs w:val="24"/>
        </w:rPr>
        <w:t xml:space="preserve">ого</w:t>
      </w:r>
      <w:r>
        <w:rPr>
          <w:rFonts w:ascii="PT Astra Serif" w:hAnsi="PT Astra Serif"/>
          <w:sz w:val="24"/>
          <w:szCs w:val="24"/>
        </w:rPr>
        <w:t xml:space="preserve"> переход</w:t>
      </w:r>
      <w:r>
        <w:rPr>
          <w:rFonts w:ascii="PT Astra Serif" w:hAnsi="PT Astra Serif"/>
          <w:sz w:val="24"/>
          <w:szCs w:val="24"/>
        </w:rPr>
        <w:t xml:space="preserve">а</w:t>
      </w:r>
      <w:r>
        <w:rPr>
          <w:rFonts w:ascii="PT Astra Serif" w:hAnsi="PT Astra Serif"/>
          <w:sz w:val="24"/>
          <w:szCs w:val="24"/>
        </w:rPr>
        <w:t xml:space="preserve"> на программное обеспечение отечественного производства. На конец 2025 года 83,22% программно</w:t>
      </w:r>
      <w:r>
        <w:rPr>
          <w:rFonts w:ascii="PT Astra Serif" w:hAnsi="PT Astra Serif"/>
          <w:sz w:val="24"/>
          <w:szCs w:val="24"/>
        </w:rPr>
        <w:t xml:space="preserve">го обеспечения, используемого в </w:t>
      </w:r>
      <w:r>
        <w:rPr>
          <w:rFonts w:ascii="PT Astra Serif" w:hAnsi="PT Astra Serif"/>
          <w:sz w:val="24"/>
          <w:szCs w:val="24"/>
        </w:rPr>
        <w:t xml:space="preserve">деятельности исполнительных органов Томской области, составляет российское программное обеспечение (план</w:t>
      </w:r>
      <w:r>
        <w:rPr>
          <w:rFonts w:ascii="PT Astra Serif" w:hAnsi="PT Astra Serif"/>
          <w:sz w:val="24"/>
          <w:szCs w:val="24"/>
        </w:rPr>
        <w:t xml:space="preserve"> – </w:t>
      </w:r>
      <w:r>
        <w:rPr>
          <w:rFonts w:ascii="PT Astra Serif" w:hAnsi="PT Astra Serif"/>
          <w:sz w:val="24"/>
          <w:szCs w:val="24"/>
        </w:rPr>
        <w:t xml:space="preserve">63,43%);</w:t>
      </w:r>
    </w:p>
    <w:p>
      <w:pPr>
        <w:shd w:val="clear" w:color="auto" w:fill="ffffff"/>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реализации мероприятий по подключению подведомственных организаций к</w:t>
      </w:r>
      <w:r>
        <w:rPr>
          <w:rFonts w:ascii="PT Astra Serif" w:hAnsi="PT Astra Serif"/>
          <w:sz w:val="24"/>
          <w:szCs w:val="24"/>
        </w:rPr>
        <w:t xml:space="preserve"> </w:t>
      </w:r>
      <w:r>
        <w:rPr>
          <w:rFonts w:ascii="PT Astra Serif" w:hAnsi="PT Astra Serif"/>
          <w:sz w:val="24"/>
          <w:szCs w:val="24"/>
        </w:rPr>
        <w:t xml:space="preserve">системе электронного документооборота. По итогам </w:t>
      </w:r>
      <w:r>
        <w:rPr>
          <w:rFonts w:ascii="PT Astra Serif" w:hAnsi="PT Astra Serif"/>
          <w:sz w:val="24"/>
          <w:szCs w:val="24"/>
        </w:rPr>
        <w:t xml:space="preserve">2025 </w:t>
      </w:r>
      <w:r>
        <w:rPr>
          <w:rFonts w:ascii="PT Astra Serif" w:hAnsi="PT Astra Serif"/>
          <w:sz w:val="24"/>
          <w:szCs w:val="24"/>
        </w:rPr>
        <w:t xml:space="preserve">года 91,9% сотрудников </w:t>
      </w:r>
      <w:r>
        <w:rPr>
          <w:rFonts w:ascii="PT Astra Serif" w:hAnsi="PT Astra Serif"/>
          <w:sz w:val="24"/>
          <w:szCs w:val="24"/>
        </w:rPr>
        <w:t xml:space="preserve">исполнительных органов</w:t>
      </w:r>
      <w:r>
        <w:rPr>
          <w:rFonts w:ascii="PT Astra Serif" w:hAnsi="PT Astra Serif"/>
          <w:sz w:val="24"/>
          <w:szCs w:val="24"/>
        </w:rPr>
        <w:t xml:space="preserve"> Томской области</w:t>
      </w:r>
      <w:r>
        <w:rPr>
          <w:rFonts w:ascii="PT Astra Serif" w:hAnsi="PT Astra Serif"/>
          <w:sz w:val="24"/>
          <w:szCs w:val="24"/>
        </w:rPr>
        <w:t xml:space="preserve">, ор</w:t>
      </w:r>
      <w:r>
        <w:rPr>
          <w:rFonts w:ascii="PT Astra Serif" w:hAnsi="PT Astra Serif"/>
          <w:sz w:val="24"/>
          <w:szCs w:val="24"/>
        </w:rPr>
        <w:t xml:space="preserve">ганов местного самоуправления и </w:t>
      </w:r>
      <w:r>
        <w:rPr>
          <w:rFonts w:ascii="PT Astra Serif" w:hAnsi="PT Astra Serif"/>
          <w:sz w:val="24"/>
          <w:szCs w:val="24"/>
        </w:rPr>
        <w:t xml:space="preserve">подведомственных организаций используют систему электронного документооборота;</w:t>
      </w:r>
    </w:p>
    <w:p>
      <w:pPr>
        <w:shd w:val="clear" w:color="auto" w:fill="ffffff"/>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реализации мероприятий по увеличению использования цифровых платформ государственного и муниципального управления, ключевых отраслей экономики, в том числе цифровых платформ на основе данных с учетом внедрения машинного обучения и</w:t>
      </w:r>
      <w:r>
        <w:rPr>
          <w:rFonts w:ascii="PT Astra Serif" w:hAnsi="PT Astra Serif"/>
          <w:sz w:val="24"/>
          <w:szCs w:val="24"/>
        </w:rPr>
        <w:t xml:space="preserve"> </w:t>
      </w:r>
      <w:r>
        <w:rPr>
          <w:rFonts w:ascii="PT Astra Serif" w:hAnsi="PT Astra Serif"/>
          <w:sz w:val="24"/>
          <w:szCs w:val="24"/>
        </w:rPr>
        <w:t xml:space="preserve">искусственного интеллекта, в которых реализованы мероприятия по обеспечению информационной безопасности;</w:t>
      </w:r>
    </w:p>
    <w:p>
      <w:pPr>
        <w:shd w:val="clear" w:color="auto" w:fill="ffffff"/>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обеспечен</w:t>
      </w:r>
      <w:r>
        <w:rPr>
          <w:rFonts w:ascii="PT Astra Serif" w:hAnsi="PT Astra Serif"/>
          <w:sz w:val="24"/>
          <w:szCs w:val="24"/>
        </w:rPr>
        <w:t xml:space="preserve">ия</w:t>
      </w:r>
      <w:r>
        <w:rPr>
          <w:rFonts w:ascii="PT Astra Serif" w:hAnsi="PT Astra Serif"/>
          <w:sz w:val="24"/>
          <w:szCs w:val="24"/>
        </w:rPr>
        <w:t xml:space="preserve"> предоставлени</w:t>
      </w:r>
      <w:r>
        <w:rPr>
          <w:rFonts w:ascii="PT Astra Serif" w:hAnsi="PT Astra Serif"/>
          <w:sz w:val="24"/>
          <w:szCs w:val="24"/>
        </w:rPr>
        <w:t xml:space="preserve">я</w:t>
      </w:r>
      <w:r>
        <w:rPr>
          <w:rFonts w:ascii="PT Astra Serif" w:hAnsi="PT Astra Serif"/>
          <w:sz w:val="24"/>
          <w:szCs w:val="24"/>
        </w:rPr>
        <w:t xml:space="preserve"> всех 86 массовых социально значимых государственных и муниципальных услуг в электронном виде (план</w:t>
      </w:r>
      <w:r>
        <w:rPr>
          <w:rFonts w:ascii="PT Astra Serif" w:hAnsi="PT Astra Serif"/>
          <w:sz w:val="24"/>
          <w:szCs w:val="24"/>
        </w:rPr>
        <w:t xml:space="preserve"> – </w:t>
      </w:r>
      <w:r>
        <w:rPr>
          <w:rFonts w:ascii="PT Astra Serif" w:hAnsi="PT Astra Serif"/>
          <w:sz w:val="24"/>
          <w:szCs w:val="24"/>
        </w:rPr>
        <w:t xml:space="preserve">96%). </w:t>
      </w:r>
      <w:r>
        <w:rPr>
          <w:rFonts w:ascii="PT Astra Serif" w:hAnsi="PT Astra Serif" w:cs="PT Astra Serif"/>
          <w:sz w:val="24"/>
          <w:szCs w:val="24"/>
        </w:rPr>
        <w:t xml:space="preserve">Общее количество обращений на портал «Госуслуги» от жителей Томской области за массовыми социально значимыми услугами всех уровней составило более 1,8 млн. раз.</w:t>
      </w:r>
    </w:p>
    <w:p>
      <w:pPr>
        <w:spacing w:after="0" w:line="240" w:lineRule="auto"/>
        <w:ind w:firstLine="709"/>
        <w:jc w:val="both"/>
        <w:rPr>
          <w:rFonts w:ascii="PT Astra Serif" w:hAnsi="PT Astra Serif"/>
          <w:sz w:val="24"/>
          <w:szCs w:val="24"/>
        </w:rPr>
      </w:pPr>
    </w:p>
    <w:p>
      <w:pPr>
        <w:shd w:val="clear" w:color="auto" w:fill="eaf1dd" w:themeFill="accent3" w:themeFillTint="33"/>
        <w:tabs>
          <w:tab w:val="left" w:pos="567"/>
        </w:tabs>
        <w:spacing w:after="0" w:line="240" w:lineRule="auto"/>
        <w:rPr>
          <w:rFonts w:ascii="PT Astra Serif" w:hAnsi="PT Astra Serif" w:eastAsia="Times New Roman"/>
          <w:b/>
          <w:sz w:val="24"/>
          <w:szCs w:val="24"/>
        </w:rPr>
      </w:pPr>
      <w:r>
        <w:rPr>
          <w:rFonts w:ascii="PT Astra Serif" w:hAnsi="PT Astra Serif" w:eastAsia="Times New Roman"/>
          <w:b/>
          <w:sz w:val="24"/>
          <w:szCs w:val="24"/>
        </w:rPr>
        <w:t xml:space="preserve">Электронное правительство</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Количество пользователей портала «Госуслуги» с подтвержденными учетными записями в регионе за 2025 год возросло на 46 тыс. человек и составило более 814</w:t>
      </w:r>
      <w:r>
        <w:rPr>
          <w:rFonts w:ascii="PT Astra Serif" w:hAnsi="PT Astra Serif" w:cs="PT Astra Serif"/>
          <w:sz w:val="24"/>
          <w:szCs w:val="24"/>
        </w:rPr>
        <w:t xml:space="preserve"> </w:t>
      </w:r>
      <w:r>
        <w:rPr>
          <w:rFonts w:ascii="PT Astra Serif" w:hAnsi="PT Astra Serif" w:cs="PT Astra Serif"/>
          <w:sz w:val="24"/>
          <w:szCs w:val="24"/>
        </w:rPr>
        <w:t xml:space="preserve">тыс.</w:t>
      </w:r>
      <w:r>
        <w:rPr>
          <w:rFonts w:ascii="PT Astra Serif" w:hAnsi="PT Astra Serif" w:cs="PT Astra Serif"/>
          <w:sz w:val="24"/>
          <w:szCs w:val="24"/>
        </w:rPr>
        <w:t xml:space="preserve"> </w:t>
      </w:r>
      <w:r>
        <w:rPr>
          <w:rFonts w:ascii="PT Astra Serif" w:hAnsi="PT Astra Serif" w:cs="PT Astra Serif"/>
          <w:sz w:val="24"/>
          <w:szCs w:val="24"/>
        </w:rPr>
        <w:t xml:space="preserve">человек (в 2024 году</w:t>
      </w:r>
      <w:r>
        <w:rPr>
          <w:rFonts w:ascii="PT Astra Serif" w:hAnsi="PT Astra Serif" w:cs="PT Astra Serif"/>
          <w:sz w:val="24"/>
          <w:szCs w:val="24"/>
        </w:rPr>
        <w:t xml:space="preserve"> – </w:t>
      </w:r>
      <w:r>
        <w:rPr>
          <w:rFonts w:ascii="PT Astra Serif" w:hAnsi="PT Astra Serif" w:cs="PT Astra Serif"/>
          <w:sz w:val="24"/>
          <w:szCs w:val="24"/>
        </w:rPr>
        <w:t xml:space="preserve">768 тыс. человек).</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Для снижения нагрузки на заявителей в части предоставления справок и документов исполнительные органы Томской области и органы местного самоуправления активно </w:t>
      </w:r>
      <w:r>
        <w:rPr>
          <w:rFonts w:ascii="PT Astra Serif" w:hAnsi="PT Astra Serif" w:cs="PT Astra Serif"/>
          <w:sz w:val="24"/>
          <w:szCs w:val="24"/>
        </w:rPr>
        <w:t xml:space="preserve">используют электронное межведомственное взаимодействие при предоставлении государственных и муниципальных услуг (далее</w:t>
      </w:r>
      <w:r>
        <w:rPr>
          <w:rFonts w:ascii="PT Astra Serif" w:hAnsi="PT Astra Serif" w:cs="PT Astra Serif"/>
          <w:sz w:val="24"/>
          <w:szCs w:val="24"/>
        </w:rPr>
        <w:t xml:space="preserve"> – </w:t>
      </w:r>
      <w:r>
        <w:rPr>
          <w:rFonts w:ascii="PT Astra Serif" w:hAnsi="PT Astra Serif" w:cs="PT Astra Serif"/>
          <w:sz w:val="24"/>
          <w:szCs w:val="24"/>
        </w:rPr>
        <w:t xml:space="preserve">модуль МЭВ). В 2025 году запрошено с</w:t>
      </w:r>
      <w:r>
        <w:rPr>
          <w:rFonts w:ascii="PT Astra Serif" w:hAnsi="PT Astra Serif" w:cs="PT Astra Serif"/>
          <w:sz w:val="24"/>
          <w:szCs w:val="24"/>
        </w:rPr>
        <w:t xml:space="preserve"> </w:t>
      </w:r>
      <w:r>
        <w:rPr>
          <w:rFonts w:ascii="PT Astra Serif" w:hAnsi="PT Astra Serif" w:cs="PT Astra Serif"/>
          <w:sz w:val="24"/>
          <w:szCs w:val="24"/>
        </w:rPr>
        <w:t xml:space="preserve">использованием модуля МЭВ в электронном виде 541 тыс. документов, необходимых для</w:t>
      </w:r>
      <w:r>
        <w:rPr>
          <w:rFonts w:ascii="PT Astra Serif" w:hAnsi="PT Astra Serif" w:cs="PT Astra Serif"/>
          <w:sz w:val="24"/>
          <w:szCs w:val="24"/>
        </w:rPr>
        <w:t xml:space="preserve"> </w:t>
      </w:r>
      <w:r>
        <w:rPr>
          <w:rFonts w:ascii="PT Astra Serif" w:hAnsi="PT Astra Serif" w:cs="PT Astra Serif"/>
          <w:sz w:val="24"/>
          <w:szCs w:val="24"/>
        </w:rPr>
        <w:t xml:space="preserve">оказания услуг (в 2024 году – 632 тыс. документов), что соответствует количеству справок, не истребованных у граждан. </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По 55,41% государственных услуг и сервисов, оказываемых в электронном виде с</w:t>
      </w:r>
      <w:r>
        <w:rPr>
          <w:rFonts w:ascii="PT Astra Serif" w:hAnsi="PT Astra Serif" w:cs="PT Astra Serif"/>
          <w:sz w:val="24"/>
          <w:szCs w:val="24"/>
        </w:rPr>
        <w:t xml:space="preserve"> </w:t>
      </w:r>
      <w:r>
        <w:rPr>
          <w:rFonts w:ascii="PT Astra Serif" w:hAnsi="PT Astra Serif" w:cs="PT Astra Serif"/>
          <w:sz w:val="24"/>
          <w:szCs w:val="24"/>
        </w:rPr>
        <w:t xml:space="preserve">использованием портала «Госуслуги», средняя оценка удовлетворенности жителей Томской области качеством работы госслужащих и работников организаций социальной сферы составила выше 4,5 баллов.</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В 2025 году обеспечено подключение </w:t>
      </w:r>
      <w:r>
        <w:rPr>
          <w:rFonts w:ascii="PT Astra Serif" w:hAnsi="PT Astra Serif" w:cs="PT Astra Serif"/>
          <w:sz w:val="24"/>
          <w:szCs w:val="24"/>
        </w:rPr>
        <w:t xml:space="preserve">м</w:t>
      </w:r>
      <w:r>
        <w:rPr>
          <w:rFonts w:ascii="PT Astra Serif" w:hAnsi="PT Astra Serif" w:cs="PT Astra Serif"/>
          <w:sz w:val="24"/>
          <w:szCs w:val="24"/>
        </w:rPr>
        <w:t xml:space="preserve">одуля МЭВ к витринам данных Минобороны России, содержа</w:t>
      </w:r>
      <w:r>
        <w:rPr>
          <w:rFonts w:ascii="PT Astra Serif" w:hAnsi="PT Astra Serif" w:cs="PT Astra Serif"/>
          <w:sz w:val="24"/>
          <w:szCs w:val="24"/>
        </w:rPr>
        <w:t xml:space="preserve">щим сведения об участниках СВО, </w:t>
      </w:r>
      <w:r>
        <w:rPr>
          <w:rFonts w:ascii="PT Astra Serif" w:hAnsi="PT Astra Serif" w:cs="PT Astra Serif"/>
          <w:sz w:val="24"/>
          <w:szCs w:val="24"/>
        </w:rPr>
        <w:t xml:space="preserve">необходимые для оказания мер поддержки онлайн</w:t>
      </w:r>
      <w:r>
        <w:rPr>
          <w:rFonts w:ascii="PT Astra Serif" w:hAnsi="PT Astra Serif" w:cs="PT Astra Serif"/>
          <w:sz w:val="24"/>
          <w:szCs w:val="24"/>
        </w:rPr>
        <w:t xml:space="preserve">,</w:t>
      </w:r>
      <w:r>
        <w:rPr>
          <w:rFonts w:ascii="PT Astra Serif" w:hAnsi="PT Astra Serif" w:cs="PT Astra Serif"/>
          <w:sz w:val="24"/>
          <w:szCs w:val="24"/>
        </w:rPr>
        <w:t xml:space="preserve"> в режиме реального времени.</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Обеспечено надежное функционирование информационно-коммуникационных технологий в исполнительных органах Томской области на 99,97% (</w:t>
      </w:r>
      <w:r>
        <w:rPr>
          <w:rFonts w:ascii="PT Astra Serif" w:hAnsi="PT Astra Serif" w:cs="PT Astra Serif"/>
          <w:sz w:val="24"/>
          <w:szCs w:val="24"/>
        </w:rPr>
        <w:t xml:space="preserve">план – 97,1</w:t>
      </w:r>
      <w:r>
        <w:rPr>
          <w:rFonts w:ascii="PT Astra Serif" w:hAnsi="PT Astra Serif" w:cs="PT Astra Serif"/>
          <w:sz w:val="24"/>
          <w:szCs w:val="24"/>
        </w:rPr>
        <w:t xml:space="preserve">%</w:t>
      </w:r>
      <w:r>
        <w:rPr>
          <w:rFonts w:ascii="PT Astra Serif" w:hAnsi="PT Astra Serif" w:cs="PT Astra Serif"/>
          <w:sz w:val="24"/>
          <w:szCs w:val="24"/>
        </w:rPr>
        <w:t xml:space="preserve">)</w:t>
      </w:r>
      <w:r>
        <w:rPr>
          <w:rFonts w:ascii="PT Astra Serif" w:hAnsi="PT Astra Serif" w:cs="PT Astra Serif"/>
          <w:sz w:val="24"/>
          <w:szCs w:val="24"/>
        </w:rPr>
        <w:t xml:space="preserve">. Обеспечено исполнение требований информационной безопасности инфраструктурных технологий электронного правительства Томской облас</w:t>
      </w:r>
      <w:r>
        <w:rPr>
          <w:rFonts w:ascii="PT Astra Serif" w:hAnsi="PT Astra Serif" w:cs="PT Astra Serif"/>
          <w:sz w:val="24"/>
          <w:szCs w:val="24"/>
        </w:rPr>
        <w:t xml:space="preserve">ти, техническое сопровождение и </w:t>
      </w:r>
      <w:r>
        <w:rPr>
          <w:rFonts w:ascii="PT Astra Serif" w:hAnsi="PT Astra Serif" w:cs="PT Astra Serif"/>
          <w:sz w:val="24"/>
          <w:szCs w:val="24"/>
        </w:rPr>
        <w:t xml:space="preserve">эксплуатация, вывод из эксплуатации информац</w:t>
      </w:r>
      <w:r>
        <w:rPr>
          <w:rFonts w:ascii="PT Astra Serif" w:hAnsi="PT Astra Serif" w:cs="PT Astra Serif"/>
          <w:sz w:val="24"/>
          <w:szCs w:val="24"/>
        </w:rPr>
        <w:t xml:space="preserve">ионных систем Томской области и </w:t>
      </w:r>
      <w:r>
        <w:rPr>
          <w:rFonts w:ascii="PT Astra Serif" w:hAnsi="PT Astra Serif" w:cs="PT Astra Serif"/>
          <w:sz w:val="24"/>
          <w:szCs w:val="24"/>
        </w:rPr>
        <w:t xml:space="preserve">компонентов информационно-телекоммуникационной инфраструктуры исполнительных органов Томской области.</w:t>
      </w:r>
    </w:p>
    <w:p>
      <w:pPr>
        <w:spacing w:after="0" w:line="240" w:lineRule="auto"/>
        <w:ind w:firstLine="709"/>
        <w:jc w:val="both"/>
        <w:rPr>
          <w:rFonts w:ascii="PT Astra Serif" w:hAnsi="PT Astra Serif"/>
          <w:sz w:val="24"/>
          <w:szCs w:val="24"/>
        </w:rPr>
      </w:pPr>
    </w:p>
    <w:p>
      <w:pPr>
        <w:shd w:val="clear" w:color="auto" w:fill="eaf1dd" w:themeFill="accent3" w:themeFillTint="33"/>
        <w:spacing w:after="0" w:line="240" w:lineRule="auto"/>
        <w:jc w:val="both"/>
        <w:rPr>
          <w:rFonts w:ascii="PT Astra Serif" w:hAnsi="PT Astra Serif"/>
          <w:sz w:val="24"/>
          <w:szCs w:val="24"/>
        </w:rPr>
      </w:pPr>
      <w:r>
        <w:rPr>
          <w:rFonts w:ascii="PT Astra Serif" w:hAnsi="PT Astra Serif" w:eastAsia="Times New Roman"/>
          <w:b/>
          <w:sz w:val="24"/>
          <w:szCs w:val="24"/>
        </w:rPr>
        <w:t xml:space="preserve">Открытость исполнительных органов</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В рамках работы по повышению открытости исполнительных органов Томской области в 2025 году:</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обеспечено функционирование сайта Администрации Томской области. Проведена модернизация и аттестация системы защиты государственной информационной системы «Официальный интернет-портал Администрации Томской области» в соответствии с</w:t>
      </w:r>
      <w:r>
        <w:rPr>
          <w:rFonts w:ascii="PT Astra Serif" w:hAnsi="PT Astra Serif" w:cs="PT Astra Serif"/>
          <w:sz w:val="24"/>
          <w:szCs w:val="24"/>
        </w:rPr>
        <w:t xml:space="preserve"> </w:t>
      </w:r>
      <w:r>
        <w:rPr>
          <w:rFonts w:ascii="PT Astra Serif" w:hAnsi="PT Astra Serif" w:cs="PT Astra Serif"/>
          <w:sz w:val="24"/>
          <w:szCs w:val="24"/>
        </w:rPr>
        <w:t xml:space="preserve">требованиями законодательства Российской Федерации по обес</w:t>
      </w:r>
      <w:r>
        <w:rPr>
          <w:rFonts w:ascii="PT Astra Serif" w:hAnsi="PT Astra Serif" w:cs="PT Astra Serif"/>
          <w:sz w:val="24"/>
          <w:szCs w:val="24"/>
        </w:rPr>
        <w:t xml:space="preserve">печению безопасности информации, </w:t>
      </w:r>
      <w:r>
        <w:rPr>
          <w:rFonts w:ascii="PT Astra Serif" w:hAnsi="PT Astra Serif" w:cs="PT Astra Serif"/>
          <w:sz w:val="24"/>
          <w:szCs w:val="24"/>
        </w:rPr>
        <w:t xml:space="preserve">доработаны функциональные модули: «Обращения граждан», «Онлайн-запись на личный прием», «График приема граждан», «Нормативные правовы</w:t>
      </w:r>
      <w:r>
        <w:rPr>
          <w:rFonts w:ascii="PT Astra Serif" w:hAnsi="PT Astra Serif" w:cs="PT Astra Serif"/>
          <w:sz w:val="24"/>
          <w:szCs w:val="24"/>
        </w:rPr>
        <w:t xml:space="preserve">е акты», «Исполнение поручений П</w:t>
      </w:r>
      <w:r>
        <w:rPr>
          <w:rFonts w:ascii="PT Astra Serif" w:hAnsi="PT Astra Serif" w:cs="PT Astra Serif"/>
          <w:sz w:val="24"/>
          <w:szCs w:val="24"/>
        </w:rPr>
        <w:t xml:space="preserve">резидента Российской Федерации», «Кадровая политика», «Внешние связи»;</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обеспечено использование Платформы обратной связи портала «Госуслуги»: создано 1 120 личных кабинетов органов и организаций Томской области, осуществляющих публично значимые функции, и более 3,5 тыс. личных кабинетов пользователей. </w:t>
      </w:r>
      <w:r>
        <w:rPr>
          <w:rFonts w:ascii="PT Astra Serif" w:hAnsi="PT Astra Serif" w:cs="PT Astra Serif"/>
          <w:sz w:val="24"/>
          <w:szCs w:val="24"/>
        </w:rPr>
        <w:br/>
      </w:r>
      <w:r>
        <w:rPr>
          <w:rFonts w:ascii="PT Astra Serif" w:hAnsi="PT Astra Serif" w:cs="PT Astra Serif"/>
          <w:sz w:val="24"/>
          <w:szCs w:val="24"/>
        </w:rPr>
        <w:t xml:space="preserve">За 2025 год через Платформу обратной связи поступило более 44 тыс. обращений, на 84,9% больше чем</w:t>
      </w:r>
      <w:r>
        <w:rPr>
          <w:rFonts w:ascii="PT Astra Serif" w:hAnsi="PT Astra Serif" w:cs="PT Astra Serif"/>
          <w:sz w:val="24"/>
          <w:szCs w:val="24"/>
        </w:rPr>
        <w:t xml:space="preserve"> </w:t>
      </w:r>
      <w:r>
        <w:rPr>
          <w:rFonts w:ascii="PT Astra Serif" w:hAnsi="PT Astra Serif" w:cs="PT Astra Serif"/>
          <w:sz w:val="24"/>
          <w:szCs w:val="24"/>
        </w:rPr>
        <w:t xml:space="preserve">в 2024 году (23,8 тыс. обращений). Даны ответы на 39,3 тыс. обращений (89,3%). Проведено 41 общественное обсуждение и публичное слушание, 38 опросов, 12</w:t>
      </w:r>
      <w:r>
        <w:rPr>
          <w:rFonts w:ascii="PT Astra Serif" w:hAnsi="PT Astra Serif" w:cs="PT Astra Serif"/>
          <w:sz w:val="24"/>
          <w:szCs w:val="24"/>
        </w:rPr>
        <w:t xml:space="preserve"> </w:t>
      </w:r>
      <w:r>
        <w:rPr>
          <w:rFonts w:ascii="PT Astra Serif" w:hAnsi="PT Astra Serif" w:cs="PT Astra Serif"/>
          <w:sz w:val="24"/>
          <w:szCs w:val="24"/>
        </w:rPr>
        <w:t xml:space="preserve">прямых линий и прямых эфиров;</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продолжен проект перевода сайтов организаций Томской области на подсистему «Госвеб» портала «Госуслуги» (далее</w:t>
      </w:r>
      <w:r>
        <w:rPr>
          <w:rFonts w:ascii="PT Astra Serif" w:hAnsi="PT Astra Serif" w:cs="PT Astra Serif"/>
          <w:sz w:val="24"/>
          <w:szCs w:val="24"/>
        </w:rPr>
        <w:t xml:space="preserve"> – </w:t>
      </w:r>
      <w:r>
        <w:rPr>
          <w:rFonts w:ascii="PT Astra Serif" w:hAnsi="PT Astra Serif" w:cs="PT Astra Serif"/>
          <w:sz w:val="24"/>
          <w:szCs w:val="24"/>
        </w:rPr>
        <w:t xml:space="preserve">«Госвеб»). В течение 2025 года осуществлен перевод 157 сайтов. На конец 2025 года в «Госвеб» размещено 586 официальных сайтов организац</w:t>
      </w:r>
      <w:r>
        <w:rPr>
          <w:rFonts w:ascii="PT Astra Serif" w:hAnsi="PT Astra Serif" w:cs="PT Astra Serif"/>
          <w:sz w:val="24"/>
          <w:szCs w:val="24"/>
        </w:rPr>
        <w:t xml:space="preserve">ий Томской области, в том числе</w:t>
      </w:r>
      <w:r>
        <w:rPr>
          <w:rFonts w:ascii="PT Astra Serif" w:hAnsi="PT Astra Serif" w:cs="PT Astra Serif"/>
          <w:sz w:val="24"/>
          <w:szCs w:val="24"/>
        </w:rPr>
        <w:t xml:space="preserve"> 134 сайта органов местного самоуправления, 283 сайта общеобразовательных школ, 129 сайтов дошкольных образовательных учреждений, 20</w:t>
      </w:r>
      <w:r>
        <w:rPr>
          <w:rFonts w:ascii="PT Astra Serif" w:hAnsi="PT Astra Serif" w:cs="PT Astra Serif"/>
          <w:sz w:val="24"/>
          <w:szCs w:val="24"/>
        </w:rPr>
        <w:t xml:space="preserve"> </w:t>
      </w:r>
      <w:r>
        <w:rPr>
          <w:rFonts w:ascii="PT Astra Serif" w:hAnsi="PT Astra Serif" w:cs="PT Astra Serif"/>
          <w:sz w:val="24"/>
          <w:szCs w:val="24"/>
        </w:rPr>
        <w:t xml:space="preserve">сайтов учреждений среднего профессионального образования, 10 сайтов спортивных организаций, 10 сайтов медицинских организаций;</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продолжена работа по развитию сети центров общественного доступа к правовой и</w:t>
      </w:r>
      <w:r>
        <w:rPr>
          <w:rFonts w:ascii="PT Astra Serif" w:hAnsi="PT Astra Serif" w:cs="PT Astra Serif"/>
          <w:sz w:val="24"/>
          <w:szCs w:val="24"/>
        </w:rPr>
        <w:t xml:space="preserve"> </w:t>
      </w:r>
      <w:r>
        <w:rPr>
          <w:rFonts w:ascii="PT Astra Serif" w:hAnsi="PT Astra Serif" w:cs="PT Astra Serif"/>
          <w:sz w:val="24"/>
          <w:szCs w:val="24"/>
        </w:rPr>
        <w:t xml:space="preserve">социально значимой информации в сети Интернет (далее – ЦОД). В 2025 году открыт ЦОД в п</w:t>
      </w:r>
      <w:r>
        <w:rPr>
          <w:rFonts w:ascii="PT Astra Serif" w:hAnsi="PT Astra Serif" w:cs="PT Astra Serif"/>
          <w:sz w:val="24"/>
          <w:szCs w:val="24"/>
        </w:rPr>
        <w:t xml:space="preserve">. </w:t>
      </w:r>
      <w:r>
        <w:rPr>
          <w:rFonts w:ascii="PT Astra Serif" w:hAnsi="PT Astra Serif" w:cs="PT Astra Serif"/>
          <w:sz w:val="24"/>
          <w:szCs w:val="24"/>
        </w:rPr>
        <w:t xml:space="preserve">Плотниково Бакчарского района. На территории Томской области функционируют 126 ЦОД в 116 насел</w:t>
      </w:r>
      <w:r>
        <w:rPr>
          <w:rFonts w:ascii="PT Astra Serif" w:hAnsi="PT Astra Serif" w:cs="PT Astra Serif"/>
          <w:sz w:val="24"/>
          <w:szCs w:val="24"/>
        </w:rPr>
        <w:t xml:space="preserve">е</w:t>
      </w:r>
      <w:r>
        <w:rPr>
          <w:rFonts w:ascii="PT Astra Serif" w:hAnsi="PT Astra Serif" w:cs="PT Astra Serif"/>
          <w:sz w:val="24"/>
          <w:szCs w:val="24"/>
        </w:rPr>
        <w:t xml:space="preserve">нных пунктах. Проведен областной конкурс «Лучший центр общественного доступа Томской области 2025 года», победителями которого признаны Центральная городская библиотека г. Северск («Лучший большой (городской) ЦОД 2025</w:t>
      </w:r>
      <w:r>
        <w:rPr>
          <w:rFonts w:ascii="PT Astra Serif" w:hAnsi="PT Astra Serif" w:cs="PT Astra Serif"/>
          <w:sz w:val="24"/>
          <w:szCs w:val="24"/>
        </w:rPr>
        <w:t xml:space="preserve"> </w:t>
      </w:r>
      <w:r>
        <w:rPr>
          <w:rFonts w:ascii="PT Astra Serif" w:hAnsi="PT Astra Serif" w:cs="PT Astra Serif"/>
          <w:sz w:val="24"/>
          <w:szCs w:val="24"/>
        </w:rPr>
        <w:t xml:space="preserve">года»), Центральная библиотека с. Бакчар («Лучший большой </w:t>
      </w:r>
      <w:r>
        <w:rPr>
          <w:rFonts w:ascii="PT Astra Serif" w:hAnsi="PT Astra Serif" w:cs="PT Astra Serif"/>
          <w:sz w:val="24"/>
          <w:szCs w:val="24"/>
        </w:rPr>
        <w:t xml:space="preserve">(сельский) ЦОД 2025</w:t>
      </w:r>
      <w:r>
        <w:rPr>
          <w:rFonts w:ascii="PT Astra Serif" w:hAnsi="PT Astra Serif" w:cs="PT Astra Serif"/>
          <w:sz w:val="24"/>
          <w:szCs w:val="24"/>
        </w:rPr>
        <w:t xml:space="preserve"> </w:t>
      </w:r>
      <w:r>
        <w:rPr>
          <w:rFonts w:ascii="PT Astra Serif" w:hAnsi="PT Astra Serif" w:cs="PT Astra Serif"/>
          <w:sz w:val="24"/>
          <w:szCs w:val="24"/>
        </w:rPr>
        <w:t xml:space="preserve">года»), Библиотека-</w:t>
      </w:r>
      <w:r>
        <w:rPr>
          <w:rFonts w:ascii="PT Astra Serif" w:hAnsi="PT Astra Serif" w:cs="PT Astra Serif"/>
          <w:sz w:val="24"/>
          <w:szCs w:val="24"/>
        </w:rPr>
        <w:t xml:space="preserve">филиал № 4 с. Ново-Кусково Асиновского района («Лучший средний ЦОД 2025 года»), Высокоярская библиотека</w:t>
      </w:r>
      <w:r>
        <w:rPr>
          <w:rFonts w:ascii="PT Astra Serif" w:hAnsi="PT Astra Serif" w:cs="PT Astra Serif"/>
          <w:sz w:val="24"/>
          <w:szCs w:val="24"/>
        </w:rPr>
        <w:t xml:space="preserve">-</w:t>
      </w:r>
      <w:r>
        <w:rPr>
          <w:rFonts w:ascii="PT Astra Serif" w:hAnsi="PT Astra Serif" w:cs="PT Astra Serif"/>
          <w:sz w:val="24"/>
          <w:szCs w:val="24"/>
        </w:rPr>
        <w:t xml:space="preserve">филиал № 5 Бакчарского района («Лучший малый ЦОД 2025 года»);</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проведены мероприятия, направленные на повышение компьютерной грамотности жителей Томской области</w:t>
      </w:r>
      <w:r>
        <w:rPr>
          <w:rFonts w:ascii="PT Astra Serif" w:hAnsi="PT Astra Serif" w:cs="PT Astra Serif"/>
          <w:sz w:val="24"/>
          <w:szCs w:val="24"/>
        </w:rPr>
        <w:t xml:space="preserve">,</w:t>
      </w:r>
      <w:r>
        <w:rPr>
          <w:rFonts w:ascii="PT Astra Serif" w:hAnsi="PT Astra Serif" w:cs="PT Astra Serif"/>
          <w:sz w:val="24"/>
          <w:szCs w:val="24"/>
        </w:rPr>
        <w:t xml:space="preserve"> на базе ЦОД в 18 муниципальных образованиях региона. Обучение в очном формате прошли 800 жителей области. Значительную часть участников составили пенс</w:t>
      </w:r>
      <w:r>
        <w:rPr>
          <w:rFonts w:ascii="PT Astra Serif" w:hAnsi="PT Astra Serif" w:cs="PT Astra Serif"/>
          <w:sz w:val="24"/>
          <w:szCs w:val="24"/>
        </w:rPr>
        <w:t xml:space="preserve">ионеры;</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продолжена реализация проекта «Территориальная информационная система Томской области» (далее – ТИС). ТИС является интеграционной системой Ситуационного центра Губернатора Томской области. В ТИС интегрировано более 10 геоинформационных систем</w:t>
      </w:r>
      <w:r>
        <w:rPr>
          <w:rFonts w:ascii="PT Astra Serif" w:hAnsi="PT Astra Serif" w:cs="PT Astra Serif"/>
          <w:sz w:val="24"/>
          <w:szCs w:val="24"/>
        </w:rPr>
        <w:t xml:space="preserve">:</w:t>
      </w:r>
      <w:r>
        <w:rPr>
          <w:rFonts w:ascii="PT Astra Serif" w:hAnsi="PT Astra Serif" w:cs="PT Astra Serif"/>
          <w:sz w:val="24"/>
          <w:szCs w:val="24"/>
        </w:rPr>
        <w:t xml:space="preserve"> система сбора метеоданных, инвестиционный портал Томской области, система контроля лесопожарной обстановки «Ясень» и др. На конец 2025 года в ТИС работало более 430 сотрудников, обрабатывалось 10,6 тыс. показателей по 21 отрасли,</w:t>
      </w:r>
      <w:r>
        <w:rPr>
          <w:rFonts w:ascii="PT Astra Serif" w:hAnsi="PT Astra Serif" w:cs="PT Astra Serif"/>
          <w:sz w:val="24"/>
          <w:szCs w:val="24"/>
        </w:rPr>
        <w:t xml:space="preserve"> что в 2 раза больше</w:t>
      </w:r>
      <w:r>
        <w:rPr>
          <w:rFonts w:ascii="PT Astra Serif" w:hAnsi="PT Astra Serif" w:cs="PT Astra Serif"/>
          <w:sz w:val="24"/>
          <w:szCs w:val="24"/>
        </w:rPr>
        <w:t xml:space="preserve"> чем в 202</w:t>
      </w:r>
      <w:r>
        <w:rPr>
          <w:rFonts w:ascii="PT Astra Serif" w:hAnsi="PT Astra Serif" w:cs="PT Astra Serif"/>
          <w:sz w:val="24"/>
          <w:szCs w:val="24"/>
        </w:rPr>
        <w:t xml:space="preserve">4 году (более 5</w:t>
      </w:r>
      <w:r>
        <w:rPr>
          <w:rFonts w:ascii="PT Astra Serif" w:hAnsi="PT Astra Serif" w:cs="PT Astra Serif"/>
          <w:sz w:val="24"/>
          <w:szCs w:val="24"/>
        </w:rPr>
        <w:t xml:space="preserve"> тыс. показателей по 20 отраслям);</w:t>
      </w:r>
    </w:p>
    <w:p>
      <w:pPr>
        <w:shd w:val="clear" w:color="auto" w:fill="ffffff"/>
        <w:spacing w:after="0" w:line="240" w:lineRule="auto"/>
        <w:ind w:firstLine="709"/>
        <w:jc w:val="both"/>
        <w:rPr>
          <w:rFonts w:ascii="PT Astra Serif" w:hAnsi="PT Astra Serif" w:cs="PT Astra Serif"/>
          <w:bCs/>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осуществлен переход на использование в Томской обл</w:t>
      </w:r>
      <w:r>
        <w:rPr>
          <w:rFonts w:ascii="PT Astra Serif" w:hAnsi="PT Astra Serif" w:cs="PT Astra Serif"/>
          <w:sz w:val="24"/>
          <w:szCs w:val="24"/>
        </w:rPr>
        <w:t xml:space="preserve">асти национального мессенджера </w:t>
      </w:r>
      <w:r>
        <w:rPr>
          <w:rFonts w:ascii="PT Astra Serif" w:hAnsi="PT Astra Serif" w:cs="PT Astra Serif"/>
          <w:sz w:val="24"/>
          <w:szCs w:val="24"/>
        </w:rPr>
        <w:t xml:space="preserve">МАХ. </w:t>
      </w:r>
      <w:r>
        <w:rPr>
          <w:rFonts w:ascii="PT Astra Serif" w:hAnsi="PT Astra Serif" w:cs="PT Astra Serif"/>
          <w:bCs/>
          <w:sz w:val="24"/>
          <w:szCs w:val="24"/>
        </w:rPr>
        <w:t xml:space="preserve">В 2025 году все рабочие чаты исполнительных органов Томской области, а также родительские чаты и чаты образовательных организаций региона перенесены в </w:t>
      </w:r>
      <w:r>
        <w:rPr>
          <w:rFonts w:ascii="PT Astra Serif" w:hAnsi="PT Astra Serif" w:cs="PT Astra Serif"/>
          <w:sz w:val="24"/>
          <w:szCs w:val="24"/>
        </w:rPr>
        <w:t xml:space="preserve">мессенджер </w:t>
      </w:r>
      <w:r>
        <w:rPr>
          <w:rFonts w:ascii="PT Astra Serif" w:hAnsi="PT Astra Serif" w:cs="PT Astra Serif"/>
          <w:bCs/>
          <w:sz w:val="24"/>
          <w:szCs w:val="24"/>
        </w:rPr>
        <w:t xml:space="preserve">МАХ; создано более 3,5 тыс. домовых чатов управляющих компаний с жильцами многоквартирных домов; создан профиль юридического лица «Администрация Томской области», </w:t>
      </w:r>
      <w:r>
        <w:rPr>
          <w:rFonts w:ascii="PT Astra Serif" w:hAnsi="PT Astra Serif" w:cs="PT Astra Serif"/>
          <w:bCs/>
          <w:sz w:val="24"/>
          <w:szCs w:val="24"/>
        </w:rPr>
        <w:t xml:space="preserve">профиль юридического лица МФЦ, чат-бот МФЦ, </w:t>
      </w:r>
      <w:r>
        <w:rPr>
          <w:rFonts w:ascii="PT Astra Serif" w:hAnsi="PT Astra Serif" w:cs="PT Astra Serif"/>
          <w:bCs/>
          <w:sz w:val="24"/>
          <w:szCs w:val="24"/>
        </w:rPr>
        <w:t xml:space="preserve">150</w:t>
      </w:r>
      <w:r>
        <w:rPr>
          <w:rFonts w:ascii="PT Astra Serif" w:hAnsi="PT Astra Serif" w:cs="PT Astra Serif"/>
          <w:bCs/>
          <w:sz w:val="24"/>
          <w:szCs w:val="24"/>
        </w:rPr>
        <w:t xml:space="preserve"> </w:t>
      </w:r>
      <w:r>
        <w:rPr>
          <w:rFonts w:ascii="PT Astra Serif" w:hAnsi="PT Astra Serif" w:cs="PT Astra Serif"/>
          <w:bCs/>
          <w:sz w:val="24"/>
          <w:szCs w:val="24"/>
        </w:rPr>
        <w:t xml:space="preserve">информационных каналов, в том числе канал Томской области и канал Губернатора Томской области; разработан и проходит верификацию эксклюзивный сервис Томской области</w:t>
      </w:r>
      <w:r>
        <w:rPr>
          <w:rFonts w:ascii="PT Astra Serif" w:hAnsi="PT Astra Serif" w:cs="PT Astra Serif"/>
          <w:bCs/>
          <w:sz w:val="24"/>
          <w:szCs w:val="24"/>
        </w:rPr>
        <w:t xml:space="preserve"> – </w:t>
      </w:r>
      <w:r>
        <w:rPr>
          <w:rFonts w:ascii="PT Astra Serif" w:hAnsi="PT Astra Serif" w:cs="PT Astra Serif"/>
          <w:bCs/>
          <w:sz w:val="24"/>
          <w:szCs w:val="24"/>
        </w:rPr>
        <w:t xml:space="preserve">чат-бот «Информационный навигатор органов власти Томской области».</w:t>
      </w:r>
    </w:p>
    <w:p>
      <w:pPr>
        <w:spacing w:after="0" w:line="240" w:lineRule="auto"/>
        <w:ind w:firstLine="709"/>
        <w:jc w:val="both"/>
        <w:rPr>
          <w:rFonts w:ascii="PT Astra Serif" w:hAnsi="PT Astra Serif"/>
          <w:sz w:val="24"/>
          <w:szCs w:val="24"/>
        </w:rPr>
      </w:pPr>
    </w:p>
    <w:p>
      <w:pPr>
        <w:shd w:val="clear" w:color="auto" w:fill="eaf1dd" w:themeFill="accent3" w:themeFillTint="33"/>
        <w:spacing w:after="0" w:line="240" w:lineRule="auto"/>
        <w:jc w:val="both"/>
        <w:rPr>
          <w:rFonts w:ascii="PT Astra Serif" w:hAnsi="PT Astra Serif"/>
          <w:b/>
          <w:sz w:val="24"/>
          <w:szCs w:val="24"/>
        </w:rPr>
      </w:pPr>
      <w:r>
        <w:rPr>
          <w:rFonts w:ascii="PT Astra Serif" w:hAnsi="PT Astra Serif"/>
          <w:b/>
          <w:sz w:val="24"/>
          <w:szCs w:val="24"/>
        </w:rPr>
        <w:t xml:space="preserve">Совершенствование процесса предоставления государственных и муниципальных услуг</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На конец 2025 года доступ к получению государственных и муниципальных услуг по</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принципу одного окна обеспечен для 94,</w:t>
      </w:r>
      <w:r>
        <w:rPr>
          <w:rFonts w:ascii="PT Astra Serif" w:hAnsi="PT Astra Serif" w:cs="PT Astra Serif"/>
          <w:sz w:val="24"/>
          <w:szCs w:val="24"/>
        </w:rPr>
        <w:t xml:space="preserve">75% </w:t>
      </w:r>
      <w:r>
        <w:rPr>
          <w:rFonts w:ascii="PT Astra Serif" w:hAnsi="PT Astra Serif" w:eastAsia="PT Astra Serif" w:cs="PT Astra Serif"/>
          <w:sz w:val="24"/>
          <w:szCs w:val="24"/>
        </w:rPr>
        <w:t xml:space="preserve">жителей Томской области </w:t>
      </w:r>
      <w:r>
        <w:rPr>
          <w:rFonts w:ascii="PT Astra Serif" w:hAnsi="PT Astra Serif" w:cs="PT Astra Serif"/>
          <w:sz w:val="24"/>
          <w:szCs w:val="24"/>
        </w:rPr>
        <w:t xml:space="preserve">(в 2024 году</w:t>
      </w:r>
      <w:r>
        <w:rPr>
          <w:rFonts w:ascii="PT Astra Serif" w:hAnsi="PT Astra Serif" w:cs="PT Astra Serif"/>
          <w:sz w:val="24"/>
          <w:szCs w:val="24"/>
        </w:rPr>
        <w:t xml:space="preserve"> – </w:t>
      </w:r>
      <w:r>
        <w:rPr>
          <w:rFonts w:ascii="PT Astra Serif" w:hAnsi="PT Astra Serif" w:cs="PT Astra Serif"/>
          <w:sz w:val="24"/>
          <w:szCs w:val="24"/>
        </w:rPr>
        <w:t xml:space="preserve">94,31%). Достижение указанного показателя обеспечивается за счет 20 отделов МФЦ, 3 территориально обособленных структурных подразделений МФЦ и 45 пунктов выездного обслуживания. Сеть МФЦ охватывает 18 из 20 муниципальных образований Томской области. Также в МФЦ организовано 2 центра оказания услуг для бизнеса. Всего по</w:t>
      </w:r>
      <w:r>
        <w:rPr>
          <w:rFonts w:ascii="PT Astra Serif" w:hAnsi="PT Astra Serif" w:cs="PT Astra Serif"/>
          <w:sz w:val="24"/>
          <w:szCs w:val="24"/>
        </w:rPr>
        <w:t xml:space="preserve"> </w:t>
      </w:r>
      <w:r>
        <w:rPr>
          <w:rFonts w:ascii="PT Astra Serif" w:hAnsi="PT Astra Serif" w:cs="PT Astra Serif"/>
          <w:sz w:val="24"/>
          <w:szCs w:val="24"/>
        </w:rPr>
        <w:t xml:space="preserve">Томской области в 2025 году действовало 292 универсальных окна приема для граждан и</w:t>
      </w:r>
      <w:r>
        <w:rPr>
          <w:rFonts w:ascii="PT Astra Serif" w:hAnsi="PT Astra Serif" w:cs="PT Astra Serif"/>
          <w:sz w:val="24"/>
          <w:szCs w:val="24"/>
        </w:rPr>
        <w:t xml:space="preserve"> </w:t>
      </w:r>
      <w:r>
        <w:rPr>
          <w:rFonts w:ascii="PT Astra Serif" w:hAnsi="PT Astra Serif" w:cs="PT Astra Serif"/>
          <w:sz w:val="24"/>
          <w:szCs w:val="24"/>
        </w:rPr>
        <w:t xml:space="preserve">2</w:t>
      </w:r>
      <w:r>
        <w:rPr>
          <w:rFonts w:ascii="PT Astra Serif" w:hAnsi="PT Astra Serif" w:cs="PT Astra Serif"/>
          <w:sz w:val="24"/>
          <w:szCs w:val="24"/>
        </w:rPr>
        <w:t xml:space="preserve"> </w:t>
      </w:r>
      <w:r>
        <w:rPr>
          <w:rFonts w:ascii="PT Astra Serif" w:hAnsi="PT Astra Serif" w:cs="PT Astra Serif"/>
          <w:sz w:val="24"/>
          <w:szCs w:val="24"/>
        </w:rPr>
        <w:t xml:space="preserve">специализированных </w:t>
      </w:r>
      <w:r>
        <w:rPr>
          <w:rFonts w:ascii="PT Astra Serif" w:hAnsi="PT Astra Serif" w:cs="PT Astra Serif"/>
          <w:sz w:val="24"/>
          <w:szCs w:val="24"/>
        </w:rPr>
        <w:t xml:space="preserve">окна для бизнеса.</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На базе МФЦ предоставляется 620 услуг, 100% </w:t>
      </w:r>
      <w:r>
        <w:rPr>
          <w:rFonts w:ascii="PT Astra Serif" w:hAnsi="PT Astra Serif" w:eastAsia="PT Astra Serif" w:cs="PT Astra Serif"/>
          <w:sz w:val="24"/>
          <w:szCs w:val="24"/>
        </w:rPr>
        <w:t xml:space="preserve">по принципу одного окна (в 2024 </w:t>
      </w:r>
      <w:r>
        <w:rPr>
          <w:rFonts w:ascii="PT Astra Serif" w:hAnsi="PT Astra Serif" w:eastAsia="PT Astra Serif" w:cs="PT Astra Serif"/>
          <w:sz w:val="24"/>
          <w:szCs w:val="24"/>
        </w:rPr>
        <w:t xml:space="preserve">году</w:t>
      </w:r>
      <w:r>
        <w:rPr>
          <w:rFonts w:ascii="PT Astra Serif" w:hAnsi="PT Astra Serif" w:eastAsia="PT Astra Serif" w:cs="PT Astra Serif"/>
          <w:sz w:val="24"/>
          <w:szCs w:val="24"/>
        </w:rPr>
        <w:t xml:space="preserve"> – </w:t>
      </w:r>
      <w:r>
        <w:rPr>
          <w:rFonts w:ascii="PT Astra Serif" w:hAnsi="PT Astra Serif" w:eastAsia="PT Astra Serif" w:cs="PT Astra Serif"/>
          <w:sz w:val="24"/>
          <w:szCs w:val="24"/>
        </w:rPr>
        <w:t xml:space="preserve">570 услуг), из них 80 государственных услуг федеральных органов исполнительной власти и государственных внебюджетных фондов, 159 государственных услуг исполнительных органов Томской области, 338 муниципальных услуг, 43 иных услуг</w:t>
      </w:r>
      <w:r>
        <w:rPr>
          <w:rFonts w:ascii="PT Astra Serif" w:hAnsi="PT Astra Serif" w:eastAsia="PT Astra Serif" w:cs="PT Astra Serif"/>
          <w:sz w:val="24"/>
          <w:szCs w:val="24"/>
        </w:rPr>
        <w:t xml:space="preserve">и</w:t>
      </w:r>
      <w:r>
        <w:rPr>
          <w:rFonts w:ascii="PT Astra Serif" w:hAnsi="PT Astra Serif" w:eastAsia="PT Astra Serif" w:cs="PT Astra Serif"/>
          <w:sz w:val="24"/>
          <w:szCs w:val="24"/>
        </w:rPr>
        <w:t xml:space="preserve">. </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2025 году в МФЦ принято 1 414 тыс. обращений от жителей Томской области, на</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6</w:t>
      </w:r>
      <w:r>
        <w:rPr>
          <w:rFonts w:ascii="PT Astra Serif" w:hAnsi="PT Astra Serif" w:eastAsia="PT Astra Serif" w:cs="PT Astra Serif"/>
          <w:sz w:val="24"/>
          <w:szCs w:val="24"/>
        </w:rPr>
        <w:t xml:space="preserve">9</w:t>
      </w:r>
      <w:r>
        <w:rPr>
          <w:rFonts w:ascii="PT Astra Serif" w:hAnsi="PT Astra Serif" w:eastAsia="PT Astra Serif" w:cs="PT Astra Serif"/>
          <w:sz w:val="24"/>
          <w:szCs w:val="24"/>
        </w:rPr>
        <w:t xml:space="preserve"> тыс. обращений больше</w:t>
      </w:r>
      <w:r>
        <w:rPr>
          <w:rFonts w:ascii="PT Astra Serif" w:hAnsi="PT Astra Serif" w:eastAsia="PT Astra Serif" w:cs="PT Astra Serif"/>
          <w:sz w:val="24"/>
          <w:szCs w:val="24"/>
        </w:rPr>
        <w:t xml:space="preserve"> чем в 2024 году (1 345 тыс. обращений). При этом сохраняется уровень качества оказываемых услуг. 99,97%</w:t>
      </w:r>
      <w:r>
        <w:rPr>
          <w:rFonts w:ascii="PT Astra Serif" w:hAnsi="PT Astra Serif" w:eastAsia="PT Astra Serif" w:cs="PT Astra Serif"/>
          <w:sz w:val="24"/>
          <w:szCs w:val="24"/>
        </w:rPr>
        <w:t xml:space="preserve"> – </w:t>
      </w:r>
      <w:r>
        <w:rPr>
          <w:rFonts w:ascii="PT Astra Serif" w:hAnsi="PT Astra Serif" w:eastAsia="PT Astra Serif" w:cs="PT Astra Serif"/>
          <w:sz w:val="24"/>
          <w:szCs w:val="24"/>
        </w:rPr>
        <w:t xml:space="preserve">уровень удовлетворенности граждан качеством предоставления государственных и муниципальных услуг в МФЦ (план</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90%).</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За 2025 год сотрудниками МФЦ было выполнено 1,5 тыс. выездов на дом к</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льготным категориям граждан, в ходе которых заявителям предоставлены услуги, оказана консультационная помощь. Данные выезды являются бесплатными для населения.</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Во всех 20 отделах МФЦ организована работа секторов пользовательского сопровождения. В 2025 году на портал «Госуслуги» через сектора </w:t>
      </w:r>
      <w:r>
        <w:rPr>
          <w:rFonts w:ascii="PT Astra Serif" w:hAnsi="PT Astra Serif" w:eastAsia="PT Astra Serif" w:cs="PT Astra Serif"/>
          <w:sz w:val="24"/>
          <w:szCs w:val="24"/>
        </w:rPr>
        <w:t xml:space="preserve">пользовательского сопровождения</w:t>
      </w:r>
      <w:r>
        <w:rPr>
          <w:rFonts w:ascii="PT Astra Serif" w:hAnsi="PT Astra Serif" w:eastAsia="PT Astra Serif" w:cs="PT Astra Serif"/>
          <w:sz w:val="24"/>
          <w:szCs w:val="24"/>
        </w:rPr>
        <w:t xml:space="preserve"> самостоятельно или с помощью консультанта МФЦ гражданами направлено более 210 тыс. обращений для получения услуг. Обеспечен доступ заявителей </w:t>
      </w:r>
      <w:r>
        <w:rPr>
          <w:rFonts w:ascii="PT Astra Serif" w:hAnsi="PT Astra Serif" w:eastAsia="PT Astra Serif" w:cs="PT Astra Serif"/>
          <w:sz w:val="24"/>
          <w:szCs w:val="24"/>
        </w:rPr>
        <w:t xml:space="preserve">к</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сканирующим и печатающим устройствам, предоставлена возможность обучения цифровой грамотности. </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составе МФЦ действует Региональный центр телефонного обслуживания, который в 2025 году обработал 429,6 ты</w:t>
      </w:r>
      <w:r>
        <w:rPr>
          <w:rFonts w:ascii="PT Astra Serif" w:hAnsi="PT Astra Serif" w:eastAsia="PT Astra Serif" w:cs="PT Astra Serif"/>
          <w:sz w:val="24"/>
          <w:szCs w:val="24"/>
        </w:rPr>
        <w:t xml:space="preserve">с. звонков, что на 10,3% больше</w:t>
      </w:r>
      <w:r>
        <w:rPr>
          <w:rFonts w:ascii="PT Astra Serif" w:hAnsi="PT Astra Serif" w:eastAsia="PT Astra Serif" w:cs="PT Astra Serif"/>
          <w:sz w:val="24"/>
          <w:szCs w:val="24"/>
        </w:rPr>
        <w:t xml:space="preserve"> чем в 2024 году (389,4</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тыс.</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звонков). Около половины звонков принял голосовой </w:t>
      </w:r>
      <w:r>
        <w:rPr>
          <w:rFonts w:ascii="PT Astra Serif" w:hAnsi="PT Astra Serif" w:eastAsia="PT Astra Serif" w:cs="PT Astra Serif"/>
          <w:bCs/>
          <w:sz w:val="24"/>
          <w:szCs w:val="24"/>
        </w:rPr>
        <w:t xml:space="preserve">робот</w:t>
      </w:r>
      <w:r>
        <w:rPr>
          <w:rFonts w:ascii="PT Astra Serif" w:hAnsi="PT Astra Serif" w:eastAsia="PT Astra Serif" w:cs="PT Astra Serif"/>
          <w:sz w:val="24"/>
          <w:szCs w:val="24"/>
        </w:rPr>
        <w:t xml:space="preserve">-помощник МФЦ без</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участия операторов. </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На базе МФЦ действует Региональный центр оптимизации государственных и</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муниципальных услуг. В 2025 году центром проводилась активная работа по</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оптимизации внутренних процессов МФЦ, принято участие в оптимизации иных региональных услуг (8 проектов). Сотрудники центра проводят обучение для специалистов МФЦ и органов исполнительной власти Томской области на «Фабрике процессов»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2025</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году обучено 98 сотрудников). </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2025 году расширен перечень предоставляемых услуг:</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Calibri"/>
          <w:sz w:val="24"/>
          <w:szCs w:val="24"/>
        </w:rPr>
        <w:t xml:space="preserve">– </w:t>
      </w:r>
      <w:r>
        <w:rPr>
          <w:rFonts w:ascii="PT Astra Serif" w:hAnsi="PT Astra Serif" w:eastAsia="PT Astra Serif" w:cs="PT Astra Serif"/>
          <w:sz w:val="24"/>
          <w:szCs w:val="24"/>
        </w:rPr>
        <w:t xml:space="preserve">заключено соглашение с Уполномоченным по правам человека в Томской области, в рамках которого на базе МФЦ проведен</w:t>
      </w:r>
      <w:r>
        <w:rPr>
          <w:rFonts w:ascii="PT Astra Serif" w:hAnsi="PT Astra Serif" w:eastAsia="PT Astra Serif" w:cs="PT Astra Serif"/>
          <w:sz w:val="24"/>
          <w:szCs w:val="24"/>
        </w:rPr>
        <w:t xml:space="preserve">о</w:t>
      </w:r>
      <w:r>
        <w:rPr>
          <w:rFonts w:ascii="PT Astra Serif" w:hAnsi="PT Astra Serif" w:eastAsia="PT Astra Serif" w:cs="PT Astra Serif"/>
          <w:sz w:val="24"/>
          <w:szCs w:val="24"/>
        </w:rPr>
        <w:t xml:space="preserve"> 58 консультаций в 10 районах области по</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вопросам, связанным с обеспечением дополнительной гарантии государственной защиты прав, свобод, законных интересов человека; </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Calibri"/>
          <w:sz w:val="24"/>
          <w:szCs w:val="24"/>
        </w:rPr>
        <w:t xml:space="preserve">– </w:t>
      </w:r>
      <w:r>
        <w:rPr>
          <w:rFonts w:ascii="PT Astra Serif" w:hAnsi="PT Astra Serif" w:eastAsia="PT Astra Serif" w:cs="PT Astra Serif"/>
          <w:sz w:val="24"/>
          <w:szCs w:val="24"/>
        </w:rPr>
        <w:t xml:space="preserve">заключено четырехстороннее соглашение между МФЦ, УМВД России по Томской области, Томской областной нотариальной палатой и Уполномоченным по защите прав предпринимателей Томской области с целью защиты жителей области от мошенников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сфере недвижимости;</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Calibri"/>
          <w:sz w:val="24"/>
          <w:szCs w:val="24"/>
        </w:rPr>
        <w:t xml:space="preserve">– </w:t>
      </w:r>
      <w:r>
        <w:rPr>
          <w:rFonts w:ascii="PT Astra Serif" w:hAnsi="PT Astra Serif" w:eastAsia="PT Astra Serif" w:cs="PT Astra Serif"/>
          <w:sz w:val="24"/>
          <w:szCs w:val="24"/>
        </w:rPr>
        <w:t xml:space="preserve">организовано предоставление услуг по установлению самозапрета на получение кредитов и займов в банках и микрофинансовых организациях; установлению самозапрета на оформление SIM-карт; оформлению услуг мобильной связи через МФЦ; оформлению пособия по беременности и родам для студенток; признанию гражданина нуждающимся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социальном обслуживании;  проставлению апостиля на документах ЗАГС; записи на</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психолого-медико-педагогическое обследование детей;</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Calibri"/>
          <w:sz w:val="24"/>
          <w:szCs w:val="24"/>
        </w:rPr>
        <w:t xml:space="preserve">– </w:t>
      </w:r>
      <w:r>
        <w:rPr>
          <w:rFonts w:ascii="PT Astra Serif" w:hAnsi="PT Astra Serif" w:eastAsia="PT Astra Serif" w:cs="PT Astra Serif"/>
          <w:sz w:val="24"/>
          <w:szCs w:val="24"/>
        </w:rPr>
        <w:t xml:space="preserve">организовано предоставление 10 новых услуг для участников СВО и членов их</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семей</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 прием заявлений от участников СВО на получение услуг по медицинской реабилитации и санаторно-курортному лечению, предоставление бесплатного питания обучающимся в общеобра</w:t>
      </w:r>
      <w:r>
        <w:rPr>
          <w:rFonts w:ascii="PT Astra Serif" w:hAnsi="PT Astra Serif" w:eastAsia="PT Astra Serif" w:cs="PT Astra Serif"/>
          <w:sz w:val="24"/>
          <w:szCs w:val="24"/>
        </w:rPr>
        <w:t xml:space="preserve">зовательных организациях и др.</w:t>
      </w:r>
    </w:p>
    <w:p>
      <w:pPr>
        <w:shd w:val="clear" w:color="auto" w:fill="ffffff"/>
        <w:spacing w:after="0" w:line="240" w:lineRule="auto"/>
        <w:ind w:firstLine="709"/>
        <w:jc w:val="both"/>
        <w:rPr>
          <w:rFonts w:ascii="PT Astra Serif" w:hAnsi="PT Astra Serif" w:eastAsia="PT Astra Serif" w:cs="PT Astra Serif"/>
          <w:sz w:val="24"/>
          <w:szCs w:val="24"/>
        </w:rPr>
      </w:pP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719168" behindDoc="0" locked="0" layoutInCell="1" allowOverlap="1">
                <wp:simplePos x="0" y="0"/>
                <wp:positionH relativeFrom="margin">
                  <wp:posOffset>-19050</wp:posOffset>
                </wp:positionH>
                <wp:positionV relativeFrom="paragraph">
                  <wp:posOffset>4445</wp:posOffset>
                </wp:positionV>
                <wp:extent cx="6073140" cy="876300"/>
                <wp:effectExtent l="0" t="0" r="22860" b="19050"/>
                <wp:wrapTopAndBottom/>
                <wp:docPr id="36" name="Rectangle 3"/>
                <wp:cNvGraphicFramePr/>
                <a:graphic xmlns:a="http://schemas.openxmlformats.org/drawingml/2006/main">
                  <a:graphicData uri="http://schemas.microsoft.com/office/word/2010/wordprocessingShape">
                    <wps:wsp>
                      <wps:cNvPr id="0" name=""/>
                      <wps:cNvSpPr>
                        <a:spLocks noChangeArrowheads="1"/>
                      </wps:cNvSpPr>
                      <wps:spPr bwMode="auto">
                        <a:xfrm>
                          <a:off x="0" y="0"/>
                          <a:ext cx="6073140" cy="876300"/>
                        </a:xfrm>
                        <a:prstGeom prst="rect">
                          <a:avLst/>
                        </a:prstGeom>
                        <a:solidFill>
                          <a:srgbClr val="FFFFFF"/>
                        </a:solidFill>
                        <a:ln w="9525">
                          <a:solidFill>
                            <a:srgbClr val="00B050"/>
                          </a:solidFill>
                          <a:miter lim="800000"/>
                          <a:headEnd/>
                          <a:tailEnd/>
                        </a:ln>
                      </wps:spPr>
                      <wps:txbx>
                        <w:txbxContent>
                          <w:p>
                            <w:pPr>
                              <w:tabs>
                                <w:tab w:val="left" w:pos="142"/>
                              </w:tabs>
                              <w:spacing w:after="0" w:line="240" w:lineRule="auto"/>
                              <w:jc w:val="center"/>
                              <w:rPr>
                                <w:rFonts w:ascii="PT Astra Serif" w:hAnsi="PT Astra Serif"/>
                                <w:b/>
                                <w:bCs/>
                                <w:sz w:val="24"/>
                                <w:szCs w:val="24"/>
                              </w:rPr>
                            </w:pPr>
                            <w:r>
                              <w:rPr>
                                <w:rFonts w:ascii="PT Astra Serif" w:hAnsi="PT Astra Serif"/>
                                <w:b/>
                                <w:bCs/>
                                <w:sz w:val="24"/>
                                <w:szCs w:val="24"/>
                              </w:rPr>
                              <w:t xml:space="preserve">С момента введения рейтинга Минэкономразвития России ОГКУ «ТО МФЦ»</w:t>
                            </w:r>
                          </w:p>
                          <w:p>
                            <w:pPr>
                              <w:tabs>
                                <w:tab w:val="left" w:pos="142"/>
                              </w:tabs>
                              <w:spacing w:after="0" w:line="240" w:lineRule="auto"/>
                              <w:jc w:val="center"/>
                              <w:rPr>
                                <w:rFonts w:ascii="PT Astra Serif" w:hAnsi="PT Astra Serif"/>
                                <w:b/>
                                <w:bCs/>
                                <w:sz w:val="24"/>
                                <w:szCs w:val="24"/>
                              </w:rPr>
                            </w:pPr>
                            <w:r>
                              <w:rPr>
                                <w:rFonts w:ascii="PT Astra Serif" w:hAnsi="PT Astra Serif"/>
                                <w:b/>
                                <w:bCs/>
                                <w:sz w:val="24"/>
                                <w:szCs w:val="24"/>
                              </w:rPr>
                              <w:t xml:space="preserve">всегда входит в группу многофункциональных центров с высокой эффективностью организации деятельности</w:t>
                            </w:r>
                          </w:p>
                          <w:p>
                            <w:pPr>
                              <w:tabs>
                                <w:tab w:val="left" w:pos="142"/>
                              </w:tabs>
                              <w:spacing w:after="0" w:line="240" w:lineRule="auto"/>
                              <w:jc w:val="center"/>
                              <w:rPr>
                                <w:rFonts w:ascii="PT Astra Serif" w:hAnsi="PT Astra Serif"/>
                                <w:b/>
                                <w:bCs/>
                              </w:rPr>
                            </w:pPr>
                            <w:r>
                              <w:rPr>
                                <w:rFonts w:ascii="PT Astra Serif" w:hAnsi="PT Astra Serif"/>
                                <w:b/>
                                <w:bCs/>
                                <w:sz w:val="24"/>
                                <w:szCs w:val="24"/>
                              </w:rPr>
                              <w:t xml:space="preserve">(максимально возможная категория)</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shape 27" o:spid="_x0000_s27" o:spt="1" type="#_x0000_t1" style="position:absolute;z-index:251719168;o:allowoverlap:true;o:allowincell:true;mso-position-horizontal-relative:margin;margin-left:-1.50pt;mso-position-horizontal:absolute;mso-position-vertical-relative:text;margin-top:0.35pt;mso-position-vertical:absolute;width:478.20pt;height:69.00pt;mso-wrap-distance-left:9.00pt;mso-wrap-distance-top:0.00pt;mso-wrap-distance-right:9.00pt;mso-wrap-distance-bottom:0.00pt;v-text-anchor:top;visibility:visible;" fillcolor="#FFFFFF" strokecolor="#00B050" strokeweight="0.75pt">
                <w10:wrap type="topAndBottom"/>
                <v:textbox inset="0,0,0,0">
                  <w:txbxContent>
                    <w:p>
                      <w:pPr>
                        <w:tabs>
                          <w:tab w:val="left" w:pos="142"/>
                        </w:tabs>
                        <w:spacing w:after="0" w:line="240" w:lineRule="auto"/>
                        <w:jc w:val="center"/>
                        <w:rPr>
                          <w:rFonts w:ascii="PT Astra Serif" w:hAnsi="PT Astra Serif"/>
                          <w:b/>
                          <w:bCs/>
                          <w:sz w:val="24"/>
                          <w:szCs w:val="24"/>
                        </w:rPr>
                      </w:pPr>
                      <w:r>
                        <w:rPr>
                          <w:rFonts w:ascii="PT Astra Serif" w:hAnsi="PT Astra Serif"/>
                          <w:b/>
                          <w:bCs/>
                          <w:sz w:val="24"/>
                          <w:szCs w:val="24"/>
                        </w:rPr>
                        <w:t xml:space="preserve">С момента введения рейтинга Минэкономразвития России ОГКУ «ТО МФЦ»</w:t>
                      </w:r>
                    </w:p>
                    <w:p>
                      <w:pPr>
                        <w:tabs>
                          <w:tab w:val="left" w:pos="142"/>
                        </w:tabs>
                        <w:spacing w:after="0" w:line="240" w:lineRule="auto"/>
                        <w:jc w:val="center"/>
                        <w:rPr>
                          <w:rFonts w:ascii="PT Astra Serif" w:hAnsi="PT Astra Serif"/>
                          <w:b/>
                          <w:bCs/>
                          <w:sz w:val="24"/>
                          <w:szCs w:val="24"/>
                        </w:rPr>
                      </w:pPr>
                      <w:r>
                        <w:rPr>
                          <w:rFonts w:ascii="PT Astra Serif" w:hAnsi="PT Astra Serif"/>
                          <w:b/>
                          <w:bCs/>
                          <w:sz w:val="24"/>
                          <w:szCs w:val="24"/>
                        </w:rPr>
                        <w:t xml:space="preserve">всегда входит в группу многофункциональных центров с высокой эффективностью организации деятельности</w:t>
                      </w:r>
                    </w:p>
                    <w:p>
                      <w:pPr>
                        <w:tabs>
                          <w:tab w:val="left" w:pos="142"/>
                        </w:tabs>
                        <w:spacing w:after="0" w:line="240" w:lineRule="auto"/>
                        <w:jc w:val="center"/>
                        <w:rPr>
                          <w:rFonts w:ascii="PT Astra Serif" w:hAnsi="PT Astra Serif"/>
                          <w:b/>
                          <w:bCs/>
                        </w:rPr>
                      </w:pPr>
                      <w:r>
                        <w:rPr>
                          <w:rFonts w:ascii="PT Astra Serif" w:hAnsi="PT Astra Serif"/>
                          <w:b/>
                          <w:bCs/>
                          <w:sz w:val="24"/>
                          <w:szCs w:val="24"/>
                        </w:rPr>
                        <w:t xml:space="preserve">(максимально возможная категория)</w:t>
                      </w:r>
                    </w:p>
                  </w:txbxContent>
                </v:textbox>
              </v:shape>
            </w:pict>
          </mc:Fallback>
        </mc:AlternateConten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рамках федерального проекта «Государство для людей» исполнительными органами Томской области, органами местного самоуправления, а также МФЦ в 2025 году организованы мероприятия по оптимизации государственных и муниципальных услуг:</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Calibri"/>
          <w:sz w:val="24"/>
          <w:szCs w:val="24"/>
        </w:rPr>
        <w:t xml:space="preserve">– </w:t>
      </w:r>
      <w:r>
        <w:rPr>
          <w:rFonts w:ascii="PT Astra Serif" w:hAnsi="PT Astra Serif" w:eastAsia="PT Astra Serif" w:cs="PT Astra Serif"/>
          <w:sz w:val="24"/>
          <w:szCs w:val="24"/>
        </w:rPr>
        <w:t xml:space="preserve">завершена доработка 10 государственных услуг, в результате которой сокращено количество подаваемых документов до 1 единицы, срок оказания услуг сокращен до</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1 рабочего дня</w:t>
      </w:r>
      <w:r>
        <w:rPr>
          <w:rFonts w:ascii="PT Astra Serif" w:hAnsi="PT Astra Serif" w:eastAsia="PT Astra Serif" w:cs="PT Astra Serif"/>
          <w:sz w:val="24"/>
          <w:szCs w:val="24"/>
        </w:rPr>
        <w:t xml:space="preserve">, сокращено количество необходимых очных визитов до 0</w:t>
      </w:r>
      <w:r>
        <w:rPr>
          <w:rFonts w:ascii="PT Astra Serif" w:hAnsi="PT Astra Serif" w:eastAsia="PT Astra Serif" w:cs="PT Astra Serif"/>
          <w:sz w:val="24"/>
          <w:szCs w:val="24"/>
        </w:rPr>
        <w:t xml:space="preserve">;</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Calibri"/>
          <w:sz w:val="24"/>
          <w:szCs w:val="24"/>
        </w:rPr>
        <w:t xml:space="preserve">– </w:t>
      </w:r>
      <w:r>
        <w:rPr>
          <w:rFonts w:ascii="PT Astra Serif" w:hAnsi="PT Astra Serif" w:eastAsia="PT Astra Serif" w:cs="PT Astra Serif"/>
          <w:sz w:val="24"/>
          <w:szCs w:val="24"/>
        </w:rPr>
        <w:t xml:space="preserve">завершена оптимизация и сертифицированы муниципальные услуги в 4</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пилотных муниципальных образованиях</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 Каргасо</w:t>
      </w:r>
      <w:r>
        <w:rPr>
          <w:rFonts w:ascii="PT Astra Serif" w:hAnsi="PT Astra Serif" w:eastAsia="PT Astra Serif" w:cs="PT Astra Serif"/>
          <w:sz w:val="24"/>
          <w:szCs w:val="24"/>
        </w:rPr>
        <w:t xml:space="preserve">кский, Парабельский районы, ЗАТО </w:t>
      </w:r>
      <w:r>
        <w:rPr>
          <w:rFonts w:ascii="PT Astra Serif" w:hAnsi="PT Astra Serif" w:eastAsia="PT Astra Serif" w:cs="PT Astra Serif"/>
          <w:sz w:val="24"/>
          <w:szCs w:val="24"/>
        </w:rPr>
        <w:t xml:space="preserve">Северск, г.</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Томск;</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Calibri"/>
          <w:sz w:val="24"/>
          <w:szCs w:val="24"/>
        </w:rPr>
        <w:t xml:space="preserve">– </w:t>
      </w:r>
      <w:r>
        <w:rPr>
          <w:rFonts w:ascii="PT Astra Serif" w:hAnsi="PT Astra Serif" w:eastAsia="PT Astra Serif" w:cs="PT Astra Serif"/>
          <w:sz w:val="24"/>
          <w:szCs w:val="24"/>
        </w:rPr>
        <w:t xml:space="preserve">разработаны описания целевых состояний в отношении услуг «Выдача выписок из</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похозяйственной книги», «Выдача сертификата на газификацию помещений».</w:t>
      </w: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pPr>
        <w:tabs>
          <w:tab w:val="left" w:pos="900"/>
        </w:tabs>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1. Развитие системы электронного межведомственного взаимодействия: разработка новых видов сведений и внедрение витрин данных.</w:t>
      </w:r>
    </w:p>
    <w:p>
      <w:pPr>
        <w:shd w:val="clear" w:color="auto" w:fill="ffffff"/>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2. </w:t>
      </w:r>
      <w:r>
        <w:rPr>
          <w:rFonts w:ascii="PT Astra Serif" w:hAnsi="PT Astra Serif" w:cs="PT Astra Serif"/>
          <w:sz w:val="24"/>
          <w:szCs w:val="24"/>
        </w:rPr>
        <w:t xml:space="preserve">Повышение качества предоставления массовых социально значимых государственных и муниципальных услуг, развитие электронных услуг и сервисов</w:t>
      </w:r>
      <w:r>
        <w:rPr>
          <w:rFonts w:ascii="PT Astra Serif" w:hAnsi="PT Astra Serif" w:eastAsia="PT Astra Serif" w:cs="PT Astra Serif"/>
          <w:sz w:val="24"/>
          <w:szCs w:val="24"/>
        </w:rPr>
        <w:t xml:space="preserve">.</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3. Оптимизация государственных и муниципальных услуг, в том числе в части разработки проектов описания целевого состояния государственных и муниципальных услуг.</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eastAsia="PT Astra Serif" w:cs="PT Astra Serif"/>
          <w:sz w:val="24"/>
          <w:szCs w:val="24"/>
        </w:rPr>
        <w:t xml:space="preserve">4. Обеспечение надежности, бесперебойного функционирования и безопасности информационных систем и информационно-технологической инфраструктуры исполнительных органов Томской области</w:t>
      </w:r>
      <w:r>
        <w:rPr>
          <w:rFonts w:ascii="PT Astra Serif" w:hAnsi="PT Astra Serif" w:cs="Arial"/>
          <w:sz w:val="24"/>
          <w:szCs w:val="24"/>
        </w:rPr>
        <w:t xml:space="preserve">.</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5. Реализация комплекса мер, направленных на обеспечение эффективного государственного управления с использованием информационных и</w:t>
      </w:r>
      <w:r>
        <w:rPr>
          <w:rFonts w:ascii="PT Astra Serif" w:hAnsi="PT Astra Serif" w:cs="PT Astra Serif"/>
          <w:sz w:val="24"/>
          <w:szCs w:val="24"/>
        </w:rPr>
        <w:t xml:space="preserve"> </w:t>
      </w:r>
      <w:r>
        <w:rPr>
          <w:rFonts w:ascii="PT Astra Serif" w:hAnsi="PT Astra Serif" w:cs="PT Astra Serif"/>
          <w:sz w:val="24"/>
          <w:szCs w:val="24"/>
        </w:rPr>
        <w:t xml:space="preserve">телекоммуникационных технологий.</w:t>
      </w:r>
    </w:p>
    <w:p>
      <w:pPr>
        <w:shd w:val="clear" w:color="auto" w:fill="ffffff"/>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6. Расширение сети отделов МФЦ в районах Томской области. </w:t>
      </w: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pPr>
    </w:p>
    <w:p>
      <w:pPr>
        <w:pStyle w:val="af0"/>
        <w:outlineLvl w:val="1"/>
      </w:pPr>
      <w:bookmarkStart w:id="46" w:name="_Toc223599756"/>
      <w:r>
        <w:t xml:space="preserve">5.2. Обеспечение эффективного управления региональными финансами и</w:t>
      </w:r>
      <w:r>
        <w:t xml:space="preserve"> </w:t>
      </w:r>
      <w:r>
        <w:t xml:space="preserve">совершенствование межбюджетных отношений, в том числе повышение эффективности управления государственными закупками</w:t>
      </w:r>
      <w:bookmarkEnd w:id="46"/>
    </w:p>
    <w:p>
      <w:pPr>
        <w:tabs>
          <w:tab w:val="left" w:pos="567"/>
        </w:tabs>
        <w:spacing w:after="0" w:line="240" w:lineRule="auto"/>
        <w:rPr>
          <w:rFonts w:ascii="PT Astra Serif" w:hAnsi="PT Astra Serif" w:eastAsia="Times New Roman"/>
          <w:b/>
          <w:sz w:val="24"/>
          <w:szCs w:val="24"/>
        </w:rPr>
      </w:pPr>
    </w:p>
    <w:p>
      <w:pPr>
        <w:shd w:val="clear" w:color="auto" w:fill="eaf1dd" w:themeFill="accent3" w:themeFillTint="33"/>
        <w:tabs>
          <w:tab w:val="left" w:pos="567"/>
        </w:tabs>
        <w:spacing w:after="0" w:line="240" w:lineRule="auto"/>
        <w:rPr>
          <w:rFonts w:ascii="PT Astra Serif" w:hAnsi="PT Astra Serif" w:eastAsia="Times New Roman"/>
          <w:b/>
          <w:sz w:val="24"/>
          <w:szCs w:val="24"/>
        </w:rPr>
      </w:pPr>
      <w:bookmarkStart w:id="47" w:name="_Hlk193698817"/>
      <w:r>
        <w:rPr>
          <w:rFonts w:ascii="PT Astra Serif" w:hAnsi="PT Astra Serif" w:eastAsia="Times New Roman"/>
          <w:b/>
          <w:sz w:val="24"/>
          <w:szCs w:val="24"/>
        </w:rPr>
        <w:t xml:space="preserve">Бюджетная и налоговая политика</w:t>
      </w:r>
    </w:p>
    <w:bookmarkEnd w:id="47"/>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целом итоги исполнения консолидированного и областного бюджета за 2025 год удовлетворительные</w:t>
      </w:r>
      <w:r>
        <w:rPr>
          <w:rFonts w:ascii="PT Astra Serif" w:hAnsi="PT Astra Serif" w:eastAsia="Calibri"/>
          <w:bCs/>
          <w:sz w:val="24"/>
          <w:szCs w:val="24"/>
        </w:rPr>
        <w:t xml:space="preserve">. </w:t>
      </w:r>
      <w:r>
        <w:rPr>
          <w:rFonts w:ascii="PT Astra Serif" w:hAnsi="PT Astra Serif" w:eastAsia="Times New Roman"/>
          <w:sz w:val="24"/>
          <w:szCs w:val="24"/>
        </w:rPr>
        <w:t xml:space="preserve">Общий объем доходов консолидированного бюджета (с учетом безвозмездных поступлений) в 2025 году составил 127,5 млрд. рублей, из которых </w:t>
      </w:r>
      <w:r>
        <w:rPr>
          <w:rFonts w:ascii="PT Astra Serif" w:hAnsi="PT Astra Serif" w:eastAsia="Times New Roman"/>
          <w:sz w:val="24"/>
          <w:szCs w:val="24"/>
        </w:rPr>
        <w:t xml:space="preserve">97,6 млрд. рублей или 76,5%</w:t>
      </w:r>
      <w:r>
        <w:rPr>
          <w:rFonts w:ascii="PT Astra Serif" w:hAnsi="PT Astra Serif" w:eastAsia="Times New Roman"/>
          <w:sz w:val="24"/>
          <w:szCs w:val="24"/>
        </w:rPr>
        <w:t xml:space="preserve"> налоговые и неналоговые доходы.</w:t>
      </w: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По сравнению с 2024 годом</w:t>
      </w:r>
      <w:r>
        <w:rPr>
          <w:rFonts w:ascii="PT Astra Serif" w:hAnsi="PT Astra Serif"/>
          <w:sz w:val="24"/>
          <w:szCs w:val="24"/>
        </w:rPr>
        <w:t xml:space="preserve"> </w:t>
      </w:r>
      <w:r>
        <w:rPr>
          <w:rFonts w:ascii="PT Astra Serif" w:hAnsi="PT Astra Serif" w:eastAsia="Times New Roman"/>
          <w:sz w:val="24"/>
          <w:szCs w:val="24"/>
        </w:rPr>
        <w:t xml:space="preserve">объем доходов Томской снизился на 0,8 млрд. рублей или</w:t>
      </w:r>
      <w:r>
        <w:rPr>
          <w:rFonts w:ascii="PT Astra Serif" w:hAnsi="PT Astra Serif" w:eastAsia="Times New Roman"/>
          <w:sz w:val="24"/>
          <w:szCs w:val="24"/>
        </w:rPr>
        <w:t xml:space="preserve"> </w:t>
      </w:r>
      <w:r>
        <w:rPr>
          <w:rFonts w:ascii="PT Astra Serif" w:hAnsi="PT Astra Serif" w:eastAsia="Times New Roman"/>
          <w:sz w:val="24"/>
          <w:szCs w:val="24"/>
        </w:rPr>
        <w:t xml:space="preserve">на 0,6%. Поступления по налоговым и неналоговым доходам в консолидированный бюджет Томской области в целом удержал</w:t>
      </w:r>
      <w:r>
        <w:rPr>
          <w:rFonts w:ascii="PT Astra Serif" w:hAnsi="PT Astra Serif" w:eastAsia="Times New Roman"/>
          <w:sz w:val="24"/>
          <w:szCs w:val="24"/>
        </w:rPr>
        <w:t xml:space="preserve">и</w:t>
      </w:r>
      <w:r>
        <w:rPr>
          <w:rFonts w:ascii="PT Astra Serif" w:hAnsi="PT Astra Serif" w:eastAsia="Times New Roman"/>
          <w:sz w:val="24"/>
          <w:szCs w:val="24"/>
        </w:rPr>
        <w:t xml:space="preserve">сь на уровне 2024 года (темп роста 99,9%).</w:t>
      </w: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По итогам года консолидированный бюджет исполнен с дефицитом в сумме 22,7 млрд. рублей.</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Однако</w:t>
      </w:r>
      <w:r>
        <w:rPr>
          <w:rFonts w:ascii="PT Astra Serif" w:hAnsi="PT Astra Serif" w:eastAsia="Times New Roman"/>
          <w:sz w:val="24"/>
          <w:szCs w:val="24"/>
        </w:rPr>
        <w:t xml:space="preserve"> несмотря</w:t>
      </w:r>
      <w:r>
        <w:rPr>
          <w:rFonts w:ascii="PT Astra Serif" w:hAnsi="PT Astra Serif" w:eastAsia="Times New Roman"/>
          <w:sz w:val="24"/>
          <w:szCs w:val="24"/>
        </w:rPr>
        <w:t xml:space="preserve"> на сложную ситуацию с доходами</w:t>
      </w:r>
      <w:r>
        <w:rPr>
          <w:rFonts w:ascii="PT Astra Serif" w:hAnsi="PT Astra Serif" w:eastAsia="Times New Roman"/>
          <w:sz w:val="24"/>
          <w:szCs w:val="24"/>
        </w:rPr>
        <w:t xml:space="preserve"> в 2025 году удалось выполнить все обязательства перед населением и не допустить просроченной кредиторской задолженности по средствам как областного, так и местных бюджетов. При этом требования Бюджетного кодекса Российской Федерации по предельному уровню долговой нагрузки и</w:t>
      </w:r>
      <w:r>
        <w:rPr>
          <w:rFonts w:ascii="PT Astra Serif" w:hAnsi="PT Astra Serif" w:eastAsia="Times New Roman"/>
          <w:sz w:val="24"/>
          <w:szCs w:val="24"/>
        </w:rPr>
        <w:t xml:space="preserve"> </w:t>
      </w:r>
      <w:r>
        <w:rPr>
          <w:rFonts w:ascii="PT Astra Serif" w:hAnsi="PT Astra Serif" w:eastAsia="Times New Roman"/>
          <w:sz w:val="24"/>
          <w:szCs w:val="24"/>
        </w:rPr>
        <w:t xml:space="preserve">дефициту не нарушены.</w:t>
      </w:r>
    </w:p>
    <w:p>
      <w:pPr>
        <w:spacing w:after="0" w:line="240" w:lineRule="auto"/>
        <w:ind w:firstLine="709"/>
        <w:jc w:val="both"/>
        <w:rPr>
          <w:rFonts w:ascii="PT Astra Serif" w:hAnsi="PT Astra Serif" w:eastAsia="Times New Roman"/>
          <w:sz w:val="24"/>
          <w:szCs w:val="24"/>
        </w:rPr>
      </w:pPr>
    </w:p>
    <w:p>
      <w:pPr>
        <w:spacing w:after="0" w:line="240" w:lineRule="auto"/>
        <w:jc w:val="right"/>
        <w:rPr>
          <w:rFonts w:ascii="PT Astra Serif" w:hAnsi="PT Astra Serif"/>
          <w:bCs/>
          <w:sz w:val="24"/>
          <w:szCs w:val="24"/>
        </w:rPr>
      </w:pPr>
      <w:r>
        <w:rPr>
          <w:rFonts w:ascii="PT Astra Serif" w:hAnsi="PT Astra Serif"/>
          <w:bCs/>
          <w:sz w:val="24"/>
          <w:szCs w:val="24"/>
        </w:rPr>
        <w:t xml:space="preserve">Таблица 1</w:t>
      </w:r>
      <w:r>
        <w:rPr>
          <w:rFonts w:ascii="PT Astra Serif" w:hAnsi="PT Astra Serif"/>
          <w:bCs/>
          <w:sz w:val="24"/>
          <w:szCs w:val="24"/>
        </w:rPr>
        <w:t xml:space="preserve">3</w:t>
      </w:r>
    </w:p>
    <w:p>
      <w:pPr>
        <w:spacing w:after="0" w:line="240" w:lineRule="auto"/>
        <w:jc w:val="center"/>
        <w:rPr>
          <w:rFonts w:ascii="PT Astra Serif" w:hAnsi="PT Astra Serif" w:eastAsia="Calibri"/>
          <w:bCs/>
          <w:sz w:val="24"/>
          <w:szCs w:val="24"/>
        </w:rPr>
      </w:pPr>
      <w:r>
        <w:rPr>
          <w:rFonts w:ascii="PT Astra Serif" w:hAnsi="PT Astra Serif" w:eastAsia="Calibri"/>
          <w:bCs/>
          <w:sz w:val="24"/>
          <w:szCs w:val="24"/>
        </w:rPr>
        <w:t xml:space="preserve">Параметры консолидированного бюджета Томской области в 2024</w:t>
      </w:r>
      <w:r>
        <w:rPr>
          <w:rFonts w:ascii="PT Astra Serif" w:hAnsi="PT Astra Serif" w:eastAsia="Calibri"/>
          <w:bCs/>
          <w:sz w:val="24"/>
          <w:szCs w:val="24"/>
        </w:rPr>
        <w:t xml:space="preserve"> </w:t>
      </w:r>
      <w:r>
        <w:rPr>
          <w:rFonts w:ascii="PT Astra Serif" w:hAnsi="PT Astra Serif" w:eastAsia="Calibri"/>
          <w:sz w:val="24"/>
          <w:szCs w:val="24"/>
        </w:rPr>
        <w:t xml:space="preserve">–</w:t>
      </w:r>
      <w:r>
        <w:rPr>
          <w:rFonts w:ascii="PT Astra Serif" w:hAnsi="PT Astra Serif" w:eastAsia="Calibri"/>
          <w:bCs/>
          <w:sz w:val="24"/>
          <w:szCs w:val="24"/>
        </w:rPr>
        <w:t xml:space="preserve"> </w:t>
      </w:r>
      <w:r>
        <w:rPr>
          <w:rFonts w:ascii="PT Astra Serif" w:hAnsi="PT Astra Serif" w:eastAsia="Calibri"/>
          <w:bCs/>
          <w:sz w:val="24"/>
          <w:szCs w:val="24"/>
        </w:rPr>
        <w:t xml:space="preserve">2025 годах</w:t>
      </w:r>
    </w:p>
    <w:p>
      <w:pPr>
        <w:spacing w:after="0" w:line="240" w:lineRule="auto"/>
        <w:jc w:val="center"/>
        <w:rPr>
          <w:rFonts w:ascii="PT Astra Serif" w:hAnsi="PT Astra Serif" w:eastAsia="Calibri"/>
          <w:bCs/>
          <w:sz w:val="24"/>
          <w:szCs w:val="24"/>
        </w:rPr>
      </w:pPr>
    </w:p>
    <w:p>
      <w:pPr>
        <w:spacing w:after="0" w:line="240" w:lineRule="auto"/>
        <w:jc w:val="right"/>
        <w:rPr>
          <w:rFonts w:ascii="PT Astra Serif" w:hAnsi="PT Astra Serif" w:eastAsia="Calibri"/>
          <w:bCs/>
          <w:sz w:val="24"/>
          <w:szCs w:val="24"/>
        </w:rPr>
      </w:pPr>
      <w:r>
        <w:rPr>
          <w:rFonts w:ascii="PT Astra Serif" w:hAnsi="PT Astra Serif" w:eastAsia="Calibri"/>
          <w:bCs/>
          <w:sz w:val="24"/>
          <w:szCs w:val="24"/>
        </w:rPr>
        <w:t xml:space="preserve">(в млрд. рублей)</w:t>
      </w:r>
    </w:p>
    <w:tbl>
      <w:tblPr>
        <w:tblStyle w:val="31"/>
        <w:tblW w:w="9635" w:type="dxa"/>
        <w:tblLayout w:type="fixed"/>
        <w:tblLook w:val="04A0" w:firstRow="1" w:lastRow="0" w:firstColumn="1" w:lastColumn="0" w:noHBand="0" w:noVBand="1"/>
      </w:tblPr>
      <w:tblGrid>
        <w:gridCol w:w="562"/>
        <w:gridCol w:w="2127"/>
        <w:gridCol w:w="1418"/>
        <w:gridCol w:w="1134"/>
        <w:gridCol w:w="1559"/>
        <w:gridCol w:w="1559"/>
        <w:gridCol w:w="1276"/>
      </w:tblGrid>
      <w:tr>
        <w:tc>
          <w:tcPr>
            <w:tcW w:w="562" w:type="dxa"/>
            <w:vMerge w:val="restart"/>
            <w:vAlign w:val="center"/>
          </w:tcPr>
          <w:p>
            <w:pPr>
              <w:jc w:val="center"/>
              <w:rPr>
                <w:rFonts w:ascii="PT Astra Serif" w:hAnsi="PT Astra Serif" w:eastAsia="Times New Roman"/>
                <w:bCs/>
                <w:sz w:val="24"/>
                <w:szCs w:val="24"/>
                <w:lang w:val="en-US" w:bidi="en-US"/>
              </w:rPr>
            </w:pPr>
            <w:r>
              <w:rPr>
                <w:rFonts w:ascii="PT Astra Serif" w:hAnsi="PT Astra Serif" w:eastAsia="Times New Roman"/>
                <w:bCs/>
                <w:sz w:val="24"/>
                <w:szCs w:val="24"/>
                <w:lang w:val="en-US" w:bidi="en-US"/>
              </w:rPr>
              <w:t xml:space="preserve">№ п/п</w:t>
            </w:r>
          </w:p>
        </w:tc>
        <w:tc>
          <w:tcPr>
            <w:tcW w:w="2127" w:type="dxa"/>
            <w:vMerge w:val="restart"/>
            <w:vAlign w:val="center"/>
          </w:tcPr>
          <w:p>
            <w:pPr>
              <w:jc w:val="center"/>
              <w:rPr>
                <w:rFonts w:ascii="PT Astra Serif" w:hAnsi="PT Astra Serif" w:eastAsia="Times New Roman"/>
                <w:bCs/>
                <w:sz w:val="24"/>
                <w:szCs w:val="24"/>
                <w:lang w:val="en-US" w:bidi="en-US"/>
              </w:rPr>
            </w:pPr>
            <w:r>
              <w:rPr>
                <w:rFonts w:ascii="PT Astra Serif" w:hAnsi="PT Astra Serif" w:eastAsia="Times New Roman"/>
                <w:bCs/>
                <w:sz w:val="24"/>
                <w:szCs w:val="24"/>
                <w:lang w:val="en-US" w:bidi="en-US"/>
              </w:rPr>
              <w:t xml:space="preserve">Наименование показателя</w:t>
            </w:r>
          </w:p>
        </w:tc>
        <w:tc>
          <w:tcPr>
            <w:tcW w:w="1418" w:type="dxa"/>
            <w:vMerge w:val="restart"/>
            <w:vAlign w:val="center"/>
          </w:tcPr>
          <w:p>
            <w:pPr>
              <w:jc w:val="center"/>
              <w:rPr>
                <w:rFonts w:ascii="PT Astra Serif" w:hAnsi="PT Astra Serif" w:eastAsia="Times New Roman"/>
                <w:bCs/>
                <w:sz w:val="24"/>
                <w:szCs w:val="24"/>
                <w:lang w:val="en-US" w:bidi="en-US"/>
              </w:rPr>
            </w:pPr>
            <w:r>
              <w:rPr>
                <w:rFonts w:ascii="PT Astra Serif" w:hAnsi="PT Astra Serif" w:eastAsia="Times New Roman"/>
                <w:bCs/>
                <w:sz w:val="24"/>
                <w:szCs w:val="24"/>
                <w:lang w:val="en-US" w:bidi="en-US"/>
              </w:rPr>
              <w:t xml:space="preserve">Исполнено за 202</w:t>
            </w:r>
            <w:r>
              <w:rPr>
                <w:rFonts w:ascii="PT Astra Serif" w:hAnsi="PT Astra Serif" w:eastAsia="Times New Roman"/>
                <w:bCs/>
                <w:sz w:val="24"/>
                <w:szCs w:val="24"/>
                <w:lang w:bidi="en-US"/>
              </w:rPr>
              <w:t xml:space="preserve">4</w:t>
            </w:r>
            <w:r>
              <w:rPr>
                <w:rFonts w:ascii="PT Astra Serif" w:hAnsi="PT Astra Serif" w:eastAsia="Times New Roman"/>
                <w:bCs/>
                <w:sz w:val="24"/>
                <w:szCs w:val="24"/>
                <w:lang w:val="en-US" w:bidi="en-US"/>
              </w:rPr>
              <w:t xml:space="preserve"> год</w:t>
            </w:r>
          </w:p>
        </w:tc>
        <w:tc>
          <w:tcPr>
            <w:tcW w:w="4252" w:type="dxa"/>
            <w:gridSpan w:val="3"/>
            <w:vAlign w:val="center"/>
          </w:tcPr>
          <w:p>
            <w:pPr>
              <w:jc w:val="center"/>
              <w:rPr>
                <w:rFonts w:ascii="PT Astra Serif" w:hAnsi="PT Astra Serif" w:eastAsia="Times New Roman"/>
                <w:bCs/>
                <w:sz w:val="24"/>
                <w:szCs w:val="24"/>
                <w:lang w:val="en-US" w:bidi="en-US"/>
              </w:rPr>
            </w:pPr>
            <w:r>
              <w:rPr>
                <w:rFonts w:ascii="PT Astra Serif" w:hAnsi="PT Astra Serif" w:eastAsia="Times New Roman"/>
                <w:bCs/>
                <w:sz w:val="24"/>
                <w:szCs w:val="24"/>
                <w:lang w:val="en-US" w:bidi="en-US"/>
              </w:rPr>
              <w:t xml:space="preserve">202</w:t>
            </w:r>
            <w:r>
              <w:rPr>
                <w:rFonts w:ascii="PT Astra Serif" w:hAnsi="PT Astra Serif" w:eastAsia="Times New Roman"/>
                <w:bCs/>
                <w:sz w:val="24"/>
                <w:szCs w:val="24"/>
                <w:lang w:bidi="en-US"/>
              </w:rPr>
              <w:t xml:space="preserve">5</w:t>
            </w:r>
            <w:r>
              <w:rPr>
                <w:rFonts w:ascii="PT Astra Serif" w:hAnsi="PT Astra Serif" w:eastAsia="Times New Roman"/>
                <w:bCs/>
                <w:sz w:val="24"/>
                <w:szCs w:val="24"/>
                <w:lang w:val="en-US" w:bidi="en-US"/>
              </w:rPr>
              <w:t xml:space="preserve"> год</w:t>
            </w:r>
          </w:p>
        </w:tc>
        <w:tc>
          <w:tcPr>
            <w:tcW w:w="1276" w:type="dxa"/>
            <w:vMerge w:val="restart"/>
            <w:vAlign w:val="center"/>
          </w:tcPr>
          <w:p>
            <w:pPr>
              <w:jc w:val="center"/>
              <w:rPr>
                <w:rFonts w:ascii="PT Astra Serif" w:hAnsi="PT Astra Serif" w:eastAsia="Times New Roman"/>
                <w:bCs/>
                <w:sz w:val="24"/>
                <w:szCs w:val="24"/>
                <w:lang w:val="en-US" w:bidi="en-US"/>
              </w:rPr>
            </w:pPr>
            <w:r>
              <w:rPr>
                <w:rFonts w:ascii="PT Astra Serif" w:hAnsi="PT Astra Serif" w:eastAsia="Times New Roman"/>
                <w:bCs/>
                <w:sz w:val="24"/>
                <w:szCs w:val="24"/>
                <w:lang w:val="en-US" w:bidi="en-US"/>
              </w:rPr>
              <w:t xml:space="preserve">Темп роста к 202</w:t>
            </w:r>
            <w:r>
              <w:rPr>
                <w:rFonts w:ascii="PT Astra Serif" w:hAnsi="PT Astra Serif" w:eastAsia="Times New Roman"/>
                <w:bCs/>
                <w:sz w:val="24"/>
                <w:szCs w:val="24"/>
                <w:lang w:bidi="en-US"/>
              </w:rPr>
              <w:t xml:space="preserve">4</w:t>
            </w:r>
            <w:r>
              <w:rPr>
                <w:rFonts w:ascii="PT Astra Serif" w:hAnsi="PT Astra Serif" w:eastAsia="Times New Roman"/>
                <w:bCs/>
                <w:sz w:val="24"/>
                <w:szCs w:val="24"/>
                <w:lang w:val="en-US" w:bidi="en-US"/>
              </w:rPr>
              <w:t xml:space="preserve"> году, %</w:t>
            </w:r>
          </w:p>
        </w:tc>
      </w:tr>
      <w:tr>
        <w:tc>
          <w:tcPr>
            <w:tcW w:w="562" w:type="dxa"/>
            <w:vMerge w:val="continue"/>
          </w:tcPr>
          <w:p>
            <w:pPr>
              <w:jc w:val="center"/>
              <w:rPr>
                <w:rFonts w:ascii="PT Astra Serif" w:hAnsi="PT Astra Serif" w:eastAsia="Times New Roman"/>
                <w:bCs/>
                <w:sz w:val="24"/>
                <w:szCs w:val="24"/>
                <w:lang w:val="en-US" w:bidi="en-US"/>
              </w:rPr>
            </w:pPr>
          </w:p>
        </w:tc>
        <w:tc>
          <w:tcPr>
            <w:tcW w:w="2127" w:type="dxa"/>
            <w:vMerge w:val="continue"/>
          </w:tcPr>
          <w:p>
            <w:pPr>
              <w:jc w:val="center"/>
              <w:rPr>
                <w:rFonts w:ascii="PT Astra Serif" w:hAnsi="PT Astra Serif" w:eastAsia="Times New Roman"/>
                <w:bCs/>
                <w:sz w:val="24"/>
                <w:szCs w:val="24"/>
                <w:lang w:val="en-US" w:bidi="en-US"/>
              </w:rPr>
            </w:pPr>
          </w:p>
        </w:tc>
        <w:tc>
          <w:tcPr>
            <w:tcW w:w="1418" w:type="dxa"/>
            <w:vMerge w:val="continue"/>
          </w:tcPr>
          <w:p>
            <w:pPr>
              <w:jc w:val="center"/>
              <w:rPr>
                <w:rFonts w:ascii="PT Astra Serif" w:hAnsi="PT Astra Serif" w:eastAsia="Times New Roman"/>
                <w:bCs/>
                <w:sz w:val="24"/>
                <w:szCs w:val="24"/>
                <w:lang w:val="en-US" w:bidi="en-US"/>
              </w:rPr>
            </w:pPr>
          </w:p>
        </w:tc>
        <w:tc>
          <w:tcPr>
            <w:tcW w:w="1134" w:type="dxa"/>
            <w:vAlign w:val="center"/>
          </w:tcPr>
          <w:p>
            <w:pPr>
              <w:jc w:val="center"/>
              <w:rPr>
                <w:rFonts w:ascii="PT Astra Serif" w:hAnsi="PT Astra Serif" w:eastAsia="Times New Roman"/>
                <w:bCs/>
                <w:sz w:val="24"/>
                <w:szCs w:val="24"/>
                <w:lang w:bidi="en-US"/>
              </w:rPr>
            </w:pPr>
            <w:r>
              <w:rPr>
                <w:rFonts w:ascii="PT Astra Serif" w:hAnsi="PT Astra Serif" w:eastAsia="Times New Roman"/>
                <w:bCs/>
                <w:sz w:val="24"/>
                <w:szCs w:val="24"/>
                <w:lang w:val="en-US" w:bidi="en-US"/>
              </w:rPr>
              <w:t xml:space="preserve">План на 202</w:t>
            </w:r>
            <w:r>
              <w:rPr>
                <w:rFonts w:ascii="PT Astra Serif" w:hAnsi="PT Astra Serif" w:eastAsia="Times New Roman"/>
                <w:bCs/>
                <w:sz w:val="24"/>
                <w:szCs w:val="24"/>
                <w:lang w:bidi="en-US"/>
              </w:rPr>
              <w:t xml:space="preserve">5</w:t>
            </w:r>
            <w:r>
              <w:rPr>
                <w:rFonts w:ascii="PT Astra Serif" w:hAnsi="PT Astra Serif" w:eastAsia="Times New Roman"/>
                <w:bCs/>
                <w:sz w:val="24"/>
                <w:szCs w:val="24"/>
                <w:lang w:val="en-US" w:bidi="en-US"/>
              </w:rPr>
              <w:t xml:space="preserve"> год</w:t>
            </w:r>
            <w:r>
              <w:rPr>
                <w:rFonts w:ascii="PT Astra Serif" w:hAnsi="PT Astra Serif" w:eastAsia="Times New Roman"/>
                <w:bCs/>
                <w:sz w:val="24"/>
                <w:szCs w:val="24"/>
                <w:lang w:bidi="en-US"/>
              </w:rPr>
              <w:t xml:space="preserve"> </w:t>
            </w:r>
          </w:p>
        </w:tc>
        <w:tc>
          <w:tcPr>
            <w:tcW w:w="1559" w:type="dxa"/>
            <w:vAlign w:val="center"/>
          </w:tcPr>
          <w:p>
            <w:pPr>
              <w:jc w:val="center"/>
              <w:rPr>
                <w:rFonts w:ascii="PT Astra Serif" w:hAnsi="PT Astra Serif" w:eastAsia="Times New Roman"/>
                <w:bCs/>
                <w:sz w:val="24"/>
                <w:szCs w:val="24"/>
                <w:lang w:val="en-US" w:bidi="en-US"/>
              </w:rPr>
            </w:pPr>
            <w:r>
              <w:rPr>
                <w:rFonts w:ascii="PT Astra Serif" w:hAnsi="PT Astra Serif" w:eastAsia="Times New Roman"/>
                <w:bCs/>
                <w:sz w:val="24"/>
                <w:szCs w:val="24"/>
                <w:lang w:val="en-US" w:bidi="en-US"/>
              </w:rPr>
              <w:t xml:space="preserve">Исполнено за 202</w:t>
            </w:r>
            <w:r>
              <w:rPr>
                <w:rFonts w:ascii="PT Astra Serif" w:hAnsi="PT Astra Serif" w:eastAsia="Times New Roman"/>
                <w:bCs/>
                <w:sz w:val="24"/>
                <w:szCs w:val="24"/>
                <w:lang w:bidi="en-US"/>
              </w:rPr>
              <w:t xml:space="preserve">5</w:t>
            </w:r>
            <w:r>
              <w:rPr>
                <w:rFonts w:ascii="PT Astra Serif" w:hAnsi="PT Astra Serif" w:eastAsia="Times New Roman"/>
                <w:bCs/>
                <w:sz w:val="24"/>
                <w:szCs w:val="24"/>
                <w:lang w:val="en-US" w:bidi="en-US"/>
              </w:rPr>
              <w:t xml:space="preserve"> год</w:t>
            </w:r>
          </w:p>
        </w:tc>
        <w:tc>
          <w:tcPr>
            <w:tcW w:w="1559" w:type="dxa"/>
            <w:vAlign w:val="center"/>
          </w:tcPr>
          <w:p>
            <w:pPr>
              <w:jc w:val="center"/>
              <w:rPr>
                <w:rFonts w:ascii="PT Astra Serif" w:hAnsi="PT Astra Serif" w:eastAsia="Times New Roman"/>
                <w:bCs/>
                <w:sz w:val="24"/>
                <w:szCs w:val="24"/>
                <w:lang w:val="en-US" w:bidi="en-US"/>
              </w:rPr>
            </w:pPr>
            <w:r>
              <w:rPr>
                <w:rFonts w:ascii="PT Astra Serif" w:hAnsi="PT Astra Serif" w:eastAsia="Times New Roman"/>
                <w:bCs/>
                <w:sz w:val="24"/>
                <w:szCs w:val="24"/>
                <w:lang w:val="en-US" w:bidi="en-US"/>
              </w:rPr>
              <w:t xml:space="preserve">% исполнения к плану</w:t>
            </w:r>
          </w:p>
        </w:tc>
        <w:tc>
          <w:tcPr>
            <w:tcW w:w="1276" w:type="dxa"/>
            <w:vMerge w:val="continue"/>
          </w:tcPr>
          <w:p>
            <w:pPr>
              <w:jc w:val="center"/>
              <w:rPr>
                <w:rFonts w:ascii="PT Astra Serif" w:hAnsi="PT Astra Serif" w:eastAsia="Times New Roman"/>
                <w:bCs/>
                <w:sz w:val="24"/>
                <w:szCs w:val="24"/>
                <w:lang w:val="en-US" w:bidi="en-US"/>
              </w:rPr>
            </w:pPr>
          </w:p>
        </w:tc>
      </w:tr>
      <w:tr>
        <w:tc>
          <w:tcPr>
            <w:tcW w:w="562" w:type="dxa"/>
            <w:vAlign w:val="center"/>
          </w:tcPr>
          <w:p>
            <w:pPr>
              <w:jc w:val="center"/>
              <w:rPr>
                <w:rFonts w:ascii="PT Astra Serif" w:hAnsi="PT Astra Serif" w:eastAsia="Times New Roman"/>
                <w:b/>
                <w:bCs/>
                <w:sz w:val="24"/>
                <w:szCs w:val="24"/>
                <w:lang w:bidi="en-US"/>
              </w:rPr>
            </w:pPr>
            <w:r>
              <w:rPr>
                <w:rFonts w:ascii="PT Astra Serif" w:hAnsi="PT Astra Serif" w:eastAsia="Times New Roman"/>
                <w:b/>
                <w:bCs/>
                <w:sz w:val="24"/>
                <w:szCs w:val="24"/>
                <w:lang w:val="en-US" w:bidi="en-US"/>
              </w:rPr>
              <w:t xml:space="preserve">1</w:t>
            </w:r>
            <w:r>
              <w:rPr>
                <w:rFonts w:ascii="PT Astra Serif" w:hAnsi="PT Astra Serif" w:eastAsia="Times New Roman"/>
                <w:b/>
                <w:bCs/>
                <w:sz w:val="24"/>
                <w:szCs w:val="24"/>
                <w:lang w:bidi="en-US"/>
              </w:rPr>
              <w:t xml:space="preserve">.</w:t>
            </w:r>
          </w:p>
        </w:tc>
        <w:tc>
          <w:tcPr>
            <w:tcW w:w="2127" w:type="dxa"/>
          </w:tcPr>
          <w:p>
            <w:pPr>
              <w:rPr>
                <w:rFonts w:ascii="PT Astra Serif" w:hAnsi="PT Astra Serif" w:eastAsia="Times New Roman"/>
                <w:bCs/>
                <w:sz w:val="24"/>
                <w:szCs w:val="24"/>
                <w:lang w:bidi="en-US"/>
              </w:rPr>
            </w:pPr>
            <w:r>
              <w:rPr>
                <w:rFonts w:ascii="PT Astra Serif" w:hAnsi="PT Astra Serif" w:eastAsia="Times New Roman"/>
                <w:b/>
                <w:bCs/>
                <w:sz w:val="24"/>
                <w:szCs w:val="24"/>
                <w:lang w:bidi="en-US"/>
              </w:rPr>
              <w:t xml:space="preserve">Доходы – всего</w:t>
            </w:r>
            <w:r>
              <w:rPr>
                <w:rFonts w:ascii="PT Astra Serif" w:hAnsi="PT Astra Serif" w:eastAsia="Times New Roman"/>
                <w:bCs/>
                <w:sz w:val="24"/>
                <w:szCs w:val="24"/>
                <w:lang w:bidi="en-US"/>
              </w:rPr>
              <w:t xml:space="preserve">, </w:t>
            </w:r>
          </w:p>
          <w:p>
            <w:pPr>
              <w:rPr>
                <w:rFonts w:ascii="PT Astra Serif" w:hAnsi="PT Astra Serif" w:eastAsia="Times New Roman"/>
                <w:bCs/>
                <w:sz w:val="24"/>
                <w:szCs w:val="24"/>
                <w:lang w:bidi="en-US"/>
              </w:rPr>
            </w:pPr>
            <w:r>
              <w:rPr>
                <w:rFonts w:ascii="PT Astra Serif" w:hAnsi="PT Astra Serif" w:eastAsia="Times New Roman"/>
                <w:bCs/>
                <w:sz w:val="24"/>
                <w:szCs w:val="24"/>
                <w:lang w:bidi="en-US"/>
              </w:rPr>
              <w:t xml:space="preserve">в т</w:t>
            </w:r>
            <w:r>
              <w:rPr>
                <w:rFonts w:ascii="PT Astra Serif" w:hAnsi="PT Astra Serif" w:eastAsia="Times New Roman"/>
                <w:bCs/>
                <w:sz w:val="24"/>
                <w:szCs w:val="24"/>
                <w:lang w:bidi="en-US"/>
              </w:rPr>
              <w:t xml:space="preserve">ом числе:</w:t>
            </w:r>
          </w:p>
        </w:tc>
        <w:tc>
          <w:tcPr>
            <w:tcW w:w="1418" w:type="dxa"/>
            <w:vAlign w:val="center"/>
          </w:tcPr>
          <w:p>
            <w:pPr>
              <w:jc w:val="center"/>
              <w:rPr>
                <w:rFonts w:ascii="PT Astra Serif" w:hAnsi="PT Astra Serif"/>
                <w:b/>
                <w:bCs/>
                <w:sz w:val="24"/>
                <w:szCs w:val="24"/>
                <w:lang w:val="en-US" w:bidi="en-US"/>
              </w:rPr>
            </w:pPr>
            <w:r>
              <w:rPr>
                <w:rFonts w:ascii="PT Astra Serif" w:hAnsi="PT Astra Serif"/>
                <w:b/>
                <w:bCs/>
                <w:sz w:val="24"/>
                <w:szCs w:val="24"/>
                <w:lang w:val="en-US" w:bidi="en-US"/>
              </w:rPr>
              <w:t xml:space="preserve">128,3</w:t>
            </w:r>
          </w:p>
        </w:tc>
        <w:tc>
          <w:tcPr>
            <w:tcW w:w="1134" w:type="dxa"/>
            <w:vAlign w:val="center"/>
          </w:tcPr>
          <w:p>
            <w:pPr>
              <w:jc w:val="center"/>
              <w:rPr>
                <w:rFonts w:ascii="PT Astra Serif" w:hAnsi="PT Astra Serif"/>
                <w:b/>
                <w:bCs/>
                <w:sz w:val="24"/>
                <w:szCs w:val="24"/>
                <w:lang w:val="en-US" w:bidi="en-US"/>
              </w:rPr>
            </w:pPr>
            <w:r>
              <w:rPr>
                <w:rFonts w:ascii="PT Astra Serif" w:hAnsi="PT Astra Serif"/>
                <w:b/>
                <w:bCs/>
                <w:sz w:val="24"/>
                <w:szCs w:val="24"/>
                <w:lang w:val="en-US" w:bidi="en-US"/>
              </w:rPr>
              <w:t xml:space="preserve">141,9</w:t>
            </w:r>
          </w:p>
        </w:tc>
        <w:tc>
          <w:tcPr>
            <w:tcW w:w="1559" w:type="dxa"/>
            <w:vAlign w:val="center"/>
          </w:tcPr>
          <w:p>
            <w:pPr>
              <w:jc w:val="center"/>
              <w:rPr>
                <w:rFonts w:ascii="PT Astra Serif" w:hAnsi="PT Astra Serif"/>
                <w:b/>
                <w:bCs/>
                <w:sz w:val="24"/>
                <w:szCs w:val="24"/>
                <w:lang w:val="en-US" w:bidi="en-US"/>
              </w:rPr>
            </w:pPr>
            <w:r>
              <w:rPr>
                <w:rFonts w:ascii="PT Astra Serif" w:hAnsi="PT Astra Serif"/>
                <w:b/>
                <w:bCs/>
                <w:sz w:val="24"/>
                <w:szCs w:val="24"/>
                <w:lang w:val="en-US" w:bidi="en-US"/>
              </w:rPr>
              <w:t xml:space="preserve">127,5</w:t>
            </w:r>
          </w:p>
        </w:tc>
        <w:tc>
          <w:tcPr>
            <w:tcW w:w="1559" w:type="dxa"/>
            <w:vAlign w:val="center"/>
          </w:tcPr>
          <w:p>
            <w:pPr>
              <w:jc w:val="center"/>
              <w:rPr>
                <w:rFonts w:ascii="PT Astra Serif" w:hAnsi="PT Astra Serif"/>
                <w:b/>
                <w:bCs/>
                <w:sz w:val="24"/>
                <w:szCs w:val="24"/>
                <w:lang w:val="en-US" w:bidi="en-US"/>
              </w:rPr>
            </w:pPr>
            <w:r>
              <w:rPr>
                <w:rFonts w:ascii="PT Astra Serif" w:hAnsi="PT Astra Serif"/>
                <w:b/>
                <w:bCs/>
                <w:sz w:val="24"/>
                <w:szCs w:val="24"/>
                <w:lang w:val="en-US" w:bidi="en-US"/>
              </w:rPr>
              <w:t xml:space="preserve">89,8</w:t>
            </w:r>
          </w:p>
        </w:tc>
        <w:tc>
          <w:tcPr>
            <w:tcW w:w="1276" w:type="dxa"/>
            <w:vAlign w:val="center"/>
          </w:tcPr>
          <w:p>
            <w:pPr>
              <w:jc w:val="center"/>
              <w:rPr>
                <w:rFonts w:ascii="PT Astra Serif" w:hAnsi="PT Astra Serif"/>
                <w:b/>
                <w:bCs/>
                <w:sz w:val="24"/>
                <w:szCs w:val="24"/>
                <w:lang w:val="en-US" w:bidi="en-US"/>
              </w:rPr>
            </w:pPr>
            <w:r>
              <w:rPr>
                <w:rFonts w:ascii="PT Astra Serif" w:hAnsi="PT Astra Serif"/>
                <w:b/>
                <w:bCs/>
                <w:sz w:val="24"/>
                <w:szCs w:val="24"/>
                <w:lang w:val="en-US" w:bidi="en-US"/>
              </w:rPr>
              <w:t xml:space="preserve">99,4</w:t>
            </w:r>
          </w:p>
        </w:tc>
      </w:tr>
      <w:tr>
        <w:tc>
          <w:tcPr>
            <w:tcW w:w="562" w:type="dxa"/>
            <w:vAlign w:val="center"/>
          </w:tcPr>
          <w:p>
            <w:pPr>
              <w:jc w:val="center"/>
              <w:rPr>
                <w:rFonts w:ascii="PT Astra Serif" w:hAnsi="PT Astra Serif" w:eastAsia="Times New Roman"/>
                <w:b/>
                <w:bCs/>
                <w:sz w:val="24"/>
                <w:szCs w:val="24"/>
                <w:lang w:bidi="en-US"/>
              </w:rPr>
            </w:pPr>
          </w:p>
        </w:tc>
        <w:tc>
          <w:tcPr>
            <w:tcW w:w="2127" w:type="dxa"/>
          </w:tcPr>
          <w:p>
            <w:pPr>
              <w:rPr>
                <w:rFonts w:ascii="PT Astra Serif" w:hAnsi="PT Astra Serif" w:eastAsia="Times New Roman"/>
                <w:bCs/>
                <w:sz w:val="24"/>
                <w:szCs w:val="24"/>
                <w:lang w:val="en-US" w:bidi="en-US"/>
              </w:rPr>
            </w:pPr>
            <w:r>
              <w:rPr>
                <w:rFonts w:ascii="PT Astra Serif" w:hAnsi="PT Astra Serif" w:eastAsia="Times New Roman"/>
                <w:bCs/>
                <w:sz w:val="24"/>
                <w:szCs w:val="24"/>
                <w:lang w:val="en-US" w:bidi="en-US"/>
              </w:rPr>
              <w:t xml:space="preserve">налоговые и</w:t>
            </w:r>
            <w:r>
              <w:rPr>
                <w:rFonts w:ascii="PT Astra Serif" w:hAnsi="PT Astra Serif" w:eastAsia="Times New Roman"/>
                <w:bCs/>
                <w:sz w:val="24"/>
                <w:szCs w:val="24"/>
                <w:lang w:bidi="en-US"/>
              </w:rPr>
              <w:t xml:space="preserve"> </w:t>
            </w:r>
            <w:r>
              <w:rPr>
                <w:rFonts w:ascii="PT Astra Serif" w:hAnsi="PT Astra Serif" w:eastAsia="Times New Roman"/>
                <w:bCs/>
                <w:sz w:val="24"/>
                <w:szCs w:val="24"/>
                <w:lang w:val="en-US" w:bidi="en-US"/>
              </w:rPr>
              <w:t xml:space="preserve">неналоговые</w:t>
            </w:r>
          </w:p>
        </w:tc>
        <w:tc>
          <w:tcPr>
            <w:tcW w:w="1418" w:type="dxa"/>
            <w:vAlign w:val="center"/>
          </w:tcPr>
          <w:p>
            <w:pPr>
              <w:jc w:val="center"/>
              <w:rPr>
                <w:rFonts w:ascii="PT Astra Serif" w:hAnsi="PT Astra Serif"/>
                <w:bCs/>
                <w:sz w:val="24"/>
                <w:szCs w:val="24"/>
                <w:lang w:bidi="en-US"/>
              </w:rPr>
            </w:pPr>
            <w:r>
              <w:rPr>
                <w:rFonts w:ascii="PT Astra Serif" w:hAnsi="PT Astra Serif"/>
                <w:bCs/>
                <w:sz w:val="24"/>
                <w:szCs w:val="24"/>
                <w:lang w:val="en-US" w:bidi="en-US"/>
              </w:rPr>
              <w:t xml:space="preserve">97,6</w:t>
            </w:r>
          </w:p>
        </w:tc>
        <w:tc>
          <w:tcPr>
            <w:tcW w:w="1134" w:type="dxa"/>
            <w:vAlign w:val="center"/>
          </w:tcPr>
          <w:p>
            <w:pPr>
              <w:jc w:val="center"/>
              <w:rPr>
                <w:rFonts w:ascii="PT Astra Serif" w:hAnsi="PT Astra Serif"/>
                <w:bCs/>
                <w:sz w:val="24"/>
                <w:szCs w:val="24"/>
                <w:lang w:val="en-US" w:bidi="en-US"/>
              </w:rPr>
            </w:pPr>
            <w:r>
              <w:rPr>
                <w:rFonts w:ascii="PT Astra Serif" w:hAnsi="PT Astra Serif"/>
                <w:bCs/>
                <w:sz w:val="24"/>
                <w:szCs w:val="24"/>
                <w:lang w:val="en-US" w:bidi="en-US"/>
              </w:rPr>
              <w:t xml:space="preserve">111,5</w:t>
            </w:r>
          </w:p>
        </w:tc>
        <w:tc>
          <w:tcPr>
            <w:tcW w:w="1559" w:type="dxa"/>
            <w:vAlign w:val="center"/>
          </w:tcPr>
          <w:p>
            <w:pPr>
              <w:jc w:val="center"/>
              <w:rPr>
                <w:rFonts w:ascii="PT Astra Serif" w:hAnsi="PT Astra Serif"/>
                <w:bCs/>
                <w:sz w:val="24"/>
                <w:szCs w:val="24"/>
                <w:lang w:bidi="en-US"/>
              </w:rPr>
            </w:pPr>
            <w:r>
              <w:rPr>
                <w:rFonts w:ascii="PT Astra Serif" w:hAnsi="PT Astra Serif"/>
                <w:bCs/>
                <w:sz w:val="24"/>
                <w:szCs w:val="24"/>
                <w:lang w:val="en-US" w:bidi="en-US"/>
              </w:rPr>
              <w:t xml:space="preserve">97,</w:t>
            </w:r>
            <w:r>
              <w:rPr>
                <w:rFonts w:ascii="PT Astra Serif" w:hAnsi="PT Astra Serif"/>
                <w:bCs/>
                <w:sz w:val="24"/>
                <w:szCs w:val="24"/>
                <w:lang w:bidi="en-US"/>
              </w:rPr>
              <w:t xml:space="preserve">5</w:t>
            </w:r>
          </w:p>
        </w:tc>
        <w:tc>
          <w:tcPr>
            <w:tcW w:w="1559" w:type="dxa"/>
            <w:vAlign w:val="center"/>
          </w:tcPr>
          <w:p>
            <w:pPr>
              <w:jc w:val="center"/>
              <w:rPr>
                <w:rFonts w:ascii="PT Astra Serif" w:hAnsi="PT Astra Serif"/>
                <w:bCs/>
                <w:sz w:val="24"/>
                <w:szCs w:val="24"/>
                <w:lang w:bidi="en-US"/>
              </w:rPr>
            </w:pPr>
            <w:r>
              <w:rPr>
                <w:rFonts w:ascii="PT Astra Serif" w:hAnsi="PT Astra Serif"/>
                <w:bCs/>
                <w:sz w:val="24"/>
                <w:szCs w:val="24"/>
                <w:lang w:val="en-US" w:bidi="en-US"/>
              </w:rPr>
              <w:t xml:space="preserve">87,</w:t>
            </w:r>
            <w:r>
              <w:rPr>
                <w:rFonts w:ascii="PT Astra Serif" w:hAnsi="PT Astra Serif"/>
                <w:bCs/>
                <w:sz w:val="24"/>
                <w:szCs w:val="24"/>
                <w:lang w:bidi="en-US"/>
              </w:rPr>
              <w:t xml:space="preserve">5</w:t>
            </w:r>
          </w:p>
        </w:tc>
        <w:tc>
          <w:tcPr>
            <w:tcW w:w="1276" w:type="dxa"/>
            <w:vAlign w:val="center"/>
          </w:tcPr>
          <w:p>
            <w:pPr>
              <w:jc w:val="center"/>
              <w:rPr>
                <w:rFonts w:ascii="PT Astra Serif" w:hAnsi="PT Astra Serif"/>
                <w:bCs/>
                <w:sz w:val="24"/>
                <w:szCs w:val="24"/>
                <w:lang w:val="en-US" w:bidi="en-US"/>
              </w:rPr>
            </w:pPr>
            <w:r>
              <w:rPr>
                <w:rFonts w:ascii="PT Astra Serif" w:hAnsi="PT Astra Serif"/>
                <w:bCs/>
                <w:sz w:val="24"/>
                <w:szCs w:val="24"/>
                <w:lang w:val="en-US" w:bidi="en-US"/>
              </w:rPr>
              <w:t xml:space="preserve">99,9</w:t>
            </w:r>
          </w:p>
        </w:tc>
      </w:tr>
      <w:tr>
        <w:tc>
          <w:tcPr>
            <w:tcW w:w="562" w:type="dxa"/>
            <w:vAlign w:val="center"/>
          </w:tcPr>
          <w:p>
            <w:pPr>
              <w:jc w:val="center"/>
              <w:rPr>
                <w:rFonts w:ascii="PT Astra Serif" w:hAnsi="PT Astra Serif" w:eastAsia="Times New Roman"/>
                <w:b/>
                <w:bCs/>
                <w:sz w:val="24"/>
                <w:szCs w:val="24"/>
                <w:lang w:bidi="en-US"/>
              </w:rPr>
            </w:pPr>
            <w:r>
              <w:rPr>
                <w:rFonts w:ascii="PT Astra Serif" w:hAnsi="PT Astra Serif" w:eastAsia="Times New Roman"/>
                <w:b/>
                <w:bCs/>
                <w:sz w:val="24"/>
                <w:szCs w:val="24"/>
                <w:lang w:val="en-US" w:bidi="en-US"/>
              </w:rPr>
              <w:t xml:space="preserve">2</w:t>
            </w:r>
            <w:r>
              <w:rPr>
                <w:rFonts w:ascii="PT Astra Serif" w:hAnsi="PT Astra Serif" w:eastAsia="Times New Roman"/>
                <w:b/>
                <w:bCs/>
                <w:sz w:val="24"/>
                <w:szCs w:val="24"/>
                <w:lang w:bidi="en-US"/>
              </w:rPr>
              <w:t xml:space="preserve">.</w:t>
            </w:r>
          </w:p>
        </w:tc>
        <w:tc>
          <w:tcPr>
            <w:tcW w:w="2127" w:type="dxa"/>
          </w:tcPr>
          <w:p>
            <w:pPr>
              <w:rPr>
                <w:rFonts w:ascii="PT Astra Serif" w:hAnsi="PT Astra Serif" w:eastAsia="Times New Roman"/>
                <w:b/>
                <w:bCs/>
                <w:sz w:val="24"/>
                <w:szCs w:val="24"/>
                <w:lang w:val="en-US" w:bidi="en-US"/>
              </w:rPr>
            </w:pPr>
            <w:r>
              <w:rPr>
                <w:rFonts w:ascii="PT Astra Serif" w:hAnsi="PT Astra Serif" w:eastAsia="Times New Roman"/>
                <w:b/>
                <w:bCs/>
                <w:sz w:val="24"/>
                <w:szCs w:val="24"/>
                <w:lang w:val="en-US" w:bidi="en-US"/>
              </w:rPr>
              <w:t xml:space="preserve">Расходы</w:t>
            </w:r>
            <w:r>
              <w:rPr>
                <w:rFonts w:ascii="PT Astra Serif" w:hAnsi="PT Astra Serif" w:eastAsia="Times New Roman"/>
                <w:b/>
                <w:bCs/>
                <w:sz w:val="24"/>
                <w:szCs w:val="24"/>
                <w:lang w:val="en-US" w:bidi="en-US"/>
              </w:rPr>
              <w:t xml:space="preserve"> – </w:t>
            </w:r>
            <w:r>
              <w:rPr>
                <w:rFonts w:ascii="PT Astra Serif" w:hAnsi="PT Astra Serif" w:eastAsia="Times New Roman"/>
                <w:b/>
                <w:bCs/>
                <w:sz w:val="24"/>
                <w:szCs w:val="24"/>
                <w:lang w:val="en-US" w:bidi="en-US"/>
              </w:rPr>
              <w:t xml:space="preserve">всего</w:t>
            </w:r>
          </w:p>
        </w:tc>
        <w:tc>
          <w:tcPr>
            <w:tcW w:w="1418" w:type="dxa"/>
            <w:vAlign w:val="center"/>
          </w:tcPr>
          <w:p>
            <w:pPr>
              <w:jc w:val="center"/>
              <w:rPr>
                <w:rFonts w:ascii="PT Astra Serif" w:hAnsi="PT Astra Serif"/>
                <w:b/>
                <w:bCs/>
                <w:sz w:val="24"/>
                <w:szCs w:val="24"/>
                <w:lang w:val="en-US" w:bidi="en-US"/>
              </w:rPr>
            </w:pPr>
            <w:r>
              <w:rPr>
                <w:rFonts w:ascii="PT Astra Serif" w:hAnsi="PT Astra Serif"/>
                <w:b/>
                <w:bCs/>
                <w:sz w:val="24"/>
                <w:szCs w:val="24"/>
                <w:lang w:val="en-US" w:bidi="en-US"/>
              </w:rPr>
              <w:t xml:space="preserve">128,9</w:t>
            </w:r>
          </w:p>
        </w:tc>
        <w:tc>
          <w:tcPr>
            <w:tcW w:w="1134" w:type="dxa"/>
            <w:vAlign w:val="center"/>
          </w:tcPr>
          <w:p>
            <w:pPr>
              <w:jc w:val="center"/>
              <w:rPr>
                <w:rFonts w:ascii="PT Astra Serif" w:hAnsi="PT Astra Serif"/>
                <w:b/>
                <w:bCs/>
                <w:sz w:val="24"/>
                <w:szCs w:val="24"/>
                <w:lang w:val="en-US" w:bidi="en-US"/>
              </w:rPr>
            </w:pPr>
            <w:r>
              <w:rPr>
                <w:rFonts w:ascii="PT Astra Serif" w:hAnsi="PT Astra Serif"/>
                <w:b/>
                <w:bCs/>
                <w:sz w:val="24"/>
                <w:szCs w:val="24"/>
                <w:lang w:val="en-US" w:bidi="en-US"/>
              </w:rPr>
              <w:t xml:space="preserve">157,2</w:t>
            </w:r>
          </w:p>
        </w:tc>
        <w:tc>
          <w:tcPr>
            <w:tcW w:w="1559" w:type="dxa"/>
            <w:vAlign w:val="center"/>
          </w:tcPr>
          <w:p>
            <w:pPr>
              <w:jc w:val="center"/>
              <w:rPr>
                <w:rFonts w:ascii="PT Astra Serif" w:hAnsi="PT Astra Serif"/>
                <w:b/>
                <w:bCs/>
                <w:sz w:val="24"/>
                <w:szCs w:val="24"/>
                <w:lang w:val="en-US" w:bidi="en-US"/>
              </w:rPr>
            </w:pPr>
            <w:r>
              <w:rPr>
                <w:rFonts w:ascii="PT Astra Serif" w:hAnsi="PT Astra Serif"/>
                <w:b/>
                <w:bCs/>
                <w:sz w:val="24"/>
                <w:szCs w:val="24"/>
                <w:lang w:val="en-US" w:bidi="en-US"/>
              </w:rPr>
              <w:t xml:space="preserve">150,2</w:t>
            </w:r>
          </w:p>
        </w:tc>
        <w:tc>
          <w:tcPr>
            <w:tcW w:w="1559" w:type="dxa"/>
            <w:vAlign w:val="center"/>
          </w:tcPr>
          <w:p>
            <w:pPr>
              <w:jc w:val="center"/>
              <w:rPr>
                <w:rFonts w:ascii="PT Astra Serif" w:hAnsi="PT Astra Serif"/>
                <w:b/>
                <w:bCs/>
                <w:sz w:val="24"/>
                <w:szCs w:val="24"/>
                <w:lang w:val="en-US" w:bidi="en-US"/>
              </w:rPr>
            </w:pPr>
            <w:r>
              <w:rPr>
                <w:rFonts w:ascii="PT Astra Serif" w:hAnsi="PT Astra Serif"/>
                <w:b/>
                <w:bCs/>
                <w:sz w:val="24"/>
                <w:szCs w:val="24"/>
                <w:lang w:val="en-US" w:bidi="en-US"/>
              </w:rPr>
              <w:t xml:space="preserve">95,5</w:t>
            </w:r>
          </w:p>
        </w:tc>
        <w:tc>
          <w:tcPr>
            <w:tcW w:w="1276" w:type="dxa"/>
            <w:vAlign w:val="center"/>
          </w:tcPr>
          <w:p>
            <w:pPr>
              <w:jc w:val="center"/>
              <w:rPr>
                <w:rFonts w:ascii="PT Astra Serif" w:hAnsi="PT Astra Serif"/>
                <w:b/>
                <w:bCs/>
                <w:sz w:val="24"/>
                <w:szCs w:val="24"/>
                <w:lang w:val="en-US" w:bidi="en-US"/>
              </w:rPr>
            </w:pPr>
            <w:r>
              <w:rPr>
                <w:rFonts w:ascii="PT Astra Serif" w:hAnsi="PT Astra Serif"/>
                <w:b/>
                <w:bCs/>
                <w:sz w:val="24"/>
                <w:szCs w:val="24"/>
                <w:lang w:val="en-US" w:bidi="en-US"/>
              </w:rPr>
              <w:t xml:space="preserve">116,5</w:t>
            </w:r>
          </w:p>
        </w:tc>
      </w:tr>
      <w:tr>
        <w:tc>
          <w:tcPr>
            <w:tcW w:w="562" w:type="dxa"/>
            <w:vAlign w:val="center"/>
          </w:tcPr>
          <w:p>
            <w:pPr>
              <w:jc w:val="center"/>
              <w:rPr>
                <w:rFonts w:ascii="PT Astra Serif" w:hAnsi="PT Astra Serif" w:eastAsia="Times New Roman"/>
                <w:b/>
                <w:bCs/>
                <w:sz w:val="24"/>
                <w:szCs w:val="24"/>
                <w:lang w:bidi="en-US"/>
              </w:rPr>
            </w:pPr>
            <w:r>
              <w:rPr>
                <w:rFonts w:ascii="PT Astra Serif" w:hAnsi="PT Astra Serif" w:eastAsia="Times New Roman"/>
                <w:b/>
                <w:bCs/>
                <w:sz w:val="24"/>
                <w:szCs w:val="24"/>
                <w:lang w:val="en-US" w:bidi="en-US"/>
              </w:rPr>
              <w:t xml:space="preserve">3</w:t>
            </w:r>
            <w:r>
              <w:rPr>
                <w:rFonts w:ascii="PT Astra Serif" w:hAnsi="PT Astra Serif" w:eastAsia="Times New Roman"/>
                <w:b/>
                <w:bCs/>
                <w:sz w:val="24"/>
                <w:szCs w:val="24"/>
                <w:lang w:bidi="en-US"/>
              </w:rPr>
              <w:t xml:space="preserve">.</w:t>
            </w:r>
          </w:p>
        </w:tc>
        <w:tc>
          <w:tcPr>
            <w:tcW w:w="2127" w:type="dxa"/>
          </w:tcPr>
          <w:p>
            <w:pPr>
              <w:rPr>
                <w:rFonts w:ascii="PT Astra Serif" w:hAnsi="PT Astra Serif" w:eastAsia="Times New Roman"/>
                <w:b/>
                <w:bCs/>
                <w:sz w:val="24"/>
                <w:szCs w:val="24"/>
                <w:lang w:val="en-US" w:bidi="en-US"/>
              </w:rPr>
            </w:pPr>
            <w:r>
              <w:rPr>
                <w:rFonts w:ascii="PT Astra Serif" w:hAnsi="PT Astra Serif" w:eastAsia="Times New Roman"/>
                <w:b/>
                <w:bCs/>
                <w:sz w:val="24"/>
                <w:szCs w:val="24"/>
                <w:lang w:val="en-US" w:bidi="en-US"/>
              </w:rPr>
              <w:t xml:space="preserve">Дефицит (-)</w:t>
            </w:r>
          </w:p>
        </w:tc>
        <w:tc>
          <w:tcPr>
            <w:tcW w:w="1418" w:type="dxa"/>
            <w:vAlign w:val="center"/>
          </w:tcPr>
          <w:p>
            <w:pPr>
              <w:jc w:val="center"/>
              <w:rPr>
                <w:rFonts w:ascii="PT Astra Serif" w:hAnsi="PT Astra Serif"/>
                <w:b/>
                <w:bCs/>
                <w:sz w:val="24"/>
                <w:szCs w:val="24"/>
                <w:lang w:val="en-US" w:bidi="en-US"/>
              </w:rPr>
            </w:pPr>
            <w:r>
              <w:rPr>
                <w:rFonts w:ascii="PT Astra Serif" w:hAnsi="PT Astra Serif"/>
                <w:b/>
                <w:bCs/>
                <w:sz w:val="24"/>
                <w:szCs w:val="24"/>
                <w:lang w:val="en-US" w:bidi="en-US"/>
              </w:rPr>
              <w:t xml:space="preserve">-0,6</w:t>
            </w:r>
          </w:p>
        </w:tc>
        <w:tc>
          <w:tcPr>
            <w:tcW w:w="1134" w:type="dxa"/>
            <w:vAlign w:val="center"/>
          </w:tcPr>
          <w:p>
            <w:pPr>
              <w:jc w:val="center"/>
              <w:rPr>
                <w:rFonts w:ascii="PT Astra Serif" w:hAnsi="PT Astra Serif"/>
                <w:b/>
                <w:bCs/>
                <w:sz w:val="24"/>
                <w:szCs w:val="24"/>
                <w:lang w:val="en-US" w:bidi="en-US"/>
              </w:rPr>
            </w:pPr>
            <w:r>
              <w:rPr>
                <w:rFonts w:ascii="PT Astra Serif" w:hAnsi="PT Astra Serif"/>
                <w:b/>
                <w:bCs/>
                <w:sz w:val="24"/>
                <w:szCs w:val="24"/>
                <w:lang w:val="en-US" w:bidi="en-US"/>
              </w:rPr>
              <w:t xml:space="preserve">-15,3</w:t>
            </w:r>
          </w:p>
        </w:tc>
        <w:tc>
          <w:tcPr>
            <w:tcW w:w="1559" w:type="dxa"/>
            <w:vAlign w:val="center"/>
          </w:tcPr>
          <w:p>
            <w:pPr>
              <w:jc w:val="center"/>
              <w:rPr>
                <w:rFonts w:ascii="PT Astra Serif" w:hAnsi="PT Astra Serif"/>
                <w:b/>
                <w:bCs/>
                <w:sz w:val="24"/>
                <w:szCs w:val="24"/>
                <w:lang w:val="en-US" w:bidi="en-US"/>
              </w:rPr>
            </w:pPr>
            <w:r>
              <w:rPr>
                <w:rFonts w:ascii="PT Astra Serif" w:hAnsi="PT Astra Serif"/>
                <w:b/>
                <w:bCs/>
                <w:sz w:val="24"/>
                <w:szCs w:val="24"/>
                <w:lang w:val="en-US" w:bidi="en-US"/>
              </w:rPr>
              <w:t xml:space="preserve">-22,7</w:t>
            </w:r>
          </w:p>
        </w:tc>
        <w:tc>
          <w:tcPr>
            <w:tcW w:w="1559" w:type="dxa"/>
            <w:vAlign w:val="center"/>
          </w:tcPr>
          <w:p>
            <w:pPr>
              <w:jc w:val="center"/>
              <w:rPr>
                <w:rFonts w:ascii="PT Astra Serif" w:hAnsi="PT Astra Serif"/>
                <w:b/>
                <w:bCs/>
                <w:sz w:val="24"/>
                <w:szCs w:val="24"/>
                <w:lang w:val="en-US" w:bidi="en-US"/>
              </w:rPr>
            </w:pPr>
          </w:p>
        </w:tc>
        <w:tc>
          <w:tcPr>
            <w:tcW w:w="1276" w:type="dxa"/>
            <w:vAlign w:val="center"/>
          </w:tcPr>
          <w:p>
            <w:pPr>
              <w:jc w:val="center"/>
              <w:rPr>
                <w:rFonts w:ascii="PT Astra Serif" w:hAnsi="PT Astra Serif"/>
                <w:b/>
                <w:bCs/>
                <w:sz w:val="24"/>
                <w:szCs w:val="24"/>
                <w:lang w:val="en-US" w:bidi="en-US"/>
              </w:rPr>
            </w:pPr>
          </w:p>
        </w:tc>
      </w:tr>
    </w:tbl>
    <w:p>
      <w:pPr>
        <w:tabs>
          <w:tab w:val="left" w:pos="567"/>
        </w:tabs>
        <w:spacing w:after="0" w:line="240" w:lineRule="auto"/>
        <w:ind w:firstLine="709"/>
        <w:jc w:val="both"/>
        <w:rPr>
          <w:rFonts w:ascii="PT Astra Serif" w:hAnsi="PT Astra Serif" w:eastAsia="Times New Roman"/>
          <w:sz w:val="24"/>
          <w:szCs w:val="24"/>
        </w:rPr>
      </w:pP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В </w:t>
      </w:r>
      <w:r>
        <w:rPr>
          <w:rFonts w:ascii="PT Astra Serif" w:hAnsi="PT Astra Serif" w:eastAsia="Times New Roman"/>
          <w:sz w:val="24"/>
          <w:szCs w:val="24"/>
        </w:rPr>
        <w:t xml:space="preserve">2025 году</w:t>
      </w:r>
      <w:r>
        <w:rPr>
          <w:rFonts w:ascii="PT Astra Serif" w:hAnsi="PT Astra Serif" w:eastAsia="Times New Roman"/>
          <w:sz w:val="24"/>
          <w:szCs w:val="24"/>
        </w:rPr>
        <w:t xml:space="preserve"> в структуре налоговых и неналоговых поступлений консолидированного бюджета региона преобладают преимущественно НДФЛ (46,2%) и налог на прибыль организаций (15,1%). </w:t>
      </w:r>
    </w:p>
    <w:tbl>
      <w:tblPr>
        <w:tblStyle w:val="ac"/>
        <w:tblW w:w="974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3856"/>
        <w:gridCol w:w="5891"/>
      </w:tblGrid>
      <w:tr>
        <w:tc>
          <w:tcPr>
            <w:tcW w:w="4077" w:type="dxa"/>
          </w:tcPr>
          <w:p>
            <w:pPr>
              <w:tabs>
                <w:tab w:val="left" w:pos="567"/>
              </w:tabs>
              <w:jc w:val="both"/>
              <w:rPr>
                <w:rFonts w:ascii="PT Astra Serif" w:hAnsi="PT Astra Serif" w:eastAsia="Times New Roman"/>
                <w:sz w:val="24"/>
                <w:szCs w:val="24"/>
              </w:rPr>
            </w:pPr>
            <w:r>
              <w:rPr>
                <w:rFonts w:ascii="PT Astra Serif" w:hAnsi="PT Astra Serif" w:eastAsia="Times New Roman"/>
                <w:sz w:val="24"/>
                <w:szCs w:val="24"/>
                <w:lang w:eastAsia="ru-RU"/>
              </w:rPr>
              <mc:AlternateContent>
                <mc:Choice Requires="wpg">
                  <w:drawing>
                    <wp:inline xmlns:wp="http://schemas.openxmlformats.org/drawingml/2006/wordprocessingDrawing" distT="0" distB="0" distL="0" distR="0">
                      <wp:extent cx="2259330" cy="2387700"/>
                      <wp:effectExtent l="0" t="0" r="0" b="0"/>
                      <wp:docPr id="37"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r/>
                            </pic:nvPicPr>
                            <pic:blipFill>
                              <a:blip r:embed="rId44"/>
                              <a:srcRect/>
                              <a:stretch/>
                            </pic:blipFill>
                            <pic:spPr bwMode="auto">
                              <a:xfrm>
                                <a:off x="0" y="0"/>
                                <a:ext cx="2269128" cy="2398054"/>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177.90pt;height:188.01pt;mso-wrap-distance-left:0.00pt;mso-wrap-distance-top:0.00pt;mso-wrap-distance-right:0.00pt;mso-wrap-distance-bottom:0.00pt;" stroked="false">
                      <v:path textboxrect="0,0,0,0"/>
                      <v:imagedata r:id="rId44" o:title=""/>
                    </v:shape>
                  </w:pict>
                </mc:Fallback>
              </mc:AlternateContent>
            </w:r>
          </w:p>
        </w:tc>
        <w:tc>
          <w:tcPr>
            <w:tcW w:w="5670" w:type="dxa"/>
          </w:tcPr>
          <w:tbl>
            <w:tblPr>
              <w:tblpPr w:horzAnchor="margin" w:tblpXSpec="left" w:vertAnchor="text" w:tblpY="339" w:leftFromText="180" w:rightFromText="180"/>
              <w:tblOverlap w:val="never"/>
              <w:tblW w:w="5670" w:type="dxa"/>
              <w:tblLook w:val="04A0" w:firstRow="1" w:lastRow="0" w:firstColumn="1" w:lastColumn="0" w:noHBand="0" w:noVBand="1"/>
            </w:tblPr>
            <w:tblGrid>
              <w:gridCol w:w="656"/>
              <w:gridCol w:w="5014"/>
            </w:tblGrid>
            <w:tr>
              <w:trPr>
                <w:trHeight w:val="178"/>
              </w:trPr>
              <w:tc>
                <w:tcPr>
                  <w:tcW w:w="656" w:type="dxa"/>
                  <w:shd w:val="clear" w:color="auto" w:fill="337288"/>
                  <w:noWrap/>
                  <w:vAlign w:val="bottom"/>
                </w:tcPr>
                <w:p>
                  <w:pPr>
                    <w:spacing w:after="0" w:line="240" w:lineRule="auto"/>
                    <w:rPr>
                      <w:rFonts w:ascii="PT Astra Serif" w:hAnsi="PT Astra Serif" w:eastAsia="Times New Roman"/>
                      <w:sz w:val="24"/>
                      <w:szCs w:val="24"/>
                      <w:lang w:eastAsia="ru-RU"/>
                    </w:rPr>
                  </w:pPr>
                </w:p>
              </w:tc>
              <w:tc>
                <w:tcPr>
                  <w:tcW w:w="5014" w:type="dxa"/>
                  <w:tcBorders>
                    <w:top w:val="single" w:color="FFFFFF" w:sz="4" w:space="0"/>
                    <w:left w:val="single" w:color="FFFFFF" w:sz="4" w:space="0"/>
                    <w:bottom w:val="single" w:color="FFFFFF" w:sz="4" w:space="0"/>
                    <w:right w:val="single" w:color="FFFFFF" w:sz="4" w:space="0"/>
                  </w:tcBorders>
                  <w:shd w:val="clear" w:color="auto" w:fill="d9d9d9"/>
                  <w:vAlign w:val="bottom"/>
                  <w:hideMark/>
                </w:tcPr>
                <w:p>
                  <w:pPr>
                    <w:spacing w:after="0" w:line="240" w:lineRule="auto"/>
                    <w:rPr>
                      <w:rFonts w:ascii="PT Astra Serif" w:hAnsi="PT Astra Serif" w:eastAsia="Times New Roman"/>
                      <w:bCs/>
                      <w:sz w:val="24"/>
                      <w:szCs w:val="24"/>
                      <w:lang w:eastAsia="ru-RU"/>
                    </w:rPr>
                  </w:pPr>
                  <w:r>
                    <w:rPr>
                      <w:rFonts w:ascii="PT Astra Serif" w:hAnsi="PT Astra Serif" w:eastAsia="Times New Roman"/>
                      <w:bCs/>
                      <w:sz w:val="24"/>
                      <w:szCs w:val="24"/>
                      <w:lang w:eastAsia="ru-RU"/>
                    </w:rPr>
                    <w:t xml:space="preserve">Налог на прибыль организаций</w:t>
                  </w:r>
                </w:p>
              </w:tc>
            </w:tr>
            <w:tr>
              <w:trPr>
                <w:trHeight w:val="274"/>
              </w:trPr>
              <w:tc>
                <w:tcPr>
                  <w:tcW w:w="656" w:type="dxa"/>
                  <w:shd w:val="clear" w:color="auto" w:fill="97c5be"/>
                  <w:noWrap/>
                  <w:hideMark/>
                </w:tcPr>
                <w:p>
                  <w:pPr>
                    <w:spacing w:after="0" w:line="240" w:lineRule="auto"/>
                    <w:rPr>
                      <w:rFonts w:ascii="PT Astra Serif" w:hAnsi="PT Astra Serif"/>
                      <w:sz w:val="24"/>
                      <w:szCs w:val="24"/>
                    </w:rPr>
                  </w:pPr>
                </w:p>
              </w:tc>
              <w:tc>
                <w:tcPr>
                  <w:tcW w:w="5014" w:type="dxa"/>
                  <w:tcBorders>
                    <w:top w:val="none"/>
                    <w:left w:val="single" w:color="FFFFFF" w:sz="4" w:space="0"/>
                    <w:bottom w:val="single" w:color="FFFFFF" w:sz="4" w:space="0"/>
                    <w:right w:val="single" w:color="FFFFFF" w:sz="4" w:space="0"/>
                  </w:tcBorders>
                  <w:shd w:val="clear" w:color="auto" w:fill="f2f2f2"/>
                  <w:hideMark/>
                </w:tcPr>
                <w:p>
                  <w:pPr>
                    <w:spacing w:after="0" w:line="240" w:lineRule="auto"/>
                    <w:rPr>
                      <w:rFonts w:ascii="PT Astra Serif" w:hAnsi="PT Astra Serif"/>
                      <w:sz w:val="24"/>
                      <w:szCs w:val="24"/>
                    </w:rPr>
                  </w:pPr>
                  <w:r>
                    <w:rPr>
                      <w:rFonts w:ascii="PT Astra Serif" w:hAnsi="PT Astra Serif"/>
                      <w:sz w:val="24"/>
                      <w:szCs w:val="24"/>
                    </w:rPr>
                    <w:t xml:space="preserve">Налог на доходы физических лиц</w:t>
                  </w:r>
                </w:p>
              </w:tc>
            </w:tr>
            <w:tr>
              <w:trPr>
                <w:trHeight w:val="128"/>
              </w:trPr>
              <w:tc>
                <w:tcPr>
                  <w:tcW w:w="656" w:type="dxa"/>
                  <w:shd w:val="clear" w:color="auto" w:fill="5d4c7c"/>
                  <w:noWrap/>
                  <w:vAlign w:val="bottom"/>
                  <w:hideMark/>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w:t>
                  </w:r>
                </w:p>
              </w:tc>
              <w:tc>
                <w:tcPr>
                  <w:tcW w:w="5014" w:type="dxa"/>
                  <w:tcBorders>
                    <w:top w:val="none"/>
                    <w:left w:val="single" w:color="FFFFFF" w:sz="4" w:space="0"/>
                    <w:bottom w:val="single" w:color="FFFFFF" w:sz="4" w:space="0"/>
                    <w:right w:val="single" w:color="FFFFFF" w:sz="4" w:space="0"/>
                  </w:tcBorders>
                  <w:shd w:val="clear" w:color="auto" w:fill="d9d9d9"/>
                  <w:vAlign w:val="bottom"/>
                  <w:hideMark/>
                </w:tcPr>
                <w:p>
                  <w:pPr>
                    <w:spacing w:after="0" w:line="240" w:lineRule="auto"/>
                    <w:rPr>
                      <w:rFonts w:ascii="PT Astra Serif" w:hAnsi="PT Astra Serif" w:eastAsia="Times New Roman"/>
                      <w:bCs/>
                      <w:sz w:val="24"/>
                      <w:szCs w:val="24"/>
                      <w:lang w:eastAsia="ru-RU"/>
                    </w:rPr>
                  </w:pPr>
                  <w:r>
                    <w:rPr>
                      <w:rFonts w:ascii="PT Astra Serif" w:hAnsi="PT Astra Serif" w:eastAsia="Times New Roman"/>
                      <w:bCs/>
                      <w:sz w:val="24"/>
                      <w:szCs w:val="24"/>
                      <w:lang w:eastAsia="ru-RU"/>
                    </w:rPr>
                    <w:t xml:space="preserve">Акцизы</w:t>
                  </w:r>
                </w:p>
              </w:tc>
            </w:tr>
            <w:tr>
              <w:trPr>
                <w:trHeight w:val="135"/>
              </w:trPr>
              <w:tc>
                <w:tcPr>
                  <w:tcW w:w="656" w:type="dxa"/>
                  <w:shd w:val="clear" w:color="auto" w:fill="808080"/>
                  <w:noWrap/>
                  <w:vAlign w:val="bottom"/>
                  <w:hideMark/>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w:t>
                  </w:r>
                </w:p>
              </w:tc>
              <w:tc>
                <w:tcPr>
                  <w:tcW w:w="5014" w:type="dxa"/>
                  <w:tcBorders>
                    <w:top w:val="none"/>
                    <w:left w:val="single" w:color="FFFFFF" w:sz="4" w:space="0"/>
                    <w:bottom w:val="single" w:color="FFFFFF" w:sz="4" w:space="0"/>
                    <w:right w:val="single" w:color="FFFFFF" w:sz="4" w:space="0"/>
                  </w:tcBorders>
                  <w:shd w:val="clear" w:color="auto" w:fill="f2f2f2"/>
                  <w:vAlign w:val="bottom"/>
                  <w:hideMark/>
                </w:tcPr>
                <w:p>
                  <w:pPr>
                    <w:spacing w:after="0" w:line="240" w:lineRule="auto"/>
                    <w:rPr>
                      <w:rFonts w:ascii="PT Astra Serif" w:hAnsi="PT Astra Serif" w:eastAsia="Times New Roman"/>
                      <w:bCs/>
                      <w:sz w:val="24"/>
                      <w:szCs w:val="24"/>
                      <w:lang w:eastAsia="ru-RU"/>
                    </w:rPr>
                  </w:pPr>
                  <w:r>
                    <w:rPr>
                      <w:rFonts w:ascii="PT Astra Serif" w:hAnsi="PT Astra Serif" w:eastAsia="Times New Roman"/>
                      <w:bCs/>
                      <w:sz w:val="24"/>
                      <w:szCs w:val="24"/>
                      <w:lang w:eastAsia="ru-RU"/>
                    </w:rPr>
                    <w:t xml:space="preserve">Налог на имущество организаций</w:t>
                  </w:r>
                </w:p>
              </w:tc>
            </w:tr>
            <w:tr>
              <w:trPr>
                <w:trHeight w:val="125"/>
              </w:trPr>
              <w:tc>
                <w:tcPr>
                  <w:tcW w:w="656" w:type="dxa"/>
                  <w:shd w:val="clear" w:color="auto" w:fill="a5a5a5"/>
                  <w:noWrap/>
                  <w:vAlign w:val="bottom"/>
                  <w:hideMark/>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w:t>
                  </w:r>
                </w:p>
              </w:tc>
              <w:tc>
                <w:tcPr>
                  <w:tcW w:w="5014" w:type="dxa"/>
                  <w:tcBorders>
                    <w:top w:val="none"/>
                    <w:left w:val="single" w:color="FFFFFF" w:sz="4" w:space="0"/>
                    <w:bottom w:val="single" w:color="FFFFFF" w:sz="4" w:space="0"/>
                    <w:right w:val="single" w:color="FFFFFF" w:sz="4" w:space="0"/>
                  </w:tcBorders>
                  <w:shd w:val="clear" w:color="auto" w:fill="d9d9d9"/>
                  <w:vAlign w:val="bottom"/>
                  <w:hideMark/>
                </w:tcPr>
                <w:p>
                  <w:pPr>
                    <w:spacing w:after="0" w:line="240" w:lineRule="auto"/>
                    <w:rPr>
                      <w:rFonts w:ascii="PT Astra Serif" w:hAnsi="PT Astra Serif" w:eastAsia="Times New Roman"/>
                      <w:bCs/>
                      <w:sz w:val="24"/>
                      <w:szCs w:val="24"/>
                      <w:lang w:eastAsia="ru-RU"/>
                    </w:rPr>
                  </w:pPr>
                  <w:r>
                    <w:rPr>
                      <w:rFonts w:ascii="PT Astra Serif" w:hAnsi="PT Astra Serif" w:eastAsia="Times New Roman"/>
                      <w:bCs/>
                      <w:sz w:val="24"/>
                      <w:szCs w:val="24"/>
                      <w:lang w:eastAsia="ru-RU"/>
                    </w:rPr>
                    <w:t xml:space="preserve">Прочие налоговые доходы</w:t>
                  </w:r>
                </w:p>
              </w:tc>
            </w:tr>
            <w:tr>
              <w:trPr>
                <w:trHeight w:val="134"/>
              </w:trPr>
              <w:tc>
                <w:tcPr>
                  <w:tcW w:w="656" w:type="dxa"/>
                  <w:shd w:val="clear" w:color="auto" w:fill="d9d9d9"/>
                  <w:noWrap/>
                  <w:vAlign w:val="bottom"/>
                  <w:hideMark/>
                </w:tcPr>
                <w:p>
                  <w:pPr>
                    <w:spacing w:after="0" w:line="240" w:lineRule="auto"/>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 </w:t>
                  </w:r>
                </w:p>
              </w:tc>
              <w:tc>
                <w:tcPr>
                  <w:tcW w:w="5014" w:type="dxa"/>
                  <w:tcBorders>
                    <w:top w:val="none"/>
                    <w:left w:val="single" w:color="FFFFFF" w:sz="4" w:space="0"/>
                    <w:bottom w:val="single" w:color="FFFFFF" w:sz="4" w:space="0"/>
                    <w:right w:val="single" w:color="FFFFFF" w:sz="4" w:space="0"/>
                  </w:tcBorders>
                  <w:shd w:val="clear" w:color="auto" w:fill="f2f2f2"/>
                  <w:vAlign w:val="bottom"/>
                  <w:hideMark/>
                </w:tcPr>
                <w:p>
                  <w:pPr>
                    <w:spacing w:after="0" w:line="240" w:lineRule="auto"/>
                    <w:rPr>
                      <w:rFonts w:ascii="PT Astra Serif" w:hAnsi="PT Astra Serif" w:eastAsia="Times New Roman"/>
                      <w:bCs/>
                      <w:sz w:val="24"/>
                      <w:szCs w:val="24"/>
                      <w:lang w:eastAsia="ru-RU"/>
                    </w:rPr>
                  </w:pPr>
                  <w:r>
                    <w:rPr>
                      <w:rFonts w:ascii="PT Astra Serif" w:hAnsi="PT Astra Serif" w:eastAsia="Times New Roman"/>
                      <w:bCs/>
                      <w:sz w:val="24"/>
                      <w:szCs w:val="24"/>
                      <w:lang w:eastAsia="ru-RU"/>
                    </w:rPr>
                    <w:t xml:space="preserve">Неналоговые доходы</w:t>
                  </w:r>
                </w:p>
              </w:tc>
            </w:tr>
          </w:tbl>
          <w:p>
            <w:pPr>
              <w:tabs>
                <w:tab w:val="left" w:pos="567"/>
              </w:tabs>
              <w:jc w:val="both"/>
              <w:rPr>
                <w:rFonts w:ascii="PT Astra Serif" w:hAnsi="PT Astra Serif" w:eastAsia="Times New Roman"/>
                <w:sz w:val="24"/>
                <w:szCs w:val="24"/>
              </w:rPr>
            </w:pPr>
          </w:p>
        </w:tc>
      </w:tr>
    </w:tbl>
    <w:p>
      <w:pPr>
        <w:tabs>
          <w:tab w:val="left" w:pos="567"/>
        </w:tabs>
        <w:spacing w:after="0" w:line="240" w:lineRule="auto"/>
        <w:jc w:val="center"/>
        <w:rPr>
          <w:rFonts w:ascii="PT Astra Serif" w:hAnsi="PT Astra Serif" w:eastAsia="Times New Roman"/>
          <w:iCs/>
          <w:sz w:val="24"/>
          <w:szCs w:val="24"/>
        </w:rPr>
      </w:pPr>
      <w:r>
        <w:rPr>
          <w:rFonts w:ascii="PT Astra Serif" w:hAnsi="PT Astra Serif" w:eastAsia="Times New Roman"/>
          <w:iCs/>
          <w:sz w:val="24"/>
          <w:szCs w:val="24"/>
        </w:rPr>
        <w:t xml:space="preserve">Рисунок </w:t>
      </w:r>
      <w:r>
        <w:rPr>
          <w:rFonts w:ascii="PT Astra Serif" w:hAnsi="PT Astra Serif" w:eastAsia="Times New Roman"/>
          <w:iCs/>
          <w:sz w:val="24"/>
          <w:szCs w:val="24"/>
        </w:rPr>
        <w:t xml:space="preserve">8</w:t>
      </w:r>
      <w:r>
        <w:rPr>
          <w:rFonts w:ascii="PT Astra Serif" w:hAnsi="PT Astra Serif" w:eastAsia="Times New Roman"/>
          <w:iCs/>
          <w:sz w:val="24"/>
          <w:szCs w:val="24"/>
        </w:rPr>
        <w:t xml:space="preserve"> – Структура налоговых и неналоговых доходов</w:t>
      </w:r>
      <w:r>
        <w:rPr>
          <w:rFonts w:ascii="PT Astra Serif" w:hAnsi="PT Astra Serif" w:eastAsia="Times New Roman"/>
          <w:iCs/>
          <w:sz w:val="24"/>
          <w:szCs w:val="24"/>
        </w:rPr>
        <w:br/>
        <w:t xml:space="preserve">консолидированного бюджета Томской области</w:t>
      </w:r>
    </w:p>
    <w:p>
      <w:pPr>
        <w:tabs>
          <w:tab w:val="left" w:pos="567"/>
        </w:tabs>
        <w:spacing w:after="0" w:line="240" w:lineRule="auto"/>
        <w:jc w:val="center"/>
        <w:rPr>
          <w:rFonts w:ascii="PT Astra Serif" w:hAnsi="PT Astra Serif" w:eastAsia="Times New Roman"/>
          <w:sz w:val="24"/>
          <w:szCs w:val="24"/>
        </w:rPr>
      </w:pPr>
    </w:p>
    <w:p>
      <w:pPr>
        <w:pBdr>
          <w:top w:val="single" w:color="00B050" w:sz="4" w:space="2"/>
          <w:left w:val="single" w:color="00B050" w:sz="4" w:space="4"/>
          <w:bottom w:val="single" w:color="00B050" w:sz="4" w:space="0"/>
          <w:right w:val="single" w:color="00B050" w:sz="4" w:space="4"/>
        </w:pBdr>
        <w:tabs>
          <w:tab w:val="left" w:pos="567"/>
        </w:tabs>
        <w:spacing w:after="0" w:line="240" w:lineRule="auto"/>
        <w:jc w:val="center"/>
        <w:rPr>
          <w:rFonts w:ascii="PT Astra Serif" w:hAnsi="PT Astra Serif" w:eastAsia="Times New Roman"/>
          <w:b/>
          <w:sz w:val="24"/>
          <w:szCs w:val="24"/>
        </w:rPr>
      </w:pPr>
      <w:r>
        <w:rPr>
          <w:rFonts w:ascii="PT Astra Serif" w:hAnsi="PT Astra Serif" w:eastAsia="Times New Roman"/>
          <w:b/>
          <w:sz w:val="24"/>
          <w:szCs w:val="24"/>
        </w:rPr>
        <w:t xml:space="preserve">По итогам 11 месяцев 2025 года Томская область находится на 4-м месте по СФО </w:t>
      </w:r>
    </w:p>
    <w:p>
      <w:pPr>
        <w:pBdr>
          <w:top w:val="single" w:color="00B050" w:sz="4" w:space="2"/>
          <w:left w:val="single" w:color="00B050" w:sz="4" w:space="4"/>
          <w:bottom w:val="single" w:color="00B050" w:sz="4" w:space="0"/>
          <w:right w:val="single" w:color="00B050" w:sz="4" w:space="4"/>
        </w:pBdr>
        <w:tabs>
          <w:tab w:val="left" w:pos="567"/>
        </w:tabs>
        <w:spacing w:after="0" w:line="240" w:lineRule="auto"/>
        <w:jc w:val="center"/>
        <w:rPr>
          <w:rFonts w:ascii="PT Astra Serif" w:hAnsi="PT Astra Serif" w:eastAsia="Times New Roman"/>
          <w:b/>
          <w:sz w:val="24"/>
          <w:szCs w:val="24"/>
        </w:rPr>
      </w:pPr>
      <w:r>
        <w:rPr>
          <w:rFonts w:ascii="PT Astra Serif" w:hAnsi="PT Astra Serif" w:eastAsia="Times New Roman"/>
          <w:b/>
          <w:sz w:val="24"/>
          <w:szCs w:val="24"/>
        </w:rPr>
        <w:t xml:space="preserve">п</w:t>
      </w:r>
      <w:r>
        <w:rPr>
          <w:rFonts w:ascii="PT Astra Serif" w:hAnsi="PT Astra Serif" w:eastAsia="Times New Roman"/>
          <w:b/>
          <w:sz w:val="24"/>
          <w:szCs w:val="24"/>
        </w:rPr>
        <w:t xml:space="preserve">о объему налоговых и неналоговых доходов консолидированных бюджетов субъектов Р</w:t>
      </w:r>
      <w:r>
        <w:rPr>
          <w:rFonts w:ascii="PT Astra Serif" w:hAnsi="PT Astra Serif" w:eastAsia="Times New Roman"/>
          <w:b/>
          <w:sz w:val="24"/>
          <w:szCs w:val="24"/>
        </w:rPr>
        <w:t xml:space="preserve">оссийской </w:t>
      </w:r>
      <w:r>
        <w:rPr>
          <w:rFonts w:ascii="PT Astra Serif" w:hAnsi="PT Astra Serif" w:eastAsia="Times New Roman"/>
          <w:b/>
          <w:sz w:val="24"/>
          <w:szCs w:val="24"/>
        </w:rPr>
        <w:t xml:space="preserve">Ф</w:t>
      </w:r>
      <w:r>
        <w:rPr>
          <w:rFonts w:ascii="PT Astra Serif" w:hAnsi="PT Astra Serif" w:eastAsia="Times New Roman"/>
          <w:b/>
          <w:sz w:val="24"/>
          <w:szCs w:val="24"/>
        </w:rPr>
        <w:t xml:space="preserve">едерации</w:t>
      </w:r>
      <w:r>
        <w:rPr>
          <w:rFonts w:ascii="PT Astra Serif" w:hAnsi="PT Astra Serif" w:eastAsia="Times New Roman"/>
          <w:b/>
          <w:sz w:val="24"/>
          <w:szCs w:val="24"/>
        </w:rPr>
        <w:t xml:space="preserve"> на душу населения </w:t>
      </w:r>
    </w:p>
    <w:p>
      <w:pPr>
        <w:tabs>
          <w:tab w:val="left" w:pos="567"/>
        </w:tabs>
        <w:spacing w:after="0" w:line="240" w:lineRule="auto"/>
        <w:jc w:val="center"/>
        <w:rPr>
          <w:rFonts w:ascii="PT Astra Serif" w:hAnsi="PT Astra Serif" w:eastAsia="Times New Roman"/>
          <w:sz w:val="24"/>
          <w:szCs w:val="24"/>
        </w:rPr>
      </w:pP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Бюджетообразующими видами экономической деятельности являются «Обрабатывающие производства» –</w:t>
      </w:r>
      <w:r>
        <w:rPr>
          <w:rFonts w:ascii="PT Astra Serif" w:hAnsi="PT Astra Serif" w:eastAsia="Times New Roman"/>
          <w:sz w:val="24"/>
          <w:szCs w:val="24"/>
        </w:rPr>
        <w:t xml:space="preserve"> </w:t>
      </w:r>
      <w:r>
        <w:rPr>
          <w:rFonts w:ascii="PT Astra Serif" w:hAnsi="PT Astra Serif" w:eastAsia="Times New Roman"/>
          <w:sz w:val="24"/>
          <w:szCs w:val="24"/>
        </w:rPr>
        <w:t xml:space="preserve">20,7%, «Образование», «Здравоохранение» и</w:t>
      </w:r>
      <w:r>
        <w:rPr>
          <w:rFonts w:ascii="PT Astra Serif" w:hAnsi="PT Astra Serif" w:eastAsia="Times New Roman"/>
          <w:sz w:val="24"/>
          <w:szCs w:val="24"/>
        </w:rPr>
        <w:t xml:space="preserve"> </w:t>
      </w:r>
      <w:r>
        <w:rPr>
          <w:rFonts w:ascii="PT Astra Serif" w:hAnsi="PT Astra Serif" w:eastAsia="Times New Roman"/>
          <w:sz w:val="24"/>
          <w:szCs w:val="24"/>
        </w:rPr>
        <w:t xml:space="preserve">«Культура» – в целом 13,7%, «Транспортировка и хранение»</w:t>
      </w:r>
      <w:r>
        <w:rPr>
          <w:rFonts w:ascii="PT Astra Serif" w:hAnsi="PT Astra Serif" w:eastAsia="Times New Roman"/>
          <w:sz w:val="24"/>
          <w:szCs w:val="24"/>
        </w:rPr>
        <w:t xml:space="preserve"> </w:t>
      </w:r>
      <w:r>
        <w:rPr>
          <w:rFonts w:ascii="PT Astra Serif" w:hAnsi="PT Astra Serif" w:eastAsia="Times New Roman"/>
          <w:sz w:val="24"/>
          <w:szCs w:val="24"/>
        </w:rPr>
        <w:t xml:space="preserve">– 8,8%, «Добыча полезных ископаемых» и «Деятельность профессиональная, научная и техническая»</w:t>
      </w:r>
      <w:r>
        <w:rPr>
          <w:rFonts w:ascii="PT Astra Serif" w:hAnsi="PT Astra Serif" w:eastAsia="Times New Roman"/>
          <w:sz w:val="24"/>
          <w:szCs w:val="24"/>
        </w:rPr>
        <w:t xml:space="preserve"> </w:t>
      </w:r>
      <w:r>
        <w:rPr>
          <w:rFonts w:ascii="PT Astra Serif" w:hAnsi="PT Astra Serif" w:eastAsia="Times New Roman"/>
          <w:sz w:val="24"/>
          <w:szCs w:val="24"/>
        </w:rPr>
        <w:t xml:space="preserve">– по 6,6%.</w:t>
      </w: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Значительный рост налоговых платежей наблюдается в следующих отраслях: «Образование» и «Здравоохранение», «Культура» (в целом на 1,3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или 12,2%), «Строительство» (на 0,8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или 21,5%), «Деятельность профессиональная, научная и техническая» (на</w:t>
      </w:r>
      <w:r>
        <w:rPr>
          <w:rFonts w:ascii="PT Astra Serif" w:hAnsi="PT Astra Serif"/>
          <w:sz w:val="24"/>
          <w:szCs w:val="24"/>
        </w:rPr>
        <w:t xml:space="preserve"> 0,</w:t>
      </w:r>
      <w:r>
        <w:rPr>
          <w:rFonts w:ascii="PT Astra Serif" w:hAnsi="PT Astra Serif" w:eastAsia="Times New Roman"/>
          <w:sz w:val="24"/>
          <w:szCs w:val="24"/>
        </w:rPr>
        <w:t xml:space="preserve">5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или 10,9%), прирост по которым в целом составил 2,6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w:t>
      </w:r>
    </w:p>
    <w:p>
      <w:pPr>
        <w:tabs>
          <w:tab w:val="left" w:pos="567"/>
        </w:tabs>
        <w:spacing w:after="0" w:line="240" w:lineRule="auto"/>
        <w:ind w:firstLine="709"/>
        <w:jc w:val="both"/>
        <w:rPr>
          <w:rFonts w:ascii="PT Astra Serif" w:hAnsi="PT Astra Serif" w:eastAsia="Times New Roman"/>
          <w:sz w:val="24"/>
          <w:szCs w:val="24"/>
        </w:rPr>
      </w:pPr>
    </w:p>
    <w:p>
      <w:pPr>
        <w:spacing w:after="0" w:line="240" w:lineRule="auto"/>
        <w:ind w:firstLine="709"/>
        <w:jc w:val="center"/>
        <w:rPr>
          <w:rFonts w:ascii="PT Astra Serif" w:hAnsi="PT Astra Serif" w:eastAsia="Times New Roman"/>
          <w:sz w:val="24"/>
          <w:szCs w:val="24"/>
        </w:rPr>
      </w:pPr>
      <w:r>
        <w:rPr>
          <w:rFonts w:ascii="PT Astra Serif" w:hAnsi="PT Astra Serif" w:eastAsia="Times New Roman"/>
          <w:sz w:val="24"/>
          <w:szCs w:val="24"/>
          <w:lang w:eastAsia="ru-RU"/>
        </w:rPr>
        <mc:AlternateContent>
          <mc:Choice Requires="wpg">
            <w:drawing>
              <wp:inline xmlns:wp="http://schemas.openxmlformats.org/drawingml/2006/wordprocessingDrawing" distT="0" distB="0" distL="0" distR="0">
                <wp:extent cx="4367283" cy="2655669"/>
                <wp:effectExtent l="0" t="0" r="0" b="0"/>
                <wp:docPr id="38"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r/>
                      </pic:nvPicPr>
                      <pic:blipFill>
                        <a:blip r:embed="rId45"/>
                        <a:srcRect/>
                        <a:stretch/>
                      </pic:blipFill>
                      <pic:spPr bwMode="auto">
                        <a:xfrm>
                          <a:off x="0" y="0"/>
                          <a:ext cx="4389652" cy="2669271"/>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343.88pt;height:209.11pt;mso-wrap-distance-left:0.00pt;mso-wrap-distance-top:0.00pt;mso-wrap-distance-right:0.00pt;mso-wrap-distance-bottom:0.00pt;" stroked="false">
                <v:path textboxrect="0,0,0,0"/>
                <v:imagedata r:id="rId45" o:title=""/>
              </v:shape>
            </w:pict>
          </mc:Fallback>
        </mc:AlternateContent>
      </w:r>
    </w:p>
    <w:p>
      <w:pPr>
        <w:tabs>
          <w:tab w:val="left" w:pos="567"/>
        </w:tabs>
        <w:spacing w:after="0" w:line="240" w:lineRule="auto"/>
        <w:jc w:val="center"/>
        <w:rPr>
          <w:rFonts w:ascii="PT Astra Serif" w:hAnsi="PT Astra Serif" w:eastAsia="Times New Roman"/>
          <w:iCs/>
          <w:sz w:val="24"/>
          <w:szCs w:val="24"/>
        </w:rPr>
      </w:pPr>
    </w:p>
    <w:p>
      <w:pPr>
        <w:tabs>
          <w:tab w:val="left" w:pos="567"/>
        </w:tabs>
        <w:spacing w:after="0" w:line="240" w:lineRule="auto"/>
        <w:jc w:val="center"/>
        <w:rPr>
          <w:rFonts w:ascii="PT Astra Serif" w:hAnsi="PT Astra Serif" w:eastAsia="Times New Roman"/>
          <w:iCs/>
          <w:sz w:val="24"/>
          <w:szCs w:val="24"/>
        </w:rPr>
      </w:pPr>
      <w:r>
        <w:rPr>
          <w:rFonts w:ascii="PT Astra Serif" w:hAnsi="PT Astra Serif" w:eastAsia="Times New Roman"/>
          <w:iCs/>
          <w:sz w:val="24"/>
          <w:szCs w:val="24"/>
        </w:rPr>
        <w:t xml:space="preserve">Рисунок </w:t>
      </w:r>
      <w:r>
        <w:rPr>
          <w:rFonts w:ascii="PT Astra Serif" w:hAnsi="PT Astra Serif" w:eastAsia="Times New Roman"/>
          <w:iCs/>
          <w:sz w:val="24"/>
          <w:szCs w:val="24"/>
        </w:rPr>
        <w:t xml:space="preserve">9</w:t>
      </w:r>
      <w:r>
        <w:rPr>
          <w:rFonts w:ascii="PT Astra Serif" w:hAnsi="PT Astra Serif" w:eastAsia="Times New Roman"/>
          <w:iCs/>
          <w:sz w:val="24"/>
          <w:szCs w:val="24"/>
        </w:rPr>
        <w:t xml:space="preserve"> – Структура налоговых и неналоговых доходов консолидированного бюджета Томской области</w:t>
      </w:r>
    </w:p>
    <w:p>
      <w:pPr>
        <w:tabs>
          <w:tab w:val="left" w:pos="567"/>
        </w:tabs>
        <w:spacing w:after="0" w:line="240" w:lineRule="auto"/>
        <w:jc w:val="center"/>
        <w:rPr>
          <w:rFonts w:ascii="PT Astra Serif" w:hAnsi="PT Astra Serif" w:eastAsia="Times New Roman"/>
          <w:iCs/>
          <w:sz w:val="24"/>
          <w:szCs w:val="24"/>
        </w:rPr>
      </w:pP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Общий объем доходов областного бюджета составил 106,4 млрд. рублей. Налоговые и неналоговые доходы исполнены в сумме 75,9 млрд. рублей с темпом рост</w:t>
      </w:r>
      <w:r>
        <w:rPr>
          <w:rFonts w:ascii="PT Astra Serif" w:hAnsi="PT Astra Serif" w:eastAsia="Times New Roman"/>
          <w:sz w:val="24"/>
          <w:szCs w:val="24"/>
        </w:rPr>
        <w:t xml:space="preserve">а 97,3% к </w:t>
      </w:r>
      <w:r>
        <w:rPr>
          <w:rFonts w:ascii="PT Astra Serif" w:hAnsi="PT Astra Serif" w:eastAsia="Times New Roman"/>
          <w:sz w:val="24"/>
          <w:szCs w:val="24"/>
        </w:rPr>
        <w:t xml:space="preserve">уровню 2024 года (78,0 млрд. рублей). Отрицательная динамика обусловлена снижением налоговых доходов на 1,9 млрд. рублей или 2,5%, которые составили 73,4 млрд. рублей. </w:t>
      </w: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Основной причиной является значительное снижение поступлений по налогу на</w:t>
      </w:r>
      <w:r>
        <w:rPr>
          <w:rFonts w:ascii="PT Astra Serif" w:hAnsi="PT Astra Serif" w:eastAsia="Times New Roman"/>
          <w:sz w:val="24"/>
          <w:szCs w:val="24"/>
        </w:rPr>
        <w:t xml:space="preserve"> </w:t>
      </w:r>
      <w:r>
        <w:rPr>
          <w:rFonts w:ascii="PT Astra Serif" w:hAnsi="PT Astra Serif" w:eastAsia="Times New Roman"/>
          <w:sz w:val="24"/>
          <w:szCs w:val="24"/>
        </w:rPr>
        <w:t xml:space="preserve">прибыль организаций (на 16,9% или на 3 млрд. рублей) из-за сокращения платежей от</w:t>
      </w:r>
      <w:r>
        <w:rPr>
          <w:rFonts w:ascii="PT Astra Serif" w:hAnsi="PT Astra Serif" w:eastAsia="Times New Roman"/>
          <w:sz w:val="24"/>
          <w:szCs w:val="24"/>
        </w:rPr>
        <w:t xml:space="preserve"> </w:t>
      </w:r>
      <w:r>
        <w:rPr>
          <w:rFonts w:ascii="PT Astra Serif" w:hAnsi="PT Astra Serif" w:eastAsia="Times New Roman"/>
          <w:sz w:val="24"/>
          <w:szCs w:val="24"/>
        </w:rPr>
        <w:t xml:space="preserve">крупных налогоплательщиков нефтегазового комплекса. </w:t>
      </w: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Частично потери по налогу на прибыль организаций удалось компенсировать приростом поступлений по налогу на доходы физических лиц (на 6,7%), акцизам на пиво (+10,3%) и налогам на совокупный доход (+9,3%).</w:t>
      </w: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Муниципальные образования Томской области в целом исполнили бюджеты по налоговым и неналоговым доходам с темпом роста 110,5% к уровню 2024 года. Лидерами по темпу роста собственных доходов по итогам 2025 года являются следующие муниципальные образования (МО): МО «Асиновский район» (138,3%), МО «Кожевниковский район» (136,0%), МО «Зырянский район» (126,0%).</w:t>
      </w: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Объем расходов консолидированного бюджета Томской области </w:t>
      </w:r>
      <w:r>
        <w:rPr>
          <w:rFonts w:ascii="PT Astra Serif" w:hAnsi="PT Astra Serif" w:eastAsia="Times New Roman"/>
          <w:sz w:val="24"/>
          <w:szCs w:val="24"/>
        </w:rPr>
        <w:t xml:space="preserve">за 2025 год составил 150,2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с темпом роста к прошлому году 116,5%. По данному показателю Томская область занимает 21</w:t>
      </w:r>
      <w:r>
        <w:rPr>
          <w:rFonts w:ascii="PT Astra Serif" w:hAnsi="PT Astra Serif" w:eastAsia="Times New Roman"/>
          <w:sz w:val="24"/>
          <w:szCs w:val="24"/>
        </w:rPr>
        <w:t xml:space="preserve">-е</w:t>
      </w:r>
      <w:r>
        <w:rPr>
          <w:rFonts w:ascii="PT Astra Serif" w:hAnsi="PT Astra Serif" w:eastAsia="Times New Roman"/>
          <w:sz w:val="24"/>
          <w:szCs w:val="24"/>
        </w:rPr>
        <w:t xml:space="preserve"> место среди с</w:t>
      </w:r>
      <w:r>
        <w:rPr>
          <w:rFonts w:ascii="PT Astra Serif" w:hAnsi="PT Astra Serif" w:eastAsia="Times New Roman"/>
          <w:sz w:val="24"/>
          <w:szCs w:val="24"/>
        </w:rPr>
        <w:t xml:space="preserve">убъектов Российской Федерации и </w:t>
      </w:r>
      <w:r>
        <w:rPr>
          <w:rFonts w:ascii="PT Astra Serif" w:hAnsi="PT Astra Serif" w:eastAsia="Times New Roman"/>
          <w:sz w:val="24"/>
          <w:szCs w:val="24"/>
        </w:rPr>
        <w:t xml:space="preserve">2-е место среди субъектов Сибирского федерального округа.</w:t>
      </w: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Рост обусловлен увеличением расходов на заработную плату различных категорий работников бюджетной сферы и предоставление</w:t>
      </w:r>
      <w:r>
        <w:rPr>
          <w:rFonts w:ascii="PT Astra Serif" w:hAnsi="PT Astra Serif" w:eastAsia="Times New Roman"/>
          <w:sz w:val="24"/>
          <w:szCs w:val="24"/>
        </w:rPr>
        <w:t xml:space="preserve">м</w:t>
      </w:r>
      <w:r>
        <w:rPr>
          <w:rFonts w:ascii="PT Astra Serif" w:hAnsi="PT Astra Serif" w:eastAsia="Times New Roman"/>
          <w:sz w:val="24"/>
          <w:szCs w:val="24"/>
        </w:rPr>
        <w:t xml:space="preserve"> мер социальной поддержки, платежа за</w:t>
      </w:r>
      <w:r>
        <w:rPr>
          <w:rFonts w:ascii="PT Astra Serif" w:hAnsi="PT Astra Serif" w:eastAsia="Times New Roman"/>
          <w:sz w:val="24"/>
          <w:szCs w:val="24"/>
        </w:rPr>
        <w:t xml:space="preserve"> </w:t>
      </w:r>
      <w:r>
        <w:rPr>
          <w:rFonts w:ascii="PT Astra Serif" w:hAnsi="PT Astra Serif" w:eastAsia="Times New Roman"/>
          <w:sz w:val="24"/>
          <w:szCs w:val="24"/>
        </w:rPr>
        <w:t xml:space="preserve">неработающее население в территориальный фонд ОМС и отдельных других расходов.</w:t>
      </w:r>
    </w:p>
    <w:p>
      <w:pPr>
        <w:tabs>
          <w:tab w:val="left" w:pos="567"/>
        </w:tabs>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Кроме того</w:t>
      </w:r>
      <w:r>
        <w:rPr>
          <w:rFonts w:ascii="PT Astra Serif" w:hAnsi="PT Astra Serif" w:eastAsia="Times New Roman"/>
          <w:sz w:val="24"/>
          <w:szCs w:val="24"/>
        </w:rPr>
        <w:t xml:space="preserve">,</w:t>
      </w:r>
      <w:r>
        <w:rPr>
          <w:rFonts w:ascii="PT Astra Serif" w:hAnsi="PT Astra Serif" w:eastAsia="Times New Roman"/>
          <w:sz w:val="24"/>
          <w:szCs w:val="24"/>
        </w:rPr>
        <w:t xml:space="preserve"> в 2025 году по сравнению с 2024 годом на 1,7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выросли расходы консолидированного бюджета Томской области на капитальные вложения, темп роста составил 133,5%. Это обусловлено завершением строительства поликлиники на</w:t>
      </w:r>
      <w:r>
        <w:rPr>
          <w:rFonts w:ascii="PT Astra Serif" w:hAnsi="PT Astra Serif" w:eastAsia="Times New Roman"/>
          <w:sz w:val="24"/>
          <w:szCs w:val="24"/>
        </w:rPr>
        <w:t xml:space="preserve"> </w:t>
      </w:r>
      <w:r>
        <w:rPr>
          <w:rFonts w:ascii="PT Astra Serif" w:hAnsi="PT Astra Serif" w:eastAsia="Times New Roman"/>
          <w:sz w:val="24"/>
          <w:szCs w:val="24"/>
        </w:rPr>
        <w:t xml:space="preserve">400 п/смену в мкр. Южные ворота Томского района и началом строительства поликлиники смешанного типа мощностью 350 п/смену с детским отделением на</w:t>
      </w:r>
      <w:r>
        <w:rPr>
          <w:rFonts w:ascii="PT Astra Serif" w:hAnsi="PT Astra Serif" w:eastAsia="Times New Roman"/>
          <w:sz w:val="24"/>
          <w:szCs w:val="24"/>
        </w:rPr>
        <w:t xml:space="preserve"> </w:t>
      </w:r>
      <w:r>
        <w:rPr>
          <w:rFonts w:ascii="PT Astra Serif" w:hAnsi="PT Astra Serif" w:eastAsia="Times New Roman"/>
          <w:sz w:val="24"/>
          <w:szCs w:val="24"/>
        </w:rPr>
        <w:t xml:space="preserve">120 п/смену по ул. Юрия Ковалева в г. Томске, а также увеличением бюджетных инвестиций в объекты дорожного хозяйства (строительство Малого транспортного кольца в</w:t>
      </w:r>
      <w:r>
        <w:rPr>
          <w:rFonts w:ascii="PT Astra Serif" w:hAnsi="PT Astra Serif" w:eastAsia="Times New Roman"/>
          <w:sz w:val="24"/>
          <w:szCs w:val="24"/>
        </w:rPr>
        <w:t xml:space="preserve"> </w:t>
      </w:r>
      <w:r>
        <w:rPr>
          <w:rFonts w:ascii="PT Astra Serif" w:hAnsi="PT Astra Serif" w:eastAsia="Times New Roman"/>
          <w:sz w:val="24"/>
          <w:szCs w:val="24"/>
        </w:rPr>
        <w:t xml:space="preserve">г.</w:t>
      </w:r>
      <w:r>
        <w:rPr>
          <w:rFonts w:ascii="PT Astra Serif" w:hAnsi="PT Astra Serif" w:eastAsia="Times New Roman"/>
          <w:sz w:val="24"/>
          <w:szCs w:val="24"/>
        </w:rPr>
        <w:t xml:space="preserve"> </w:t>
      </w:r>
      <w:r>
        <w:rPr>
          <w:rFonts w:ascii="PT Astra Serif" w:hAnsi="PT Astra Serif" w:eastAsia="Times New Roman"/>
          <w:sz w:val="24"/>
          <w:szCs w:val="24"/>
        </w:rPr>
        <w:t xml:space="preserve">Томске, завершение реконструкции двух автомобильных дорог в Томском и</w:t>
      </w:r>
      <w:r>
        <w:rPr>
          <w:rFonts w:ascii="PT Astra Serif" w:hAnsi="PT Astra Serif" w:eastAsia="Times New Roman"/>
          <w:sz w:val="24"/>
          <w:szCs w:val="24"/>
        </w:rPr>
        <w:t xml:space="preserve"> </w:t>
      </w:r>
      <w:r>
        <w:rPr>
          <w:rFonts w:ascii="PT Astra Serif" w:hAnsi="PT Astra Serif" w:eastAsia="Times New Roman"/>
          <w:sz w:val="24"/>
          <w:szCs w:val="24"/>
        </w:rPr>
        <w:t xml:space="preserve">Колпашевском районах, строительство автоматического пункта весового и габаритного контроля транспортных средств в движении в составе объездной автомобильной дороги г.</w:t>
      </w:r>
      <w:r>
        <w:rPr>
          <w:rFonts w:ascii="PT Astra Serif" w:hAnsi="PT Astra Serif" w:eastAsia="Times New Roman"/>
          <w:sz w:val="24"/>
          <w:szCs w:val="24"/>
        </w:rPr>
        <w:t xml:space="preserve"> </w:t>
      </w:r>
      <w:r>
        <w:rPr>
          <w:rFonts w:ascii="PT Astra Serif" w:hAnsi="PT Astra Serif" w:eastAsia="Times New Roman"/>
          <w:sz w:val="24"/>
          <w:szCs w:val="24"/>
        </w:rPr>
        <w:t xml:space="preserve">Томска).</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Общий объем безвозмездных поступлений консолидированного бюджета Томской области составил 29,9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w:t>
      </w:r>
      <w:r>
        <w:rPr>
          <w:rFonts w:ascii="PT Astra Serif" w:hAnsi="PT Astra Serif" w:eastAsia="Times New Roman"/>
          <w:sz w:val="24"/>
          <w:szCs w:val="24"/>
        </w:rPr>
        <w:t xml:space="preserve"> с темпом роста к уровню 2024 года 97,6%. Объем нецелевой финансовой помощи из федерального бюджета составил 14,3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что</w:t>
      </w:r>
      <w:r>
        <w:rPr>
          <w:rFonts w:ascii="PT Astra Serif" w:hAnsi="PT Astra Serif" w:eastAsia="Times New Roman"/>
          <w:sz w:val="24"/>
          <w:szCs w:val="24"/>
        </w:rPr>
        <w:t xml:space="preserve"> </w:t>
      </w:r>
      <w:r>
        <w:rPr>
          <w:rFonts w:ascii="PT Astra Serif" w:hAnsi="PT Astra Serif" w:eastAsia="Times New Roman"/>
          <w:sz w:val="24"/>
          <w:szCs w:val="24"/>
        </w:rPr>
        <w:t xml:space="preserve">на</w:t>
      </w:r>
      <w:r>
        <w:rPr>
          <w:rFonts w:ascii="PT Astra Serif" w:hAnsi="PT Astra Serif" w:eastAsia="Times New Roman"/>
          <w:sz w:val="24"/>
          <w:szCs w:val="24"/>
        </w:rPr>
        <w:t xml:space="preserve"> </w:t>
      </w:r>
      <w:r>
        <w:rPr>
          <w:rFonts w:ascii="PT Astra Serif" w:hAnsi="PT Astra Serif" w:eastAsia="Times New Roman"/>
          <w:sz w:val="24"/>
          <w:szCs w:val="24"/>
        </w:rPr>
        <w:t xml:space="preserve">13,3% или на 1,7 </w:t>
      </w:r>
      <w:r>
        <w:rPr>
          <w:rFonts w:ascii="PT Astra Serif" w:hAnsi="PT Astra Serif" w:eastAsia="Times New Roman"/>
          <w:sz w:val="24"/>
          <w:szCs w:val="24"/>
        </w:rPr>
        <w:t xml:space="preserve">млрд. </w:t>
      </w:r>
      <w:r>
        <w:rPr>
          <w:rFonts w:ascii="PT Astra Serif" w:hAnsi="PT Astra Serif" w:eastAsia="Times New Roman"/>
          <w:sz w:val="24"/>
          <w:szCs w:val="24"/>
        </w:rPr>
        <w:t xml:space="preserve">рублей больше уровня прошлого года. </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Следует отметить, что в 2025 году Томская область получила максимальный 11</w:t>
      </w:r>
      <w:r>
        <w:rPr>
          <w:rFonts w:ascii="PT Astra Serif" w:hAnsi="PT Astra Serif" w:eastAsia="Times New Roman"/>
          <w:sz w:val="24"/>
          <w:szCs w:val="24"/>
        </w:rPr>
        <w:t xml:space="preserve">% </w:t>
      </w:r>
      <w:r>
        <w:rPr>
          <w:rFonts w:ascii="PT Astra Serif" w:hAnsi="PT Astra Serif" w:eastAsia="Times New Roman"/>
          <w:sz w:val="24"/>
          <w:szCs w:val="24"/>
        </w:rPr>
        <w:t xml:space="preserve">прирост дотации на выравнивание бюджетной обеспеченности. Кроме того, в</w:t>
      </w:r>
      <w:r>
        <w:rPr>
          <w:rFonts w:ascii="PT Astra Serif" w:hAnsi="PT Astra Serif" w:eastAsia="Times New Roman"/>
          <w:sz w:val="24"/>
          <w:szCs w:val="24"/>
        </w:rPr>
        <w:t xml:space="preserve"> </w:t>
      </w:r>
      <w:r>
        <w:rPr>
          <w:rFonts w:ascii="PT Astra Serif" w:hAnsi="PT Astra Serif" w:eastAsia="Times New Roman"/>
          <w:sz w:val="24"/>
          <w:szCs w:val="24"/>
        </w:rPr>
        <w:t xml:space="preserve">декабре 2025 года Томская область получила из федерального бюджета дополнительную дотацию в сумме 0,9 млрд.</w:t>
      </w:r>
      <w:r>
        <w:rPr>
          <w:rFonts w:ascii="PT Astra Serif" w:hAnsi="PT Astra Serif" w:eastAsia="Times New Roman"/>
          <w:sz w:val="24"/>
          <w:szCs w:val="24"/>
        </w:rPr>
        <w:t xml:space="preserve"> рублей, что значительно больше</w:t>
      </w:r>
      <w:r>
        <w:rPr>
          <w:rFonts w:ascii="PT Astra Serif" w:hAnsi="PT Astra Serif" w:eastAsia="Times New Roman"/>
          <w:sz w:val="24"/>
          <w:szCs w:val="24"/>
        </w:rPr>
        <w:t xml:space="preserve"> чем у других регионов Сибирского </w:t>
      </w:r>
      <w:r>
        <w:rPr>
          <w:rFonts w:ascii="PT Astra Serif" w:hAnsi="PT Astra Serif" w:eastAsia="Times New Roman"/>
          <w:sz w:val="24"/>
          <w:szCs w:val="24"/>
        </w:rPr>
        <w:t xml:space="preserve">ф</w:t>
      </w:r>
      <w:r>
        <w:rPr>
          <w:rFonts w:ascii="PT Astra Serif" w:hAnsi="PT Astra Serif" w:eastAsia="Times New Roman"/>
          <w:sz w:val="24"/>
          <w:szCs w:val="24"/>
        </w:rPr>
        <w:t xml:space="preserve">едерального округа и один из самых больших в России.</w:t>
      </w:r>
    </w:p>
    <w:p>
      <w:pPr>
        <w:spacing w:after="0" w:line="240" w:lineRule="auto"/>
        <w:ind w:firstLine="709"/>
        <w:jc w:val="both"/>
        <w:rPr>
          <w:rFonts w:ascii="PT Astra Serif" w:hAnsi="PT Astra Serif" w:eastAsia="Times New Roman"/>
          <w:sz w:val="24"/>
          <w:szCs w:val="24"/>
        </w:rPr>
      </w:pPr>
      <w:r>
        <w:rPr>
          <w:rFonts w:ascii="PT Astra Serif" w:hAnsi="PT Astra Serif" w:eastAsia="Times New Roman"/>
          <w:sz w:val="24"/>
          <w:szCs w:val="24"/>
        </w:rPr>
        <w:t xml:space="preserve">Регион по-прежнему остается одним из лидеров по доле отчислений налоговых доходов в федеральный бюджет: с территории Томской области в 2025 году в федеральный бюджет перечислено 269,4 млрд. рублей, что составляет 74,3% от всех собранных в регионе налоговых доходов. </w:t>
      </w:r>
    </w:p>
    <w:p>
      <w:pPr>
        <w:pBdr>
          <w:top w:val="single" w:color="00B050" w:sz="4" w:space="1"/>
          <w:left w:val="single" w:color="00B050" w:sz="4" w:space="4"/>
          <w:bottom w:val="single" w:color="00B050" w:sz="4" w:space="1"/>
          <w:right w:val="single" w:color="00B050" w:sz="4" w:space="4"/>
        </w:pBdr>
        <w:spacing w:after="0" w:line="240" w:lineRule="auto"/>
        <w:ind w:firstLine="12"/>
        <w:jc w:val="center"/>
        <w:rPr>
          <w:rFonts w:ascii="PT Astra Serif" w:hAnsi="PT Astra Serif" w:eastAsia="PT Astra Serif" w:cs="PT Astra Serif"/>
          <w:b/>
          <w:sz w:val="24"/>
          <w:szCs w:val="24"/>
        </w:rPr>
      </w:pPr>
      <w:r>
        <w:rPr>
          <w:rFonts w:ascii="PT Astra Serif" w:hAnsi="PT Astra Serif" w:eastAsia="PT Astra Serif" w:cs="PT Astra Serif"/>
          <w:b/>
          <w:sz w:val="24"/>
          <w:szCs w:val="24"/>
        </w:rPr>
        <w:t xml:space="preserve">По доле перечислений налоговых доходов в федеральный бюджет Томская область за</w:t>
      </w:r>
      <w:r>
        <w:rPr>
          <w:rFonts w:ascii="PT Astra Serif" w:hAnsi="PT Astra Serif" w:eastAsia="PT Astra Serif" w:cs="PT Astra Serif"/>
          <w:b/>
          <w:sz w:val="24"/>
          <w:szCs w:val="24"/>
        </w:rPr>
        <w:t xml:space="preserve"> </w:t>
      </w:r>
      <w:r>
        <w:rPr>
          <w:rFonts w:ascii="PT Astra Serif" w:hAnsi="PT Astra Serif" w:eastAsia="PT Astra Serif" w:cs="PT Astra Serif"/>
          <w:b/>
          <w:sz w:val="24"/>
          <w:szCs w:val="24"/>
        </w:rPr>
        <w:t xml:space="preserve">11 месяцев 2025 года находится на 6-м месте </w:t>
      </w:r>
    </w:p>
    <w:p>
      <w:pPr>
        <w:pBdr>
          <w:top w:val="single" w:color="00B050" w:sz="4" w:space="1"/>
          <w:left w:val="single" w:color="00B050" w:sz="4" w:space="4"/>
          <w:bottom w:val="single" w:color="00B050" w:sz="4" w:space="1"/>
          <w:right w:val="single" w:color="00B050" w:sz="4" w:space="4"/>
        </w:pBdr>
        <w:spacing w:after="0" w:line="240" w:lineRule="auto"/>
        <w:ind w:firstLine="12"/>
        <w:jc w:val="center"/>
        <w:rPr>
          <w:rFonts w:ascii="PT Astra Serif" w:hAnsi="PT Astra Serif"/>
          <w:b/>
          <w:sz w:val="24"/>
          <w:szCs w:val="24"/>
        </w:rPr>
      </w:pPr>
      <w:r>
        <w:rPr>
          <w:rFonts w:ascii="PT Astra Serif" w:hAnsi="PT Astra Serif" w:eastAsia="PT Astra Serif" w:cs="PT Astra Serif"/>
          <w:b/>
          <w:sz w:val="24"/>
          <w:szCs w:val="24"/>
        </w:rPr>
        <w:t xml:space="preserve">среди всех субъектов Российской Федерации</w:t>
      </w:r>
    </w:p>
    <w:p>
      <w:pPr>
        <w:tabs>
          <w:tab w:val="left" w:pos="567"/>
        </w:tabs>
        <w:spacing w:after="0" w:line="240" w:lineRule="auto"/>
        <w:jc w:val="center"/>
        <w:rPr>
          <w:rFonts w:ascii="PT Astra Serif" w:hAnsi="PT Astra Serif" w:eastAsia="Times New Roman"/>
          <w:sz w:val="24"/>
          <w:szCs w:val="24"/>
        </w:rPr>
      </w:pPr>
      <w:r>
        <w:rPr>
          <w:rFonts w:ascii="PT Astra Serif" w:hAnsi="PT Astra Serif" w:eastAsia="Times New Roman"/>
          <w:sz w:val="24"/>
          <w:szCs w:val="24"/>
          <w:lang w:eastAsia="ru-RU"/>
        </w:rPr>
        <mc:AlternateContent>
          <mc:Choice Requires="wpg">
            <w:drawing>
              <wp:inline xmlns:wp="http://schemas.openxmlformats.org/drawingml/2006/wordprocessingDrawing" distT="0" distB="0" distL="0" distR="0">
                <wp:extent cx="5488054" cy="2545308"/>
                <wp:effectExtent l="0" t="0" r="0" b="0"/>
                <wp:docPr id="39"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r/>
                      </pic:nvPicPr>
                      <pic:blipFill>
                        <a:blip r:embed="rId46"/>
                        <a:srcRect/>
                        <a:stretch/>
                      </pic:blipFill>
                      <pic:spPr bwMode="auto">
                        <a:xfrm>
                          <a:off x="0" y="0"/>
                          <a:ext cx="5499625" cy="2550674"/>
                        </a:xfrm>
                        <a:prstGeom prst="rect">
                          <a:avLst/>
                        </a:prstGeom>
                        <a:noFill/>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432.13pt;height:200.42pt;mso-wrap-distance-left:0.00pt;mso-wrap-distance-top:0.00pt;mso-wrap-distance-right:0.00pt;mso-wrap-distance-bottom:0.00pt;" stroked="false">
                <v:path textboxrect="0,0,0,0"/>
                <v:imagedata r:id="rId46" o:title=""/>
              </v:shape>
            </w:pict>
          </mc:Fallback>
        </mc:AlternateContent>
      </w:r>
    </w:p>
    <w:p>
      <w:pPr>
        <w:spacing w:after="0" w:line="240" w:lineRule="auto"/>
        <w:ind w:firstLine="709"/>
        <w:jc w:val="center"/>
        <w:rPr>
          <w:rFonts w:ascii="PT Astra Serif" w:hAnsi="PT Astra Serif" w:eastAsia="Times New Roman"/>
          <w:iCs/>
          <w:sz w:val="24"/>
          <w:szCs w:val="24"/>
        </w:rPr>
      </w:pPr>
      <w:r>
        <w:rPr>
          <w:rFonts w:ascii="PT Astra Serif" w:hAnsi="PT Astra Serif" w:eastAsia="Times New Roman"/>
          <w:iCs/>
          <w:sz w:val="24"/>
          <w:szCs w:val="24"/>
          <w:lang w:eastAsia="ru-RU"/>
        </w:rPr>
        <mc:AlternateContent>
          <mc:Choice Requires="wpg">
            <w:drawing>
              <wp:anchor xmlns:wp="http://schemas.openxmlformats.org/drawingml/2006/wordprocessingDrawing" xmlns:wp14="http://schemas.microsoft.com/office/word/2010/wordprocessingDrawing" distT="0" distB="0" distL="114300" distR="114300" simplePos="0" relativeHeight="251690496" behindDoc="0" locked="0" layoutInCell="1" allowOverlap="1">
                <wp:simplePos x="0" y="0"/>
                <wp:positionH relativeFrom="column">
                  <wp:posOffset>177800</wp:posOffset>
                </wp:positionH>
                <wp:positionV relativeFrom="paragraph">
                  <wp:posOffset>253365</wp:posOffset>
                </wp:positionV>
                <wp:extent cx="5637530" cy="1191260"/>
                <wp:effectExtent l="0" t="0" r="0" b="27940"/>
                <wp:wrapTopAndBottom/>
                <wp:docPr id="40" name="Группа 10"/>
                <wp:cNvGraphicFramePr/>
                <a:graphic xmlns:a="http://schemas.openxmlformats.org/drawingml/2006/main">
                  <a:graphicData uri="http://schemas.microsoft.com/office/word/2010/wordprocessingGroup">
                    <wpg:wgp>
                      <wpg:cNvGrpSpPr/>
                      <wpg:grpSpPr>
                        <a:xfrm>
                          <a:off x="0" y="0"/>
                          <a:ext cx="5637530" cy="1191260"/>
                          <a:chOff x="0" y="35626"/>
                          <a:chExt cx="6156107" cy="1178148"/>
                        </a:xfrm>
                      </wpg:grpSpPr>
                      <wps:wsp>
                        <wps:cNvPr id="29" name="object 28"/>
                        <wps:cNvSpPr txBox="1"/>
                        <wps:spPr>
                          <a:xfrm>
                            <a:off x="2119742" y="266637"/>
                            <a:ext cx="1923119" cy="941198"/>
                          </a:xfrm>
                          <a:prstGeom prst="rect">
                            <a:avLst/>
                          </a:prstGeom>
                        </wps:spPr>
                        <wps:txbx>
                          <w:txbxContent>
                            <w:p>
                              <w:pPr>
                                <w:pStyle w:val="af2"/>
                                <w:spacing w:before="20" w:beforeAutospacing="0" w:after="0" w:afterAutospacing="0"/>
                                <w:ind w:left="14"/>
                              </w:pPr>
                              <w:r>
                                <w:rPr>
                                  <w:rFonts w:ascii="PT Astra Serif" w:hAnsi="PT Astra Serif" w:eastAsia="PT Astra Serif" w:cs="Arial"/>
                                  <w:b/>
                                  <w:bCs/>
                                  <w:color w:val="000000"/>
                                  <w:spacing w:val="-2"/>
                                  <w:sz w:val="28"/>
                                  <w:szCs w:val="28"/>
                                </w:rPr>
                                <w:t xml:space="preserve">78,0</w:t>
                              </w:r>
                              <w:r>
                                <w:rPr>
                                  <w:rFonts w:ascii="PT Astra Serif" w:hAnsi="PT Astra Serif" w:eastAsia="PT Astra Serif" w:cs="Arial"/>
                                  <w:b/>
                                  <w:bCs/>
                                  <w:color w:val="000000"/>
                                  <w:spacing w:val="11"/>
                                  <w:sz w:val="28"/>
                                  <w:szCs w:val="28"/>
                                </w:rPr>
                                <w:t xml:space="preserve">%</w:t>
                              </w:r>
                            </w:p>
                            <w:p>
                              <w:pPr>
                                <w:pStyle w:val="af2"/>
                                <w:spacing w:before="1" w:beforeAutospacing="0" w:after="0" w:afterAutospacing="0"/>
                                <w:ind w:left="14"/>
                                <w:rPr>
                                  <w:sz w:val="22"/>
                                </w:rPr>
                              </w:pPr>
                              <w:r>
                                <w:rPr>
                                  <w:rFonts w:ascii="PT Astra Serif" w:hAnsi="PT Astra Serif" w:eastAsia="PT Astra Serif" w:cs="Arial"/>
                                  <w:color w:val="000000" w:themeColor="text1"/>
                                  <w:spacing w:val="15"/>
                                  <w:sz w:val="18"/>
                                  <w:szCs w:val="20"/>
                                </w:rPr>
                                <w:t xml:space="preserve">Федеральный</w:t>
                              </w:r>
                              <w:r>
                                <w:rPr>
                                  <w:rFonts w:ascii="PT Astra Serif" w:hAnsi="PT Astra Serif" w:eastAsia="PT Astra Serif" w:cs="Arial"/>
                                  <w:color w:val="000000" w:themeColor="text1"/>
                                  <w:spacing w:val="-3"/>
                                  <w:sz w:val="18"/>
                                  <w:szCs w:val="20"/>
                                </w:rPr>
                                <w:t xml:space="preserve"> </w:t>
                              </w:r>
                              <w:r>
                                <w:rPr>
                                  <w:rFonts w:ascii="PT Astra Serif" w:hAnsi="PT Astra Serif" w:eastAsia="PT Astra Serif" w:cs="Arial"/>
                                  <w:color w:val="000000" w:themeColor="text1"/>
                                  <w:spacing w:val="9"/>
                                  <w:sz w:val="18"/>
                                  <w:szCs w:val="20"/>
                                </w:rPr>
                                <w:t xml:space="preserve">бюджет</w:t>
                              </w:r>
                            </w:p>
                            <w:p>
                              <w:pPr>
                                <w:pStyle w:val="af2"/>
                                <w:spacing w:before="185" w:beforeAutospacing="0" w:after="0" w:afterAutospacing="0"/>
                                <w:ind w:left="14"/>
                                <w:rPr>
                                  <w:color w:val="009999"/>
                                </w:rPr>
                              </w:pPr>
                              <w:r>
                                <w:rPr>
                                  <w:rFonts w:ascii="PT Astra Serif" w:hAnsi="PT Astra Serif" w:eastAsia="PT Astra Serif" w:cs="Arial"/>
                                  <w:b/>
                                  <w:bCs/>
                                  <w:color w:val="009999"/>
                                  <w:spacing w:val="12"/>
                                  <w:sz w:val="28"/>
                                  <w:szCs w:val="28"/>
                                </w:rPr>
                                <w:t xml:space="preserve">22,0%</w:t>
                              </w:r>
                            </w:p>
                            <w:p>
                              <w:pPr>
                                <w:pStyle w:val="af2"/>
                                <w:spacing w:before="2" w:beforeAutospacing="0" w:after="0" w:afterAutospacing="0"/>
                                <w:ind w:left="14"/>
                                <w:rPr>
                                  <w:sz w:val="22"/>
                                </w:rPr>
                              </w:pPr>
                              <w:r>
                                <w:rPr>
                                  <w:rFonts w:ascii="PT Astra Serif" w:hAnsi="PT Astra Serif" w:eastAsia="PT Astra Serif" w:cs="Arial"/>
                                  <w:color w:val="000000" w:themeColor="text1"/>
                                  <w:spacing w:val="12"/>
                                  <w:sz w:val="18"/>
                                  <w:szCs w:val="20"/>
                                </w:rPr>
                                <w:t xml:space="preserve">Консолидированный</w:t>
                              </w:r>
                              <w:r>
                                <w:rPr>
                                  <w:rFonts w:ascii="PT Astra Serif" w:hAnsi="PT Astra Serif" w:eastAsia="PT Astra Serif" w:cs="Arial"/>
                                  <w:color w:val="000000" w:themeColor="text1"/>
                                  <w:spacing w:val="3"/>
                                  <w:sz w:val="18"/>
                                  <w:szCs w:val="20"/>
                                </w:rPr>
                                <w:t xml:space="preserve"> </w:t>
                              </w:r>
                              <w:r>
                                <w:rPr>
                                  <w:rFonts w:ascii="PT Astra Serif" w:hAnsi="PT Astra Serif" w:eastAsia="PT Astra Serif" w:cs="Arial"/>
                                  <w:color w:val="000000" w:themeColor="text1"/>
                                  <w:spacing w:val="9"/>
                                  <w:sz w:val="18"/>
                                  <w:szCs w:val="20"/>
                                </w:rPr>
                                <w:t xml:space="preserve">бюджет</w:t>
                              </w:r>
                            </w:p>
                          </w:txbxContent>
                        </wps:txbx>
                        <wps:bodyPr vert="horz" wrap="square" lIns="0" tIns="12700" rIns="0" bIns="0" rtlCol="0">
                          <a:noAutofit/>
                        </wps:bodyPr>
                      </wps:wsp>
                      <wps:wsp>
                        <wps:cNvPr id="30" name="object 30"/>
                        <wps:cNvSpPr/>
                        <wps:spPr>
                          <a:xfrm>
                            <a:off x="2030680" y="41564"/>
                            <a:ext cx="0" cy="1172210"/>
                          </a:xfrm>
                          <a:custGeom>
                            <a:avLst/>
                            <a:gdLst/>
                            <a:ahLst/>
                            <a:cxnLst/>
                            <a:rect l="l" t="t" r="r" b="b"/>
                            <a:pathLst>
                              <a:path h="1172210">
                                <a:moveTo>
                                  <a:pt x="0" y="0"/>
                                </a:moveTo>
                                <a:lnTo>
                                  <a:pt x="0" y="1172108"/>
                                </a:lnTo>
                              </a:path>
                            </a:pathLst>
                          </a:custGeom>
                          <a:ln w="9271">
                            <a:solidFill>
                              <a:srgbClr val="000000"/>
                            </a:solidFill>
                          </a:ln>
                        </wps:spPr>
                        <wps:bodyPr rot="0">
                          <a:prstTxWarp prst="textNoShape">
                            <a:avLst/>
                          </a:prstTxWarp>
                          <a:noAutofit/>
                        </wps:bodyPr>
                      </wps:wsp>
                      <wps:wsp>
                        <wps:cNvPr id="31" name="object 31"/>
                        <wps:cNvSpPr txBox="1"/>
                        <wps:spPr>
                          <a:xfrm>
                            <a:off x="4233546" y="266882"/>
                            <a:ext cx="1922561" cy="846094"/>
                          </a:xfrm>
                          <a:prstGeom prst="rect">
                            <a:avLst/>
                          </a:prstGeom>
                        </wps:spPr>
                        <wps:txbx>
                          <w:txbxContent>
                            <w:p>
                              <w:pPr>
                                <w:pStyle w:val="af2"/>
                                <w:spacing w:before="20" w:beforeAutospacing="0" w:after="0" w:afterAutospacing="0"/>
                                <w:ind w:left="14"/>
                              </w:pPr>
                              <w:r>
                                <w:rPr>
                                  <w:rFonts w:ascii="PT Astra Serif" w:hAnsi="PT Astra Serif" w:eastAsia="PT Astra Serif" w:cs="Arial"/>
                                  <w:b/>
                                  <w:bCs/>
                                  <w:color w:val="000000"/>
                                  <w:spacing w:val="-2"/>
                                  <w:sz w:val="28"/>
                                  <w:szCs w:val="28"/>
                                </w:rPr>
                                <w:t xml:space="preserve">74,3%</w:t>
                              </w:r>
                            </w:p>
                            <w:p>
                              <w:pPr>
                                <w:pStyle w:val="af2"/>
                                <w:spacing w:before="1" w:beforeAutospacing="0" w:after="0" w:afterAutospacing="0"/>
                                <w:ind w:left="14"/>
                                <w:rPr>
                                  <w:sz w:val="22"/>
                                </w:rPr>
                              </w:pPr>
                              <w:r>
                                <w:rPr>
                                  <w:rFonts w:ascii="PT Astra Serif" w:hAnsi="PT Astra Serif" w:eastAsia="PT Astra Serif" w:cs="Arial"/>
                                  <w:color w:val="000000" w:themeColor="text1"/>
                                  <w:spacing w:val="15"/>
                                  <w:sz w:val="18"/>
                                  <w:szCs w:val="20"/>
                                </w:rPr>
                                <w:t xml:space="preserve">Федеральный</w:t>
                              </w:r>
                              <w:r>
                                <w:rPr>
                                  <w:rFonts w:ascii="PT Astra Serif" w:hAnsi="PT Astra Serif" w:eastAsia="PT Astra Serif" w:cs="Arial"/>
                                  <w:color w:val="000000" w:themeColor="text1"/>
                                  <w:spacing w:val="-3"/>
                                  <w:sz w:val="18"/>
                                  <w:szCs w:val="20"/>
                                </w:rPr>
                                <w:t xml:space="preserve"> </w:t>
                              </w:r>
                              <w:r>
                                <w:rPr>
                                  <w:rFonts w:ascii="PT Astra Serif" w:hAnsi="PT Astra Serif" w:eastAsia="PT Astra Serif" w:cs="Arial"/>
                                  <w:color w:val="000000" w:themeColor="text1"/>
                                  <w:spacing w:val="9"/>
                                  <w:sz w:val="18"/>
                                  <w:szCs w:val="20"/>
                                </w:rPr>
                                <w:t xml:space="preserve">бюджет</w:t>
                              </w:r>
                            </w:p>
                            <w:p>
                              <w:pPr>
                                <w:pStyle w:val="af2"/>
                                <w:spacing w:before="185" w:beforeAutospacing="0" w:after="0" w:afterAutospacing="0"/>
                                <w:ind w:left="14"/>
                                <w:rPr>
                                  <w:color w:val="009999"/>
                                </w:rPr>
                              </w:pPr>
                              <w:r>
                                <w:rPr>
                                  <w:rFonts w:ascii="PT Astra Serif" w:hAnsi="PT Astra Serif" w:eastAsia="PT Astra Serif" w:cs="Arial"/>
                                  <w:b/>
                                  <w:bCs/>
                                  <w:color w:val="009999"/>
                                  <w:spacing w:val="12"/>
                                  <w:sz w:val="28"/>
                                  <w:szCs w:val="28"/>
                                </w:rPr>
                                <w:t xml:space="preserve">25,7</w:t>
                              </w:r>
                              <w:r>
                                <w:rPr>
                                  <w:rFonts w:ascii="PT Astra Serif" w:hAnsi="PT Astra Serif" w:eastAsia="PT Astra Serif" w:cs="Arial"/>
                                  <w:b/>
                                  <w:bCs/>
                                  <w:color w:val="009999"/>
                                  <w:spacing w:val="12"/>
                                  <w:sz w:val="28"/>
                                  <w:szCs w:val="28"/>
                                </w:rPr>
                                <w:t xml:space="preserve">%</w:t>
                              </w:r>
                            </w:p>
                            <w:p>
                              <w:pPr>
                                <w:pStyle w:val="af2"/>
                                <w:spacing w:before="2" w:beforeAutospacing="0" w:after="0" w:afterAutospacing="0"/>
                                <w:ind w:left="14"/>
                                <w:rPr>
                                  <w:sz w:val="22"/>
                                </w:rPr>
                              </w:pPr>
                              <w:r>
                                <w:rPr>
                                  <w:rFonts w:ascii="PT Astra Serif" w:hAnsi="PT Astra Serif" w:eastAsia="PT Astra Serif" w:cs="Arial"/>
                                  <w:color w:val="000000" w:themeColor="text1"/>
                                  <w:spacing w:val="12"/>
                                  <w:sz w:val="18"/>
                                  <w:szCs w:val="20"/>
                                </w:rPr>
                                <w:t xml:space="preserve">Консолидированный</w:t>
                              </w:r>
                              <w:r>
                                <w:rPr>
                                  <w:rFonts w:ascii="PT Astra Serif" w:hAnsi="PT Astra Serif" w:eastAsia="PT Astra Serif" w:cs="Arial"/>
                                  <w:color w:val="000000" w:themeColor="text1"/>
                                  <w:spacing w:val="3"/>
                                  <w:sz w:val="18"/>
                                  <w:szCs w:val="20"/>
                                </w:rPr>
                                <w:t xml:space="preserve"> </w:t>
                              </w:r>
                              <w:r>
                                <w:rPr>
                                  <w:rFonts w:ascii="PT Astra Serif" w:hAnsi="PT Astra Serif" w:eastAsia="PT Astra Serif" w:cs="Arial"/>
                                  <w:color w:val="000000" w:themeColor="text1"/>
                                  <w:spacing w:val="9"/>
                                  <w:sz w:val="18"/>
                                  <w:szCs w:val="20"/>
                                </w:rPr>
                                <w:t xml:space="preserve">бюджет</w:t>
                              </w:r>
                            </w:p>
                          </w:txbxContent>
                        </wps:txbx>
                        <wps:bodyPr vert="horz" wrap="square" lIns="0" tIns="12700" rIns="0" bIns="0" rtlCol="0">
                          <a:noAutofit/>
                        </wps:bodyPr>
                      </wps:wsp>
                      <wps:wsp>
                        <wps:cNvPr id="32" name="object 33"/>
                        <wps:cNvSpPr/>
                        <wps:spPr>
                          <a:xfrm>
                            <a:off x="4102924" y="41564"/>
                            <a:ext cx="0" cy="1172210"/>
                          </a:xfrm>
                          <a:custGeom>
                            <a:avLst/>
                            <a:gdLst/>
                            <a:ahLst/>
                            <a:cxnLst/>
                            <a:rect l="l" t="t" r="r" b="b"/>
                            <a:pathLst>
                              <a:path h="1172210">
                                <a:moveTo>
                                  <a:pt x="0" y="0"/>
                                </a:moveTo>
                                <a:lnTo>
                                  <a:pt x="0" y="1172108"/>
                                </a:lnTo>
                              </a:path>
                            </a:pathLst>
                          </a:custGeom>
                          <a:ln w="9271">
                            <a:solidFill>
                              <a:srgbClr val="000000"/>
                            </a:solidFill>
                          </a:ln>
                        </wps:spPr>
                        <wps:bodyPr rot="0">
                          <a:prstTxWarp prst="textNoShape">
                            <a:avLst/>
                          </a:prstTxWarp>
                          <a:noAutofit/>
                        </wps:bodyPr>
                      </wps:wsp>
                      <wps:wsp>
                        <wps:cNvPr id="33" name="object 31"/>
                        <wps:cNvSpPr txBox="1"/>
                        <wps:spPr>
                          <a:xfrm>
                            <a:off x="100934" y="266975"/>
                            <a:ext cx="1922561" cy="846094"/>
                          </a:xfrm>
                          <a:prstGeom prst="rect">
                            <a:avLst/>
                          </a:prstGeom>
                        </wps:spPr>
                        <wps:txbx>
                          <w:txbxContent>
                            <w:p>
                              <w:pPr>
                                <w:pStyle w:val="af2"/>
                                <w:spacing w:before="20" w:beforeAutospacing="0" w:after="0" w:afterAutospacing="0"/>
                                <w:ind w:left="14"/>
                              </w:pPr>
                              <w:r>
                                <w:rPr>
                                  <w:rFonts w:ascii="PT Astra Serif" w:hAnsi="PT Astra Serif" w:eastAsia="PT Astra Serif" w:cs="Arial"/>
                                  <w:b/>
                                  <w:bCs/>
                                  <w:color w:val="000000"/>
                                  <w:spacing w:val="-2"/>
                                  <w:sz w:val="28"/>
                                  <w:szCs w:val="28"/>
                                </w:rPr>
                                <w:t xml:space="preserve">75,2%</w:t>
                              </w:r>
                            </w:p>
                            <w:p>
                              <w:pPr>
                                <w:pStyle w:val="af2"/>
                                <w:spacing w:before="1" w:beforeAutospacing="0" w:after="0" w:afterAutospacing="0"/>
                                <w:ind w:left="14"/>
                                <w:rPr>
                                  <w:sz w:val="22"/>
                                </w:rPr>
                              </w:pPr>
                              <w:r>
                                <w:rPr>
                                  <w:rFonts w:ascii="PT Astra Serif" w:hAnsi="PT Astra Serif" w:eastAsia="PT Astra Serif" w:cs="Arial"/>
                                  <w:color w:val="000000" w:themeColor="text1"/>
                                  <w:spacing w:val="15"/>
                                  <w:sz w:val="18"/>
                                  <w:szCs w:val="20"/>
                                </w:rPr>
                                <w:t xml:space="preserve">Федеральный</w:t>
                              </w:r>
                              <w:r>
                                <w:rPr>
                                  <w:rFonts w:ascii="PT Astra Serif" w:hAnsi="PT Astra Serif" w:eastAsia="PT Astra Serif" w:cs="Arial"/>
                                  <w:color w:val="000000" w:themeColor="text1"/>
                                  <w:spacing w:val="-3"/>
                                  <w:sz w:val="18"/>
                                  <w:szCs w:val="20"/>
                                </w:rPr>
                                <w:t xml:space="preserve"> </w:t>
                              </w:r>
                              <w:r>
                                <w:rPr>
                                  <w:rFonts w:ascii="PT Astra Serif" w:hAnsi="PT Astra Serif" w:eastAsia="PT Astra Serif" w:cs="Arial"/>
                                  <w:color w:val="000000" w:themeColor="text1"/>
                                  <w:spacing w:val="9"/>
                                  <w:sz w:val="18"/>
                                  <w:szCs w:val="20"/>
                                </w:rPr>
                                <w:t xml:space="preserve">бюджет</w:t>
                              </w:r>
                            </w:p>
                            <w:p>
                              <w:pPr>
                                <w:pStyle w:val="af2"/>
                                <w:spacing w:before="185" w:beforeAutospacing="0" w:after="0" w:afterAutospacing="0"/>
                                <w:ind w:left="14"/>
                                <w:rPr>
                                  <w:color w:val="009999"/>
                                </w:rPr>
                              </w:pPr>
                              <w:r>
                                <w:rPr>
                                  <w:rFonts w:ascii="PT Astra Serif" w:hAnsi="PT Astra Serif" w:eastAsia="PT Astra Serif" w:cs="Arial"/>
                                  <w:b/>
                                  <w:bCs/>
                                  <w:color w:val="009999"/>
                                  <w:spacing w:val="12"/>
                                  <w:sz w:val="28"/>
                                  <w:szCs w:val="28"/>
                                  <w14:textFill>
                                    <w14:solidFill>
                                      <w14:srgbClr w14:val="009999">
                                        <w14:lumMod w14:val="75000"/>
                                      </w14:srgbClr>
                                    </w14:solidFill>
                                  </w14:textFill>
                                </w:rPr>
                                <w:t xml:space="preserve">24,8</w:t>
                              </w:r>
                              <w:r>
                                <w:rPr>
                                  <w:rFonts w:ascii="PT Astra Serif" w:hAnsi="PT Astra Serif" w:eastAsia="PT Astra Serif" w:cs="Arial"/>
                                  <w:b/>
                                  <w:bCs/>
                                  <w:color w:val="009999"/>
                                  <w:spacing w:val="12"/>
                                  <w:sz w:val="28"/>
                                  <w:szCs w:val="28"/>
                                  <w14:textFill>
                                    <w14:solidFill>
                                      <w14:srgbClr w14:val="009999">
                                        <w14:lumMod w14:val="75000"/>
                                      </w14:srgbClr>
                                    </w14:solidFill>
                                  </w14:textFill>
                                </w:rPr>
                                <w:t xml:space="preserve">%</w:t>
                              </w:r>
                            </w:p>
                            <w:p>
                              <w:pPr>
                                <w:pStyle w:val="af2"/>
                                <w:spacing w:before="2" w:beforeAutospacing="0" w:after="0" w:afterAutospacing="0"/>
                                <w:ind w:left="14"/>
                                <w:rPr>
                                  <w:sz w:val="22"/>
                                </w:rPr>
                              </w:pPr>
                              <w:r>
                                <w:rPr>
                                  <w:rFonts w:ascii="PT Astra Serif" w:hAnsi="PT Astra Serif" w:eastAsia="PT Astra Serif" w:cs="Arial"/>
                                  <w:color w:val="000000" w:themeColor="text1"/>
                                  <w:spacing w:val="12"/>
                                  <w:sz w:val="18"/>
                                  <w:szCs w:val="20"/>
                                </w:rPr>
                                <w:t xml:space="preserve">Консолидированный</w:t>
                              </w:r>
                              <w:r>
                                <w:rPr>
                                  <w:rFonts w:ascii="PT Astra Serif" w:hAnsi="PT Astra Serif" w:eastAsia="PT Astra Serif" w:cs="Arial"/>
                                  <w:color w:val="000000" w:themeColor="text1"/>
                                  <w:spacing w:val="3"/>
                                  <w:sz w:val="18"/>
                                  <w:szCs w:val="20"/>
                                </w:rPr>
                                <w:t xml:space="preserve"> </w:t>
                              </w:r>
                              <w:r>
                                <w:rPr>
                                  <w:rFonts w:ascii="PT Astra Serif" w:hAnsi="PT Astra Serif" w:eastAsia="PT Astra Serif" w:cs="Arial"/>
                                  <w:color w:val="000000" w:themeColor="text1"/>
                                  <w:spacing w:val="9"/>
                                  <w:sz w:val="18"/>
                                  <w:szCs w:val="20"/>
                                </w:rPr>
                                <w:t xml:space="preserve">бюджет</w:t>
                              </w:r>
                            </w:p>
                          </w:txbxContent>
                        </wps:txbx>
                        <wps:bodyPr vert="horz" wrap="square" lIns="0" tIns="12700" rIns="0" bIns="0" rtlCol="0">
                          <a:noAutofit/>
                        </wps:bodyPr>
                      </wps:wsp>
                      <wps:wsp>
                        <wps:cNvPr id="34" name="object 32"/>
                        <wps:cNvSpPr txBox="1"/>
                        <wps:spPr>
                          <a:xfrm>
                            <a:off x="2119745" y="41564"/>
                            <a:ext cx="854710" cy="145415"/>
                          </a:xfrm>
                          <a:prstGeom prst="rect">
                            <a:avLst/>
                          </a:prstGeom>
                          <a:solidFill>
                            <a:sysClr val="window" lastClr="FFFFFF">
                              <a:lumMod val="85000"/>
                            </a:sysClr>
                          </a:solidFill>
                        </wps:spPr>
                        <wps:txbx>
                          <w:txbxContent>
                            <w:p>
                              <w:pPr>
                                <w:pStyle w:val="af2"/>
                                <w:spacing w:before="11" w:beforeAutospacing="0" w:after="0" w:afterAutospacing="0"/>
                                <w:ind w:left="418"/>
                              </w:pPr>
                              <w:r>
                                <w:rPr>
                                  <w:rFonts w:ascii="PT Astra Serif" w:hAnsi="PT Astra Serif" w:eastAsia="Times New Roman" w:cs="Arial"/>
                                  <w:b/>
                                  <w:bCs/>
                                  <w:color w:val="000000" w:themeColor="text1"/>
                                  <w:spacing w:val="30"/>
                                  <w:sz w:val="18"/>
                                  <w:szCs w:val="18"/>
                                </w:rPr>
                                <w:t xml:space="preserve">Доля</w:t>
                              </w:r>
                            </w:p>
                          </w:txbxContent>
                        </wps:txbx>
                        <wps:bodyPr vert="horz" wrap="square" lIns="0" tIns="6985" rIns="0" bIns="0" rtlCol="0">
                          <a:noAutofit/>
                        </wps:bodyPr>
                      </wps:wsp>
                      <wps:wsp>
                        <wps:cNvPr id="35" name="object 33"/>
                        <wps:cNvSpPr/>
                        <wps:spPr>
                          <a:xfrm>
                            <a:off x="0" y="35626"/>
                            <a:ext cx="0" cy="1172210"/>
                          </a:xfrm>
                          <a:custGeom>
                            <a:avLst/>
                            <a:gdLst/>
                            <a:ahLst/>
                            <a:cxnLst/>
                            <a:rect l="l" t="t" r="r" b="b"/>
                            <a:pathLst>
                              <a:path h="1172210">
                                <a:moveTo>
                                  <a:pt x="0" y="0"/>
                                </a:moveTo>
                                <a:lnTo>
                                  <a:pt x="0" y="1172108"/>
                                </a:lnTo>
                              </a:path>
                            </a:pathLst>
                          </a:custGeom>
                          <a:ln w="9271">
                            <a:solidFill>
                              <a:srgbClr val="000000"/>
                            </a:solidFill>
                          </a:ln>
                        </wps:spPr>
                        <wps:bodyPr rot="0">
                          <a:prstTxWarp prst="textNoShape">
                            <a:avLst/>
                          </a:prstTxWarp>
                          <a:noAutofit/>
                        </wps:bodyPr>
                      </wps:wsp>
                      <wps:wsp>
                        <wps:cNvPr id="36" name="object 32"/>
                        <wps:cNvSpPr txBox="1"/>
                        <wps:spPr>
                          <a:xfrm>
                            <a:off x="4245428" y="41564"/>
                            <a:ext cx="854710" cy="145415"/>
                          </a:xfrm>
                          <a:prstGeom prst="rect">
                            <a:avLst/>
                          </a:prstGeom>
                          <a:solidFill>
                            <a:sysClr val="window" lastClr="FFFFFF">
                              <a:lumMod val="85000"/>
                            </a:sysClr>
                          </a:solidFill>
                        </wps:spPr>
                        <wps:txbx>
                          <w:txbxContent>
                            <w:p>
                              <w:pPr>
                                <w:pStyle w:val="af2"/>
                                <w:spacing w:before="11" w:beforeAutospacing="0" w:after="0" w:afterAutospacing="0"/>
                                <w:ind w:left="418"/>
                              </w:pPr>
                              <w:r>
                                <w:rPr>
                                  <w:rFonts w:ascii="PT Astra Serif" w:hAnsi="PT Astra Serif" w:eastAsia="Times New Roman" w:cs="Arial"/>
                                  <w:b/>
                                  <w:bCs/>
                                  <w:color w:val="000000" w:themeColor="text1"/>
                                  <w:spacing w:val="30"/>
                                  <w:sz w:val="18"/>
                                  <w:szCs w:val="18"/>
                                </w:rPr>
                                <w:t xml:space="preserve">Доля</w:t>
                              </w:r>
                            </w:p>
                          </w:txbxContent>
                        </wps:txbx>
                        <wps:bodyPr vert="horz" wrap="square" lIns="0" tIns="6985" rIns="0" bIns="0" rtlCol="0">
                          <a:noAutofit/>
                        </wps:bodyPr>
                      </wps:wsp>
                      <wps:wsp>
                        <wps:cNvPr id="37" name="object 32"/>
                        <wps:cNvSpPr txBox="1"/>
                        <wps:spPr>
                          <a:xfrm>
                            <a:off x="112815" y="47502"/>
                            <a:ext cx="854710" cy="145415"/>
                          </a:xfrm>
                          <a:prstGeom prst="rect">
                            <a:avLst/>
                          </a:prstGeom>
                          <a:solidFill>
                            <a:sysClr val="window" lastClr="FFFFFF">
                              <a:lumMod val="85000"/>
                            </a:sysClr>
                          </a:solidFill>
                        </wps:spPr>
                        <wps:txbx>
                          <w:txbxContent>
                            <w:p>
                              <w:pPr>
                                <w:pStyle w:val="af2"/>
                                <w:spacing w:before="11" w:beforeAutospacing="0" w:after="0" w:afterAutospacing="0"/>
                                <w:ind w:left="418"/>
                              </w:pPr>
                              <w:r>
                                <w:rPr>
                                  <w:rFonts w:ascii="PT Astra Serif" w:hAnsi="PT Astra Serif" w:eastAsia="Times New Roman" w:cs="Arial"/>
                                  <w:b/>
                                  <w:bCs/>
                                  <w:color w:val="000000" w:themeColor="text1"/>
                                  <w:spacing w:val="30"/>
                                  <w:sz w:val="18"/>
                                  <w:szCs w:val="18"/>
                                </w:rPr>
                                <w:t xml:space="preserve">Доля</w:t>
                              </w:r>
                            </w:p>
                          </w:txbxContent>
                        </wps:txbx>
                        <wps:bodyPr vert="horz" wrap="square" lIns="0" tIns="6985" rIns="0" bIns="0" rtlCol="0">
                          <a:noAutofit/>
                        </wps:bodyPr>
                      </wps:wsp>
                    </wpg:wgp>
                  </a:graphicData>
                </a:graphic>
                <wp14:sizeRelH relativeFrom="margin">
                  <wp14:pctWidth>0</wp14:pctWidth>
                </wp14:sizeRelH>
                <wp14:sizeRelV relativeFrom="margin">
                  <wp14:pctHeight>0</wp14:pctHeight>
                </wp14:sizeRelV>
              </wp:anchor>
            </w:drawing>
          </mc:Choice>
          <mc:Fallback>
            <w:pict>
              <v:group id="group 31" o:spid="_x0000_s0000" style="position:absolute;z-index:251690496;o:allowoverlap:true;o:allowincell:true;mso-position-horizontal-relative:text;margin-left:14.00pt;mso-position-horizontal:absolute;mso-position-vertical-relative:text;margin-top:19.95pt;mso-position-vertical:absolute;width:443.90pt;height:93.80pt;mso-wrap-distance-left:9.00pt;mso-wrap-distance-top:0.00pt;mso-wrap-distance-right:9.00pt;mso-wrap-distance-bottom:0.00pt;" coordorigin="0,356" coordsize="61561,11781">
                <v:shape id="shape 32" o:spid="_x0000_s32" o:spt="202" type="#_x0000_t202" style="position:absolute;left:21197;top:2666;width:19231;height:9411;visibility:visible;" filled="f">
                  <w10:wrap type="topAndBottom"/>
                  <v:textbox inset="0,0,0,0">
                    <w:txbxContent>
                      <w:p>
                        <w:pPr>
                          <w:pStyle w:val="af2"/>
                          <w:spacing w:before="20" w:beforeAutospacing="0" w:after="0" w:afterAutospacing="0"/>
                          <w:ind w:left="14"/>
                        </w:pPr>
                        <w:r>
                          <w:rPr>
                            <w:rFonts w:ascii="PT Astra Serif" w:hAnsi="PT Astra Serif" w:eastAsia="PT Astra Serif" w:cs="Arial"/>
                            <w:b/>
                            <w:bCs/>
                            <w:color w:val="000000"/>
                            <w:spacing w:val="-2"/>
                            <w:sz w:val="28"/>
                            <w:szCs w:val="28"/>
                          </w:rPr>
                          <w:t xml:space="preserve">78,0</w:t>
                        </w:r>
                        <w:r>
                          <w:rPr>
                            <w:rFonts w:ascii="PT Astra Serif" w:hAnsi="PT Astra Serif" w:eastAsia="PT Astra Serif" w:cs="Arial"/>
                            <w:b/>
                            <w:bCs/>
                            <w:color w:val="000000"/>
                            <w:spacing w:val="11"/>
                            <w:sz w:val="28"/>
                            <w:szCs w:val="28"/>
                          </w:rPr>
                          <w:t xml:space="preserve">%</w:t>
                        </w:r>
                      </w:p>
                      <w:p>
                        <w:pPr>
                          <w:pStyle w:val="af2"/>
                          <w:spacing w:before="1" w:beforeAutospacing="0" w:after="0" w:afterAutospacing="0"/>
                          <w:ind w:left="14"/>
                          <w:rPr>
                            <w:sz w:val="22"/>
                          </w:rPr>
                        </w:pPr>
                        <w:r>
                          <w:rPr>
                            <w:rFonts w:ascii="PT Astra Serif" w:hAnsi="PT Astra Serif" w:eastAsia="PT Astra Serif" w:cs="Arial"/>
                            <w:color w:val="000000" w:themeColor="text1"/>
                            <w:spacing w:val="15"/>
                            <w:sz w:val="18"/>
                            <w:szCs w:val="20"/>
                          </w:rPr>
                          <w:t xml:space="preserve">Федеральный</w:t>
                        </w:r>
                        <w:r>
                          <w:rPr>
                            <w:rFonts w:ascii="PT Astra Serif" w:hAnsi="PT Astra Serif" w:eastAsia="PT Astra Serif" w:cs="Arial"/>
                            <w:color w:val="000000" w:themeColor="text1"/>
                            <w:spacing w:val="-3"/>
                            <w:sz w:val="18"/>
                            <w:szCs w:val="20"/>
                          </w:rPr>
                          <w:t xml:space="preserve"> </w:t>
                        </w:r>
                        <w:r>
                          <w:rPr>
                            <w:rFonts w:ascii="PT Astra Serif" w:hAnsi="PT Astra Serif" w:eastAsia="PT Astra Serif" w:cs="Arial"/>
                            <w:color w:val="000000" w:themeColor="text1"/>
                            <w:spacing w:val="9"/>
                            <w:sz w:val="18"/>
                            <w:szCs w:val="20"/>
                          </w:rPr>
                          <w:t xml:space="preserve">бюджет</w:t>
                        </w:r>
                      </w:p>
                      <w:p>
                        <w:pPr>
                          <w:pStyle w:val="af2"/>
                          <w:spacing w:before="185" w:beforeAutospacing="0" w:after="0" w:afterAutospacing="0"/>
                          <w:ind w:left="14"/>
                          <w:rPr>
                            <w:color w:val="009999"/>
                          </w:rPr>
                        </w:pPr>
                        <w:r>
                          <w:rPr>
                            <w:rFonts w:ascii="PT Astra Serif" w:hAnsi="PT Astra Serif" w:eastAsia="PT Astra Serif" w:cs="Arial"/>
                            <w:b/>
                            <w:bCs/>
                            <w:color w:val="009999"/>
                            <w:spacing w:val="12"/>
                            <w:sz w:val="28"/>
                            <w:szCs w:val="28"/>
                          </w:rPr>
                          <w:t xml:space="preserve">22,0%</w:t>
                        </w:r>
                      </w:p>
                      <w:p>
                        <w:pPr>
                          <w:pStyle w:val="af2"/>
                          <w:spacing w:before="2" w:beforeAutospacing="0" w:after="0" w:afterAutospacing="0"/>
                          <w:ind w:left="14"/>
                          <w:rPr>
                            <w:sz w:val="22"/>
                          </w:rPr>
                        </w:pPr>
                        <w:r>
                          <w:rPr>
                            <w:rFonts w:ascii="PT Astra Serif" w:hAnsi="PT Astra Serif" w:eastAsia="PT Astra Serif" w:cs="Arial"/>
                            <w:color w:val="000000" w:themeColor="text1"/>
                            <w:spacing w:val="12"/>
                            <w:sz w:val="18"/>
                            <w:szCs w:val="20"/>
                          </w:rPr>
                          <w:t xml:space="preserve">Консолидированный</w:t>
                        </w:r>
                        <w:r>
                          <w:rPr>
                            <w:rFonts w:ascii="PT Astra Serif" w:hAnsi="PT Astra Serif" w:eastAsia="PT Astra Serif" w:cs="Arial"/>
                            <w:color w:val="000000" w:themeColor="text1"/>
                            <w:spacing w:val="3"/>
                            <w:sz w:val="18"/>
                            <w:szCs w:val="20"/>
                          </w:rPr>
                          <w:t xml:space="preserve"> </w:t>
                        </w:r>
                        <w:r>
                          <w:rPr>
                            <w:rFonts w:ascii="PT Astra Serif" w:hAnsi="PT Astra Serif" w:eastAsia="PT Astra Serif" w:cs="Arial"/>
                            <w:color w:val="000000" w:themeColor="text1"/>
                            <w:spacing w:val="9"/>
                            <w:sz w:val="18"/>
                            <w:szCs w:val="20"/>
                          </w:rPr>
                          <w:t xml:space="preserve">бюджет</w:t>
                        </w:r>
                      </w:p>
                    </w:txbxContent>
                  </v:textbox>
                </v:shape>
                <v:shape id="shape 33" o:spid="_x0000_s33" style="position:absolute;left:20306;top:415;width:0;height:11722;visibility:visible;" path="m0,0l0,99991e" coordsize="100000,100000" filled="f" strokecolor="#000000" strokeweight="0.73pt">
                  <v:path textboxrect="0,0,100000,100000"/>
                </v:shape>
                <v:shape id="shape 34" o:spid="_x0000_s34" o:spt="202" type="#_x0000_t202" style="position:absolute;left:42335;top:2668;width:19225;height:8460;visibility:visible;" filled="f">
                  <v:textbox inset="0,0,0,0">
                    <w:txbxContent>
                      <w:p>
                        <w:pPr>
                          <w:pStyle w:val="af2"/>
                          <w:spacing w:before="20" w:beforeAutospacing="0" w:after="0" w:afterAutospacing="0"/>
                          <w:ind w:left="14"/>
                        </w:pPr>
                        <w:r>
                          <w:rPr>
                            <w:rFonts w:ascii="PT Astra Serif" w:hAnsi="PT Astra Serif" w:eastAsia="PT Astra Serif" w:cs="Arial"/>
                            <w:b/>
                            <w:bCs/>
                            <w:color w:val="000000"/>
                            <w:spacing w:val="-2"/>
                            <w:sz w:val="28"/>
                            <w:szCs w:val="28"/>
                          </w:rPr>
                          <w:t xml:space="preserve">74,3%</w:t>
                        </w:r>
                      </w:p>
                      <w:p>
                        <w:pPr>
                          <w:pStyle w:val="af2"/>
                          <w:spacing w:before="1" w:beforeAutospacing="0" w:after="0" w:afterAutospacing="0"/>
                          <w:ind w:left="14"/>
                          <w:rPr>
                            <w:sz w:val="22"/>
                          </w:rPr>
                        </w:pPr>
                        <w:r>
                          <w:rPr>
                            <w:rFonts w:ascii="PT Astra Serif" w:hAnsi="PT Astra Serif" w:eastAsia="PT Astra Serif" w:cs="Arial"/>
                            <w:color w:val="000000" w:themeColor="text1"/>
                            <w:spacing w:val="15"/>
                            <w:sz w:val="18"/>
                            <w:szCs w:val="20"/>
                          </w:rPr>
                          <w:t xml:space="preserve">Федеральный</w:t>
                        </w:r>
                        <w:r>
                          <w:rPr>
                            <w:rFonts w:ascii="PT Astra Serif" w:hAnsi="PT Astra Serif" w:eastAsia="PT Astra Serif" w:cs="Arial"/>
                            <w:color w:val="000000" w:themeColor="text1"/>
                            <w:spacing w:val="-3"/>
                            <w:sz w:val="18"/>
                            <w:szCs w:val="20"/>
                          </w:rPr>
                          <w:t xml:space="preserve"> </w:t>
                        </w:r>
                        <w:r>
                          <w:rPr>
                            <w:rFonts w:ascii="PT Astra Serif" w:hAnsi="PT Astra Serif" w:eastAsia="PT Astra Serif" w:cs="Arial"/>
                            <w:color w:val="000000" w:themeColor="text1"/>
                            <w:spacing w:val="9"/>
                            <w:sz w:val="18"/>
                            <w:szCs w:val="20"/>
                          </w:rPr>
                          <w:t xml:space="preserve">бюджет</w:t>
                        </w:r>
                      </w:p>
                      <w:p>
                        <w:pPr>
                          <w:pStyle w:val="af2"/>
                          <w:spacing w:before="185" w:beforeAutospacing="0" w:after="0" w:afterAutospacing="0"/>
                          <w:ind w:left="14"/>
                          <w:rPr>
                            <w:color w:val="009999"/>
                          </w:rPr>
                        </w:pPr>
                        <w:r>
                          <w:rPr>
                            <w:rFonts w:ascii="PT Astra Serif" w:hAnsi="PT Astra Serif" w:eastAsia="PT Astra Serif" w:cs="Arial"/>
                            <w:b/>
                            <w:bCs/>
                            <w:color w:val="009999"/>
                            <w:spacing w:val="12"/>
                            <w:sz w:val="28"/>
                            <w:szCs w:val="28"/>
                          </w:rPr>
                          <w:t xml:space="preserve">25,7</w:t>
                        </w:r>
                        <w:r>
                          <w:rPr>
                            <w:rFonts w:ascii="PT Astra Serif" w:hAnsi="PT Astra Serif" w:eastAsia="PT Astra Serif" w:cs="Arial"/>
                            <w:b/>
                            <w:bCs/>
                            <w:color w:val="009999"/>
                            <w:spacing w:val="12"/>
                            <w:sz w:val="28"/>
                            <w:szCs w:val="28"/>
                          </w:rPr>
                          <w:t xml:space="preserve">%</w:t>
                        </w:r>
                      </w:p>
                      <w:p>
                        <w:pPr>
                          <w:pStyle w:val="af2"/>
                          <w:spacing w:before="2" w:beforeAutospacing="0" w:after="0" w:afterAutospacing="0"/>
                          <w:ind w:left="14"/>
                          <w:rPr>
                            <w:sz w:val="22"/>
                          </w:rPr>
                        </w:pPr>
                        <w:r>
                          <w:rPr>
                            <w:rFonts w:ascii="PT Astra Serif" w:hAnsi="PT Astra Serif" w:eastAsia="PT Astra Serif" w:cs="Arial"/>
                            <w:color w:val="000000" w:themeColor="text1"/>
                            <w:spacing w:val="12"/>
                            <w:sz w:val="18"/>
                            <w:szCs w:val="20"/>
                          </w:rPr>
                          <w:t xml:space="preserve">Консолидированный</w:t>
                        </w:r>
                        <w:r>
                          <w:rPr>
                            <w:rFonts w:ascii="PT Astra Serif" w:hAnsi="PT Astra Serif" w:eastAsia="PT Astra Serif" w:cs="Arial"/>
                            <w:color w:val="000000" w:themeColor="text1"/>
                            <w:spacing w:val="3"/>
                            <w:sz w:val="18"/>
                            <w:szCs w:val="20"/>
                          </w:rPr>
                          <w:t xml:space="preserve"> </w:t>
                        </w:r>
                        <w:r>
                          <w:rPr>
                            <w:rFonts w:ascii="PT Astra Serif" w:hAnsi="PT Astra Serif" w:eastAsia="PT Astra Serif" w:cs="Arial"/>
                            <w:color w:val="000000" w:themeColor="text1"/>
                            <w:spacing w:val="9"/>
                            <w:sz w:val="18"/>
                            <w:szCs w:val="20"/>
                          </w:rPr>
                          <w:t xml:space="preserve">бюджет</w:t>
                        </w:r>
                      </w:p>
                    </w:txbxContent>
                  </v:textbox>
                </v:shape>
                <v:shape id="shape 35" o:spid="_x0000_s35" style="position:absolute;left:41029;top:415;width:0;height:11722;visibility:visible;" path="m0,0l0,99991e" coordsize="100000,100000" filled="f" strokecolor="#000000" strokeweight="0.73pt">
                  <v:path textboxrect="0,0,100000,100000"/>
                </v:shape>
                <v:shape id="shape 36" o:spid="_x0000_s36" o:spt="202" type="#_x0000_t202" style="position:absolute;left:1009;top:2669;width:19225;height:8460;visibility:visible;" filled="f">
                  <v:textbox inset="0,0,0,0">
                    <w:txbxContent>
                      <w:p>
                        <w:pPr>
                          <w:pStyle w:val="af2"/>
                          <w:spacing w:before="20" w:beforeAutospacing="0" w:after="0" w:afterAutospacing="0"/>
                          <w:ind w:left="14"/>
                        </w:pPr>
                        <w:r>
                          <w:rPr>
                            <w:rFonts w:ascii="PT Astra Serif" w:hAnsi="PT Astra Serif" w:eastAsia="PT Astra Serif" w:cs="Arial"/>
                            <w:b/>
                            <w:bCs/>
                            <w:color w:val="000000"/>
                            <w:spacing w:val="-2"/>
                            <w:sz w:val="28"/>
                            <w:szCs w:val="28"/>
                          </w:rPr>
                          <w:t xml:space="preserve">75,2%</w:t>
                        </w:r>
                      </w:p>
                      <w:p>
                        <w:pPr>
                          <w:pStyle w:val="af2"/>
                          <w:spacing w:before="1" w:beforeAutospacing="0" w:after="0" w:afterAutospacing="0"/>
                          <w:ind w:left="14"/>
                          <w:rPr>
                            <w:sz w:val="22"/>
                          </w:rPr>
                        </w:pPr>
                        <w:r>
                          <w:rPr>
                            <w:rFonts w:ascii="PT Astra Serif" w:hAnsi="PT Astra Serif" w:eastAsia="PT Astra Serif" w:cs="Arial"/>
                            <w:color w:val="000000" w:themeColor="text1"/>
                            <w:spacing w:val="15"/>
                            <w:sz w:val="18"/>
                            <w:szCs w:val="20"/>
                          </w:rPr>
                          <w:t xml:space="preserve">Федеральный</w:t>
                        </w:r>
                        <w:r>
                          <w:rPr>
                            <w:rFonts w:ascii="PT Astra Serif" w:hAnsi="PT Astra Serif" w:eastAsia="PT Astra Serif" w:cs="Arial"/>
                            <w:color w:val="000000" w:themeColor="text1"/>
                            <w:spacing w:val="-3"/>
                            <w:sz w:val="18"/>
                            <w:szCs w:val="20"/>
                          </w:rPr>
                          <w:t xml:space="preserve"> </w:t>
                        </w:r>
                        <w:r>
                          <w:rPr>
                            <w:rFonts w:ascii="PT Astra Serif" w:hAnsi="PT Astra Serif" w:eastAsia="PT Astra Serif" w:cs="Arial"/>
                            <w:color w:val="000000" w:themeColor="text1"/>
                            <w:spacing w:val="9"/>
                            <w:sz w:val="18"/>
                            <w:szCs w:val="20"/>
                          </w:rPr>
                          <w:t xml:space="preserve">бюджет</w:t>
                        </w:r>
                      </w:p>
                      <w:p>
                        <w:pPr>
                          <w:pStyle w:val="af2"/>
                          <w:spacing w:before="185" w:beforeAutospacing="0" w:after="0" w:afterAutospacing="0"/>
                          <w:ind w:left="14"/>
                          <w:rPr>
                            <w:color w:val="009999"/>
                          </w:rPr>
                        </w:pPr>
                        <w:r>
                          <w:rPr>
                            <w:rFonts w:ascii="PT Astra Serif" w:hAnsi="PT Astra Serif" w:eastAsia="PT Astra Serif" w:cs="Arial"/>
                            <w:b/>
                            <w:bCs/>
                            <w:color w:val="009999"/>
                            <w:spacing w:val="12"/>
                            <w:sz w:val="28"/>
                            <w:szCs w:val="28"/>
                            <w14:textFill>
                              <w14:solidFill>
                                <w14:srgbClr w14:val="009999">
                                  <w14:lumMod w14:val="75000"/>
                                </w14:srgbClr>
                              </w14:solidFill>
                            </w14:textFill>
                          </w:rPr>
                          <w:t xml:space="preserve">24,8</w:t>
                        </w:r>
                        <w:r>
                          <w:rPr>
                            <w:rFonts w:ascii="PT Astra Serif" w:hAnsi="PT Astra Serif" w:eastAsia="PT Astra Serif" w:cs="Arial"/>
                            <w:b/>
                            <w:bCs/>
                            <w:color w:val="009999"/>
                            <w:spacing w:val="12"/>
                            <w:sz w:val="28"/>
                            <w:szCs w:val="28"/>
                            <w14:textFill>
                              <w14:solidFill>
                                <w14:srgbClr w14:val="009999">
                                  <w14:lumMod w14:val="75000"/>
                                </w14:srgbClr>
                              </w14:solidFill>
                            </w14:textFill>
                          </w:rPr>
                          <w:t xml:space="preserve">%</w:t>
                        </w:r>
                      </w:p>
                      <w:p>
                        <w:pPr>
                          <w:pStyle w:val="af2"/>
                          <w:spacing w:before="2" w:beforeAutospacing="0" w:after="0" w:afterAutospacing="0"/>
                          <w:ind w:left="14"/>
                          <w:rPr>
                            <w:sz w:val="22"/>
                          </w:rPr>
                        </w:pPr>
                        <w:r>
                          <w:rPr>
                            <w:rFonts w:ascii="PT Astra Serif" w:hAnsi="PT Astra Serif" w:eastAsia="PT Astra Serif" w:cs="Arial"/>
                            <w:color w:val="000000" w:themeColor="text1"/>
                            <w:spacing w:val="12"/>
                            <w:sz w:val="18"/>
                            <w:szCs w:val="20"/>
                          </w:rPr>
                          <w:t xml:space="preserve">Консолидированный</w:t>
                        </w:r>
                        <w:r>
                          <w:rPr>
                            <w:rFonts w:ascii="PT Astra Serif" w:hAnsi="PT Astra Serif" w:eastAsia="PT Astra Serif" w:cs="Arial"/>
                            <w:color w:val="000000" w:themeColor="text1"/>
                            <w:spacing w:val="3"/>
                            <w:sz w:val="18"/>
                            <w:szCs w:val="20"/>
                          </w:rPr>
                          <w:t xml:space="preserve"> </w:t>
                        </w:r>
                        <w:r>
                          <w:rPr>
                            <w:rFonts w:ascii="PT Astra Serif" w:hAnsi="PT Astra Serif" w:eastAsia="PT Astra Serif" w:cs="Arial"/>
                            <w:color w:val="000000" w:themeColor="text1"/>
                            <w:spacing w:val="9"/>
                            <w:sz w:val="18"/>
                            <w:szCs w:val="20"/>
                          </w:rPr>
                          <w:t xml:space="preserve">бюджет</w:t>
                        </w:r>
                      </w:p>
                    </w:txbxContent>
                  </v:textbox>
                </v:shape>
                <v:shape id="shape 37" o:spid="_x0000_s37" o:spt="202" type="#_x0000_t202" style="position:absolute;left:21197;top:415;width:8547;height:1454;visibility:visible;" fillcolor="#D8D8D8">
                  <v:textbox inset="0,0,0,0">
                    <w:txbxContent>
                      <w:p>
                        <w:pPr>
                          <w:pStyle w:val="af2"/>
                          <w:spacing w:before="11" w:beforeAutospacing="0" w:after="0" w:afterAutospacing="0"/>
                          <w:ind w:left="418"/>
                        </w:pPr>
                        <w:r>
                          <w:rPr>
                            <w:rFonts w:ascii="PT Astra Serif" w:hAnsi="PT Astra Serif" w:eastAsia="Times New Roman" w:cs="Arial"/>
                            <w:b/>
                            <w:bCs/>
                            <w:color w:val="000000" w:themeColor="text1"/>
                            <w:spacing w:val="30"/>
                            <w:sz w:val="18"/>
                            <w:szCs w:val="18"/>
                          </w:rPr>
                          <w:t xml:space="preserve">Доля</w:t>
                        </w:r>
                      </w:p>
                    </w:txbxContent>
                  </v:textbox>
                </v:shape>
                <v:shape id="shape 38" o:spid="_x0000_s38" style="position:absolute;left:0;top:356;width:0;height:11722;visibility:visible;" path="m0,0l0,99991e" coordsize="100000,100000" filled="f" strokecolor="#000000" strokeweight="0.73pt">
                  <v:path textboxrect="0,0,100000,100000"/>
                </v:shape>
                <v:shape id="shape 39" o:spid="_x0000_s39" o:spt="202" type="#_x0000_t202" style="position:absolute;left:42454;top:415;width:8547;height:1454;visibility:visible;" fillcolor="#D8D8D8">
                  <v:textbox inset="0,0,0,0">
                    <w:txbxContent>
                      <w:p>
                        <w:pPr>
                          <w:pStyle w:val="af2"/>
                          <w:spacing w:before="11" w:beforeAutospacing="0" w:after="0" w:afterAutospacing="0"/>
                          <w:ind w:left="418"/>
                        </w:pPr>
                        <w:r>
                          <w:rPr>
                            <w:rFonts w:ascii="PT Astra Serif" w:hAnsi="PT Astra Serif" w:eastAsia="Times New Roman" w:cs="Arial"/>
                            <w:b/>
                            <w:bCs/>
                            <w:color w:val="000000" w:themeColor="text1"/>
                            <w:spacing w:val="30"/>
                            <w:sz w:val="18"/>
                            <w:szCs w:val="18"/>
                          </w:rPr>
                          <w:t xml:space="preserve">Доля</w:t>
                        </w:r>
                      </w:p>
                    </w:txbxContent>
                  </v:textbox>
                </v:shape>
                <v:shape id="shape 40" o:spid="_x0000_s40" o:spt="202" type="#_x0000_t202" style="position:absolute;left:1128;top:475;width:8547;height:1454;visibility:visible;" fillcolor="#D8D8D8">
                  <v:textbox inset="0,0,0,0">
                    <w:txbxContent>
                      <w:p>
                        <w:pPr>
                          <w:pStyle w:val="af2"/>
                          <w:spacing w:before="11" w:beforeAutospacing="0" w:after="0" w:afterAutospacing="0"/>
                          <w:ind w:left="418"/>
                        </w:pPr>
                        <w:r>
                          <w:rPr>
                            <w:rFonts w:ascii="PT Astra Serif" w:hAnsi="PT Astra Serif" w:eastAsia="Times New Roman" w:cs="Arial"/>
                            <w:b/>
                            <w:bCs/>
                            <w:color w:val="000000" w:themeColor="text1"/>
                            <w:spacing w:val="30"/>
                            <w:sz w:val="18"/>
                            <w:szCs w:val="18"/>
                          </w:rPr>
                          <w:t xml:space="preserve">Доля</w:t>
                        </w:r>
                      </w:p>
                    </w:txbxContent>
                  </v:textbox>
                </v:shape>
              </v:group>
            </w:pict>
          </mc:Fallback>
        </mc:AlternateContent>
      </w:r>
    </w:p>
    <w:p>
      <w:pPr>
        <w:spacing w:after="0" w:line="240" w:lineRule="auto"/>
        <w:ind w:firstLine="709"/>
        <w:jc w:val="center"/>
        <w:rPr>
          <w:rFonts w:ascii="PT Astra Serif" w:hAnsi="PT Astra Serif" w:eastAsia="Times New Roman"/>
          <w:iCs/>
          <w:sz w:val="24"/>
          <w:szCs w:val="24"/>
        </w:rPr>
      </w:pPr>
    </w:p>
    <w:p>
      <w:pPr>
        <w:spacing w:after="0" w:line="240" w:lineRule="auto"/>
        <w:ind w:firstLine="709"/>
        <w:jc w:val="center"/>
        <w:rPr>
          <w:rFonts w:ascii="PT Astra Serif" w:hAnsi="PT Astra Serif" w:eastAsia="Times New Roman"/>
          <w:iCs/>
          <w:sz w:val="24"/>
          <w:szCs w:val="24"/>
        </w:rPr>
      </w:pPr>
      <w:r>
        <w:rPr>
          <w:rFonts w:ascii="PT Astra Serif" w:hAnsi="PT Astra Serif" w:eastAsia="Times New Roman"/>
          <w:iCs/>
          <w:sz w:val="24"/>
          <w:szCs w:val="24"/>
        </w:rPr>
        <w:t xml:space="preserve">Рисунок 1</w:t>
      </w:r>
      <w:r>
        <w:rPr>
          <w:rFonts w:ascii="PT Astra Serif" w:hAnsi="PT Astra Serif" w:eastAsia="Times New Roman"/>
          <w:iCs/>
          <w:sz w:val="24"/>
          <w:szCs w:val="24"/>
        </w:rPr>
        <w:t xml:space="preserve">0</w:t>
      </w:r>
      <w:r>
        <w:rPr>
          <w:rFonts w:ascii="PT Astra Serif" w:hAnsi="PT Astra Serif" w:eastAsia="Times New Roman"/>
          <w:iCs/>
          <w:sz w:val="24"/>
          <w:szCs w:val="24"/>
        </w:rPr>
        <w:t xml:space="preserve"> – Распределение налоговых доходов на территории Томской области</w:t>
      </w:r>
      <w:r>
        <w:rPr>
          <w:rFonts w:ascii="PT Astra Serif" w:hAnsi="PT Astra Serif" w:eastAsia="Times New Roman"/>
          <w:iCs/>
          <w:sz w:val="24"/>
          <w:szCs w:val="24"/>
        </w:rPr>
        <w:br/>
        <w:t xml:space="preserve">в бюджетную систему Российской Федерации </w:t>
      </w:r>
    </w:p>
    <w:p>
      <w:pPr>
        <w:spacing w:after="0" w:line="240" w:lineRule="auto"/>
        <w:ind w:firstLine="709"/>
        <w:jc w:val="center"/>
        <w:rPr>
          <w:rFonts w:ascii="PT Astra Serif" w:hAnsi="PT Astra Serif" w:eastAsia="Times New Roman"/>
          <w:iCs/>
          <w:sz w:val="24"/>
          <w:szCs w:val="24"/>
        </w:rPr>
      </w:pPr>
      <w:r>
        <w:rPr>
          <w:rFonts w:ascii="PT Astra Serif" w:hAnsi="PT Astra Serif" w:eastAsia="Times New Roman"/>
          <w:iCs/>
          <w:sz w:val="24"/>
          <w:szCs w:val="24"/>
        </w:rPr>
        <w:t xml:space="preserve">(без уч</w:t>
      </w:r>
      <w:r>
        <w:rPr>
          <w:rFonts w:ascii="PT Astra Serif" w:hAnsi="PT Astra Serif" w:eastAsia="Times New Roman"/>
          <w:iCs/>
          <w:sz w:val="24"/>
          <w:szCs w:val="24"/>
        </w:rPr>
        <w:t xml:space="preserve">е</w:t>
      </w:r>
      <w:r>
        <w:rPr>
          <w:rFonts w:ascii="PT Astra Serif" w:hAnsi="PT Astra Serif" w:eastAsia="Times New Roman"/>
          <w:iCs/>
          <w:sz w:val="24"/>
          <w:szCs w:val="24"/>
        </w:rPr>
        <w:t xml:space="preserve">та страховых взносов на обязательное социальное страхование)</w:t>
      </w:r>
    </w:p>
    <w:p>
      <w:pPr>
        <w:spacing w:after="0" w:line="240" w:lineRule="auto"/>
        <w:ind w:firstLine="709"/>
        <w:jc w:val="center"/>
        <w:rPr>
          <w:rFonts w:ascii="PT Astra Serif" w:hAnsi="PT Astra Serif" w:eastAsia="Times New Roman"/>
          <w:sz w:val="24"/>
          <w:szCs w:val="24"/>
        </w:rPr>
      </w:pPr>
    </w:p>
    <w:p>
      <w:pPr>
        <w:shd w:val="clear" w:color="auto" w:fill="eaf1dd" w:themeFill="accent3" w:themeFillTint="33"/>
        <w:tabs>
          <w:tab w:val="left" w:pos="567"/>
        </w:tabs>
        <w:spacing w:after="0" w:line="240" w:lineRule="auto"/>
        <w:rPr>
          <w:rFonts w:ascii="PT Astra Serif" w:hAnsi="PT Astra Serif" w:eastAsia="Times New Roman"/>
          <w:b/>
          <w:sz w:val="24"/>
          <w:szCs w:val="24"/>
        </w:rPr>
      </w:pPr>
      <w:r>
        <w:rPr>
          <w:rFonts w:ascii="PT Astra Serif" w:hAnsi="PT Astra Serif" w:eastAsia="Times New Roman"/>
          <w:b/>
          <w:sz w:val="24"/>
          <w:szCs w:val="24"/>
        </w:rPr>
        <w:t xml:space="preserve">Повышение финансовой грамотности населения</w:t>
      </w:r>
    </w:p>
    <w:p>
      <w:pPr>
        <w:pStyle w:val="af2"/>
        <w:spacing w:before="0" w:beforeAutospacing="0" w:after="0" w:afterAutospacing="0"/>
        <w:ind w:firstLine="709"/>
        <w:jc w:val="both"/>
        <w:rPr>
          <w:rFonts w:ascii="PT Astra Serif" w:hAnsi="PT Astra Serif" w:cs="PT Astra Serif"/>
          <w:lang w:bidi="en-US"/>
        </w:rPr>
      </w:pPr>
      <w:r>
        <w:rPr>
          <w:rFonts w:ascii="PT Astra Serif" w:hAnsi="PT Astra Serif" w:cs="PT Astra Serif"/>
          <w:lang w:bidi="en-US"/>
        </w:rPr>
        <w:t xml:space="preserve">В 2025 году в рамках работы по повышению финансовой грамотности населения:</w:t>
      </w:r>
    </w:p>
    <w:p>
      <w:pPr>
        <w:pStyle w:val="af2"/>
        <w:spacing w:before="0" w:beforeAutospacing="0" w:after="0" w:afterAutospacing="0"/>
        <w:ind w:firstLine="709"/>
        <w:jc w:val="both"/>
        <w:rPr>
          <w:rFonts w:ascii="PT Astra Serif" w:hAnsi="PT Astra Serif" w:cs="PT Astra Serif"/>
          <w:lang w:bidi="en-US"/>
        </w:rPr>
      </w:pPr>
      <w:r>
        <w:rPr>
          <w:rFonts w:ascii="PT Astra Serif" w:hAnsi="PT Astra Serif" w:eastAsia="Times New Roman"/>
        </w:rPr>
        <w:t xml:space="preserve">– </w:t>
      </w:r>
      <w:r>
        <w:rPr>
          <w:rFonts w:ascii="PT Astra Serif" w:hAnsi="PT Astra Serif" w:cs="PT Astra Serif"/>
          <w:lang w:bidi="en-US"/>
        </w:rPr>
        <w:t xml:space="preserve">на постоянной основе обеспечено функционирование 6 интерактивных каналов (социальные сети, портал финансовой грамотности), 2 горячие линии (по вопросам финансовой и инвестиционной грамотности);</w:t>
      </w:r>
    </w:p>
    <w:p>
      <w:pPr>
        <w:pStyle w:val="af2"/>
        <w:spacing w:before="0" w:beforeAutospacing="0" w:after="0" w:afterAutospacing="0"/>
        <w:ind w:firstLine="709"/>
        <w:jc w:val="both"/>
        <w:rPr>
          <w:rFonts w:ascii="PT Astra Serif" w:hAnsi="PT Astra Serif" w:cs="PT Astra Serif"/>
          <w:lang w:bidi="en-US"/>
        </w:rPr>
      </w:pPr>
      <w:r>
        <w:rPr>
          <w:rFonts w:ascii="PT Astra Serif" w:hAnsi="PT Astra Serif" w:eastAsia="Times New Roman"/>
        </w:rPr>
        <w:t xml:space="preserve">– </w:t>
      </w:r>
      <w:r>
        <w:rPr>
          <w:rFonts w:ascii="PT Astra Serif" w:hAnsi="PT Astra Serif" w:cs="PT Astra Serif"/>
          <w:lang w:bidi="en-US"/>
        </w:rPr>
        <w:t xml:space="preserve">издано 10 выпусков журнала «Ваши личные финансы» и детской версии журнала «Ваши личные финансы»;</w:t>
      </w:r>
    </w:p>
    <w:p>
      <w:pPr>
        <w:pStyle w:val="af2"/>
        <w:spacing w:before="0" w:beforeAutospacing="0" w:after="0" w:afterAutospacing="0"/>
        <w:ind w:firstLine="709"/>
        <w:jc w:val="both"/>
        <w:rPr>
          <w:rFonts w:ascii="PT Astra Serif" w:hAnsi="PT Astra Serif" w:cs="PT Astra Serif"/>
          <w:lang w:bidi="en-US"/>
        </w:rPr>
      </w:pPr>
      <w:r>
        <w:rPr>
          <w:rFonts w:ascii="PT Astra Serif" w:hAnsi="PT Astra Serif" w:eastAsia="Times New Roman"/>
        </w:rPr>
        <w:t xml:space="preserve">– </w:t>
      </w:r>
      <w:r>
        <w:rPr>
          <w:rFonts w:ascii="PT Astra Serif" w:hAnsi="PT Astra Serif" w:cs="PT Astra Serif"/>
          <w:lang w:bidi="en-US"/>
        </w:rPr>
        <w:t xml:space="preserve">выпущено 33 теле- и радиосюжетов по финансовой грамотности;</w:t>
      </w:r>
    </w:p>
    <w:p>
      <w:pPr>
        <w:pStyle w:val="af2"/>
        <w:spacing w:before="0" w:beforeAutospacing="0" w:after="0" w:afterAutospacing="0"/>
        <w:ind w:firstLine="709"/>
        <w:jc w:val="both"/>
        <w:rPr>
          <w:rFonts w:ascii="PT Astra Serif" w:hAnsi="PT Astra Serif" w:cs="PT Astra Serif"/>
          <w:lang w:bidi="en-US"/>
        </w:rPr>
      </w:pPr>
      <w:r>
        <w:rPr>
          <w:rFonts w:ascii="PT Astra Serif" w:hAnsi="PT Astra Serif" w:eastAsia="Times New Roman"/>
        </w:rPr>
        <w:t xml:space="preserve">– </w:t>
      </w:r>
      <w:r>
        <w:rPr>
          <w:rFonts w:ascii="PT Astra Serif" w:hAnsi="PT Astra Serif" w:cs="PT Astra Serif"/>
          <w:lang w:bidi="en-US"/>
        </w:rPr>
        <w:t xml:space="preserve">издано 4 информационных буклета (брошюра «Популярные схемы мошенничества: как не дать себя обмануть», лифлеты по</w:t>
      </w:r>
      <w:r>
        <w:rPr>
          <w:rFonts w:ascii="PT Astra Serif" w:hAnsi="PT Astra Serif" w:cs="PT Astra Serif"/>
          <w:lang w:bidi="en-US"/>
        </w:rPr>
        <w:t xml:space="preserve"> информационной безопасности на </w:t>
      </w:r>
      <w:r>
        <w:rPr>
          <w:rFonts w:ascii="PT Astra Serif" w:hAnsi="PT Astra Serif" w:cs="PT Astra Serif"/>
          <w:lang w:bidi="en-US"/>
        </w:rPr>
        <w:t xml:space="preserve">тему защиты в</w:t>
      </w:r>
      <w:r>
        <w:rPr>
          <w:rFonts w:ascii="PT Astra Serif" w:hAnsi="PT Astra Serif" w:cs="PT Astra Serif"/>
          <w:lang w:bidi="en-US"/>
        </w:rPr>
        <w:t xml:space="preserve"> </w:t>
      </w:r>
      <w:r>
        <w:rPr>
          <w:rFonts w:ascii="PT Astra Serif" w:hAnsi="PT Astra Serif" w:cs="PT Astra Serif"/>
          <w:lang w:bidi="en-US"/>
        </w:rPr>
        <w:t xml:space="preserve">мессенджерах и установки самозапрета на кредиты через «Госуслуги», брошюра «Дропы: как не сесть в тюрьму за банковский перевод», брошюра «Программа долгосрочных сбережений»);</w:t>
      </w:r>
    </w:p>
    <w:p>
      <w:pPr>
        <w:pStyle w:val="af2"/>
        <w:spacing w:before="0" w:beforeAutospacing="0" w:after="0" w:afterAutospacing="0"/>
        <w:ind w:firstLine="709"/>
        <w:jc w:val="both"/>
        <w:rPr>
          <w:rFonts w:ascii="PT Astra Serif" w:hAnsi="PT Astra Serif" w:cs="PT Astra Serif"/>
          <w:lang w:bidi="en-US"/>
        </w:rPr>
      </w:pPr>
      <w:r>
        <w:rPr>
          <w:rFonts w:ascii="PT Astra Serif" w:hAnsi="PT Astra Serif" w:eastAsia="Times New Roman"/>
        </w:rPr>
        <w:t xml:space="preserve">– </w:t>
      </w:r>
      <w:r>
        <w:rPr>
          <w:rFonts w:ascii="PT Astra Serif" w:hAnsi="PT Astra Serif" w:cs="PT Astra Serif"/>
          <w:lang w:bidi="en-US"/>
        </w:rPr>
        <w:t xml:space="preserve">обеспечено функционирование платформы для голосования жителей Томской области в рамках премии «Финансовый престиж»;</w:t>
      </w:r>
    </w:p>
    <w:p>
      <w:pPr>
        <w:pStyle w:val="af2"/>
        <w:spacing w:before="0" w:beforeAutospacing="0" w:after="0" w:afterAutospacing="0"/>
        <w:ind w:firstLine="709"/>
        <w:jc w:val="both"/>
        <w:rPr>
          <w:rFonts w:ascii="PT Astra Serif" w:hAnsi="PT Astra Serif" w:cs="PT Astra Serif"/>
          <w:lang w:bidi="en-US"/>
        </w:rPr>
      </w:pPr>
      <w:r>
        <w:rPr>
          <w:rFonts w:ascii="PT Astra Serif" w:hAnsi="PT Astra Serif" w:eastAsia="Times New Roman"/>
        </w:rPr>
        <w:t xml:space="preserve">– </w:t>
      </w:r>
      <w:r>
        <w:rPr>
          <w:rFonts w:ascii="PT Astra Serif" w:hAnsi="PT Astra Serif" w:cs="PT Astra Serif"/>
          <w:lang w:bidi="en-US"/>
        </w:rPr>
        <w:t xml:space="preserve">проведено 62 мероприятия, направленных на повышение финансовой грамотности населения, в разных форматах для различных целевых аудиторий (школьников, студентов, пенсионеров, предпринимателей, педагогов, трудовых коллективов и </w:t>
      </w:r>
      <w:r>
        <w:rPr>
          <w:rFonts w:ascii="PT Astra Serif" w:hAnsi="PT Astra Serif" w:cs="PT Astra Serif"/>
          <w:lang w:bidi="en-US"/>
        </w:rPr>
        <w:t xml:space="preserve">д</w:t>
      </w:r>
      <w:r>
        <w:rPr>
          <w:rFonts w:ascii="PT Astra Serif" w:hAnsi="PT Astra Serif" w:cs="PT Astra Serif"/>
          <w:lang w:bidi="en-US"/>
        </w:rPr>
        <w:t xml:space="preserve">р.), в том числе 6 выездных мероприятий на территории Первомайского, Зырянского, Томского, Кожевниковского и Каргасокского районов, а также финансовый фестиваль в г</w:t>
      </w:r>
      <w:r>
        <w:rPr>
          <w:rFonts w:ascii="PT Astra Serif" w:hAnsi="PT Astra Serif" w:cs="PT Astra Serif"/>
          <w:lang w:bidi="en-US"/>
        </w:rPr>
        <w:t xml:space="preserve">. </w:t>
      </w:r>
      <w:r>
        <w:rPr>
          <w:rFonts w:ascii="PT Astra Serif" w:hAnsi="PT Astra Serif" w:cs="PT Astra Serif"/>
          <w:lang w:bidi="en-US"/>
        </w:rPr>
        <w:t xml:space="preserve">Томске.</w:t>
      </w:r>
    </w:p>
    <w:p>
      <w:pPr>
        <w:pStyle w:val="af2"/>
        <w:spacing w:before="0" w:beforeAutospacing="0" w:after="0" w:afterAutospacing="0"/>
        <w:ind w:firstLine="709"/>
        <w:jc w:val="both"/>
        <w:rPr>
          <w:rFonts w:ascii="PT Astra Serif" w:hAnsi="PT Astra Serif" w:cs="PT Astra Serif"/>
          <w:lang w:bidi="en-US"/>
        </w:rPr>
      </w:pPr>
      <w:r>
        <w:rPr>
          <w:rFonts w:ascii="PT Astra Serif" w:hAnsi="PT Astra Serif" w:cs="PT Astra Serif"/>
          <w:lang w:bidi="en-US"/>
        </w:rPr>
        <w:t xml:space="preserve">В 2025 году Томская область в третий раз принимала участие во Всероссийском чемпионате по финансовой грамотности для лиц</w:t>
      </w:r>
      <w:r>
        <w:rPr>
          <w:rFonts w:ascii="PT Astra Serif" w:hAnsi="PT Astra Serif" w:cs="PT Astra Serif"/>
          <w:lang w:bidi="en-US"/>
        </w:rPr>
        <w:t xml:space="preserve"> пенсионного возраста, также на </w:t>
      </w:r>
      <w:r>
        <w:rPr>
          <w:rFonts w:ascii="PT Astra Serif" w:hAnsi="PT Astra Serif" w:cs="PT Astra Serif"/>
          <w:lang w:bidi="en-US"/>
        </w:rPr>
        <w:t xml:space="preserve">территории региона впервые был проведен чемпионат по финансовой грамотности для </w:t>
      </w:r>
      <w:r>
        <w:rPr>
          <w:rFonts w:ascii="PT Astra Serif" w:hAnsi="PT Astra Serif" w:cs="PT Astra Serif"/>
          <w:lang w:bidi="en-US"/>
        </w:rPr>
        <w:t xml:space="preserve"> </w:t>
      </w:r>
      <w:r>
        <w:rPr>
          <w:rFonts w:ascii="PT Astra Serif" w:hAnsi="PT Astra Serif" w:cs="PT Astra Serif"/>
          <w:lang w:bidi="en-US"/>
        </w:rPr>
        <w:t xml:space="preserve">взрослого населения.</w:t>
      </w:r>
    </w:p>
    <w:p>
      <w:pPr>
        <w:pStyle w:val="af2"/>
        <w:spacing w:before="0" w:beforeAutospacing="0" w:after="0" w:afterAutospacing="0"/>
        <w:ind w:firstLine="709"/>
        <w:jc w:val="both"/>
        <w:rPr>
          <w:rFonts w:ascii="PT Astra Serif" w:hAnsi="PT Astra Serif" w:cs="PT Astra Serif"/>
          <w:lang w:bidi="en-US"/>
        </w:rPr>
      </w:pPr>
      <w:r>
        <w:rPr>
          <w:rFonts w:ascii="PT Astra Serif" w:hAnsi="PT Astra Serif" w:cs="PT Astra Serif"/>
          <w:lang w:bidi="en-US"/>
        </w:rPr>
        <w:t xml:space="preserve">Одним из основных направлений региональной программы повышения финансовой  грамотности населения Томской области является консультационная помощь жителям по</w:t>
      </w:r>
      <w:r>
        <w:rPr>
          <w:rFonts w:ascii="PT Astra Serif" w:hAnsi="PT Astra Serif" w:cs="PT Astra Serif"/>
          <w:lang w:bidi="en-US"/>
        </w:rPr>
        <w:t xml:space="preserve"> </w:t>
      </w:r>
      <w:r>
        <w:rPr>
          <w:rFonts w:ascii="PT Astra Serif" w:hAnsi="PT Astra Serif" w:cs="PT Astra Serif"/>
          <w:lang w:bidi="en-US"/>
        </w:rPr>
        <w:t xml:space="preserve">финансовым вопросам. За отчетный период проведено 383 консультации, в том числе в</w:t>
      </w:r>
      <w:r>
        <w:rPr>
          <w:rFonts w:ascii="PT Astra Serif" w:hAnsi="PT Astra Serif" w:cs="PT Astra Serif"/>
          <w:lang w:bidi="en-US"/>
        </w:rPr>
        <w:t xml:space="preserve"> </w:t>
      </w:r>
      <w:r>
        <w:rPr>
          <w:rFonts w:ascii="PT Astra Serif" w:hAnsi="PT Astra Serif" w:cs="PT Astra Serif"/>
          <w:lang w:bidi="en-US"/>
        </w:rPr>
        <w:t xml:space="preserve">рамках совместных выездных мероприятий с </w:t>
      </w:r>
      <w:r>
        <w:rPr>
          <w:rFonts w:ascii="PT Astra Serif" w:hAnsi="PT Astra Serif" w:cs="PT Astra Serif"/>
          <w:lang w:bidi="en-US"/>
        </w:rPr>
        <w:t xml:space="preserve">ОГКУ «Госюрбюро по Томской области» </w:t>
      </w:r>
      <w:r>
        <w:rPr>
          <w:rFonts w:ascii="PT Astra Serif" w:hAnsi="PT Astra Serif" w:cs="PT Astra Serif"/>
          <w:lang w:bidi="en-US"/>
        </w:rPr>
        <w:t xml:space="preserve">и</w:t>
      </w:r>
      <w:r>
        <w:rPr>
          <w:rFonts w:ascii="PT Astra Serif" w:hAnsi="PT Astra Serif" w:cs="PT Astra Serif"/>
          <w:lang w:bidi="en-US"/>
        </w:rPr>
        <w:t xml:space="preserve"> </w:t>
      </w:r>
      <w:r>
        <w:rPr>
          <w:rFonts w:ascii="PT Astra Serif" w:hAnsi="PT Astra Serif" w:cs="PT Astra Serif"/>
          <w:lang w:bidi="en-US"/>
        </w:rPr>
        <w:t xml:space="preserve">сотрудничества с Уполномоченным по правам человека в Томской области, Уполномоченным по правам ребенка в Томской области, Фондом «Защитники Отечества».</w:t>
      </w:r>
    </w:p>
    <w:p>
      <w:pPr>
        <w:pStyle w:val="af2"/>
        <w:spacing w:before="0" w:beforeAutospacing="0" w:after="0" w:afterAutospacing="0"/>
        <w:ind w:firstLine="709"/>
        <w:jc w:val="both"/>
        <w:rPr>
          <w:rFonts w:ascii="PT Astra Serif" w:hAnsi="PT Astra Serif" w:cs="PT Astra Serif"/>
          <w:lang w:bidi="en-US"/>
        </w:rPr>
      </w:pPr>
      <w:r>
        <w:rPr>
          <w:rFonts w:ascii="PT Astra Serif" w:hAnsi="PT Astra Serif" w:cs="PT Astra Serif"/>
          <w:lang w:bidi="en-US"/>
        </w:rPr>
        <w:t xml:space="preserve">Консультации проводятся бесплатно в очном формате, по телефону горячей линии 8-800-201-67-70, через портал финансовой грамотности https://vlfin.ru/ и социальные сети проекта.</w:t>
      </w:r>
    </w:p>
    <w:p>
      <w:pPr>
        <w:pStyle w:val="af2"/>
        <w:spacing w:before="0" w:beforeAutospacing="0" w:after="0" w:afterAutospacing="0"/>
        <w:ind w:firstLine="709"/>
        <w:jc w:val="both"/>
        <w:rPr>
          <w:rFonts w:ascii="PT Astra Serif" w:hAnsi="PT Astra Serif" w:cs="PT Astra Serif"/>
          <w:lang w:bidi="en-US"/>
        </w:rPr>
      </w:pPr>
    </w:p>
    <w:p>
      <w:pPr>
        <w:shd w:val="clear" w:color="auto" w:fill="eaf1dd" w:themeFill="accent3" w:themeFillTint="33"/>
        <w:tabs>
          <w:tab w:val="left" w:pos="567"/>
        </w:tabs>
        <w:spacing w:after="0" w:line="240" w:lineRule="auto"/>
        <w:rPr>
          <w:rFonts w:ascii="PT Astra Serif" w:hAnsi="PT Astra Serif" w:eastAsia="Times New Roman"/>
          <w:b/>
          <w:sz w:val="24"/>
          <w:szCs w:val="24"/>
        </w:rPr>
      </w:pPr>
      <w:r>
        <w:rPr>
          <w:rFonts w:ascii="PT Astra Serif" w:hAnsi="PT Astra Serif" w:eastAsia="Times New Roman"/>
          <w:b/>
          <w:sz w:val="24"/>
          <w:szCs w:val="24"/>
        </w:rPr>
        <w:t xml:space="preserve">Развитие инициативного бюджетирования</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Н</w:t>
      </w:r>
      <w:r>
        <w:rPr>
          <w:rFonts w:ascii="PT Astra Serif" w:hAnsi="PT Astra Serif" w:cs="PT Astra Serif"/>
          <w:sz w:val="24"/>
          <w:szCs w:val="24"/>
        </w:rPr>
        <w:t xml:space="preserve">ачиная с 2018 </w:t>
      </w:r>
      <w:r>
        <w:rPr>
          <w:rFonts w:ascii="PT Astra Serif" w:hAnsi="PT Astra Serif" w:cs="PT Astra Serif"/>
          <w:sz w:val="24"/>
          <w:szCs w:val="24"/>
        </w:rPr>
        <w:t xml:space="preserve">года</w:t>
      </w:r>
      <w:r>
        <w:rPr>
          <w:rFonts w:ascii="PT Astra Serif" w:hAnsi="PT Astra Serif" w:cs="PT Astra Serif"/>
          <w:sz w:val="24"/>
          <w:szCs w:val="24"/>
        </w:rPr>
        <w:t xml:space="preserve"> ежегодно реализуется проект «Инициативное бюджетирование»</w:t>
      </w:r>
      <w:r>
        <w:rPr>
          <w:rFonts w:ascii="PT Astra Serif" w:hAnsi="PT Astra Serif" w:cs="PT Astra Serif"/>
          <w:sz w:val="24"/>
          <w:szCs w:val="24"/>
        </w:rPr>
        <w:t xml:space="preserve">. Общий объем субсидии на его реализац</w:t>
      </w:r>
      <w:r>
        <w:rPr>
          <w:rFonts w:ascii="PT Astra Serif" w:hAnsi="PT Astra Serif" w:cs="PT Astra Serif"/>
          <w:sz w:val="24"/>
          <w:szCs w:val="24"/>
        </w:rPr>
        <w:t xml:space="preserve">ию в 2025 году составил 50 </w:t>
      </w:r>
      <w:r>
        <w:rPr>
          <w:rFonts w:ascii="PT Astra Serif" w:hAnsi="PT Astra Serif" w:cs="PT Astra Serif"/>
          <w:sz w:val="24"/>
          <w:szCs w:val="24"/>
        </w:rPr>
        <w:t xml:space="preserve">млн. </w:t>
      </w:r>
      <w:r>
        <w:rPr>
          <w:rFonts w:ascii="PT Astra Serif" w:hAnsi="PT Astra Serif" w:cs="PT Astra Serif"/>
          <w:sz w:val="24"/>
          <w:szCs w:val="24"/>
        </w:rPr>
        <w:t xml:space="preserve">рублей.</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По итогам конкурсного отбора, а также после подтверждения заявленных на конкурс объемов софинансирования за счет местного бюджета и инициативных платежей граждан и</w:t>
      </w:r>
      <w:r>
        <w:rPr>
          <w:rFonts w:ascii="PT Astra Serif" w:hAnsi="PT Astra Serif" w:cs="PT Astra Serif"/>
          <w:sz w:val="24"/>
          <w:szCs w:val="24"/>
        </w:rPr>
        <w:t xml:space="preserve"> </w:t>
      </w:r>
      <w:r>
        <w:rPr>
          <w:rFonts w:ascii="PT Astra Serif" w:hAnsi="PT Astra Serif" w:cs="PT Astra Serif"/>
          <w:sz w:val="24"/>
          <w:szCs w:val="24"/>
        </w:rPr>
        <w:t xml:space="preserve">юридических лиц субсидии из областного бюджета были выделены на реализацию 77</w:t>
      </w:r>
      <w:r>
        <w:rPr>
          <w:rFonts w:ascii="PT Astra Serif" w:hAnsi="PT Astra Serif" w:cs="PT Astra Serif"/>
          <w:sz w:val="24"/>
          <w:szCs w:val="24"/>
        </w:rPr>
        <w:t xml:space="preserve"> </w:t>
      </w:r>
      <w:r>
        <w:rPr>
          <w:rFonts w:ascii="PT Astra Serif" w:hAnsi="PT Astra Serif" w:cs="PT Astra Serif"/>
          <w:sz w:val="24"/>
          <w:szCs w:val="24"/>
        </w:rPr>
        <w:t xml:space="preserve">инициативных проектов. Из них по итогам 2025 года в полном объеме реализовано 75</w:t>
      </w:r>
      <w:r>
        <w:rPr>
          <w:rFonts w:ascii="PT Astra Serif" w:hAnsi="PT Astra Serif" w:cs="PT Astra Serif"/>
          <w:sz w:val="24"/>
          <w:szCs w:val="24"/>
        </w:rPr>
        <w:t xml:space="preserve"> </w:t>
      </w:r>
      <w:r>
        <w:rPr>
          <w:rFonts w:ascii="PT Astra Serif" w:hAnsi="PT Astra Serif" w:cs="PT Astra Serif"/>
          <w:sz w:val="24"/>
          <w:szCs w:val="24"/>
        </w:rPr>
        <w:t xml:space="preserve">проект</w:t>
      </w:r>
      <w:r>
        <w:rPr>
          <w:rFonts w:ascii="PT Astra Serif" w:hAnsi="PT Astra Serif" w:cs="PT Astra Serif"/>
          <w:sz w:val="24"/>
          <w:szCs w:val="24"/>
        </w:rPr>
        <w:t xml:space="preserve">ов</w:t>
      </w:r>
      <w:r>
        <w:rPr>
          <w:rFonts w:ascii="PT Astra Serif" w:hAnsi="PT Astra Serif" w:cs="PT Astra Serif"/>
          <w:sz w:val="24"/>
          <w:szCs w:val="24"/>
        </w:rPr>
        <w:t xml:space="preserve">.</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Реализация еще </w:t>
      </w:r>
      <w:r>
        <w:rPr>
          <w:rFonts w:ascii="PT Astra Serif" w:hAnsi="PT Astra Serif" w:cs="PT Astra Serif"/>
          <w:sz w:val="24"/>
          <w:szCs w:val="24"/>
        </w:rPr>
        <w:t xml:space="preserve">2</w:t>
      </w:r>
      <w:r>
        <w:rPr>
          <w:rFonts w:ascii="PT Astra Serif" w:hAnsi="PT Astra Serif" w:cs="PT Astra Serif"/>
          <w:sz w:val="24"/>
          <w:szCs w:val="24"/>
        </w:rPr>
        <w:t xml:space="preserve"> проектов Бакчарского района в установленном порядке продлена до</w:t>
      </w:r>
      <w:r>
        <w:rPr>
          <w:rFonts w:ascii="PT Astra Serif" w:hAnsi="PT Astra Serif" w:cs="PT Astra Serif"/>
          <w:sz w:val="24"/>
          <w:szCs w:val="24"/>
        </w:rPr>
        <w:t xml:space="preserve"> </w:t>
      </w:r>
      <w:r>
        <w:rPr>
          <w:rFonts w:ascii="PT Astra Serif" w:hAnsi="PT Astra Serif" w:cs="PT Astra Serif"/>
          <w:sz w:val="24"/>
          <w:szCs w:val="24"/>
        </w:rPr>
        <w:t xml:space="preserve">1 мая 2026 года, в т</w:t>
      </w:r>
      <w:r>
        <w:rPr>
          <w:rFonts w:ascii="PT Astra Serif" w:hAnsi="PT Astra Serif" w:cs="PT Astra Serif"/>
          <w:sz w:val="24"/>
          <w:szCs w:val="24"/>
        </w:rPr>
        <w:t xml:space="preserve">ом </w:t>
      </w:r>
      <w:r>
        <w:rPr>
          <w:rFonts w:ascii="PT Astra Serif" w:hAnsi="PT Astra Serif" w:cs="PT Astra Serif"/>
          <w:sz w:val="24"/>
          <w:szCs w:val="24"/>
        </w:rPr>
        <w:t xml:space="preserve">ч</w:t>
      </w:r>
      <w:r>
        <w:rPr>
          <w:rFonts w:ascii="PT Astra Serif" w:hAnsi="PT Astra Serif" w:cs="PT Astra Serif"/>
          <w:sz w:val="24"/>
          <w:szCs w:val="24"/>
        </w:rPr>
        <w:t xml:space="preserve">исле</w:t>
      </w:r>
      <w:r>
        <w:rPr>
          <w:rFonts w:ascii="PT Astra Serif" w:hAnsi="PT Astra Serif" w:cs="PT Astra Serif"/>
          <w:sz w:val="24"/>
          <w:szCs w:val="24"/>
        </w:rPr>
        <w:t xml:space="preserve">:</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проект «Благоустройство территории Высокоярского СДК в с.</w:t>
      </w:r>
      <w:r>
        <w:rPr>
          <w:rFonts w:ascii="PT Astra Serif" w:hAnsi="PT Astra Serif" w:cs="PT Astra Serif"/>
          <w:sz w:val="24"/>
          <w:szCs w:val="24"/>
        </w:rPr>
        <w:t xml:space="preserve"> </w:t>
      </w:r>
      <w:r>
        <w:rPr>
          <w:rFonts w:ascii="PT Astra Serif" w:hAnsi="PT Astra Serif" w:cs="PT Astra Serif"/>
          <w:sz w:val="24"/>
          <w:szCs w:val="24"/>
        </w:rPr>
        <w:t xml:space="preserve">Высокий Яр Бакчарского района Томской области»;</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проект «Благоустройство территории кладбища в д. Панычево Бакчарского района Томской области».</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Всего в 2025 году реализовано:</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22 проекта в сфере ЖКХ, из которых 13 проектов по ремонту объектов водоснабжения (водопроводных сетей, систем водоочистки, ж/б колодцев, водонапорных башен) в Кожевниковском, Первомайском, Парабельском и Чаинском районах и 9 проектов по обустройству площадок накопления ТКО (по 3 проекта в Кожевниковском и</w:t>
      </w:r>
      <w:r>
        <w:rPr>
          <w:rFonts w:ascii="PT Astra Serif" w:hAnsi="PT Astra Serif" w:cs="PT Astra Serif"/>
          <w:sz w:val="24"/>
          <w:szCs w:val="24"/>
        </w:rPr>
        <w:t xml:space="preserve"> </w:t>
      </w:r>
      <w:r>
        <w:rPr>
          <w:rFonts w:ascii="PT Astra Serif" w:hAnsi="PT Astra Serif" w:cs="PT Astra Serif"/>
          <w:sz w:val="24"/>
          <w:szCs w:val="24"/>
        </w:rPr>
        <w:t xml:space="preserve">Первомайском районах, по одному в Асиновском, Бакчарском и Кривошеинском районах);</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20 проектов по благоустройству мест захоронения;</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9 проектов по ремонту либо обустройству объектов дорожного хозяйства (3 проекта по ремонту автомобильных дорог в Томском и Шегарском районах, 4 проекта по</w:t>
      </w:r>
      <w:r>
        <w:rPr>
          <w:rFonts w:ascii="PT Astra Serif" w:hAnsi="PT Astra Serif" w:cs="PT Astra Serif"/>
          <w:sz w:val="24"/>
          <w:szCs w:val="24"/>
        </w:rPr>
        <w:t xml:space="preserve"> </w:t>
      </w:r>
      <w:r>
        <w:rPr>
          <w:rFonts w:ascii="PT Astra Serif" w:hAnsi="PT Astra Serif" w:cs="PT Astra Serif"/>
          <w:sz w:val="24"/>
          <w:szCs w:val="24"/>
        </w:rPr>
        <w:t xml:space="preserve">ремонту (устройству) тротуаров в Каргасокском и Чаинском районах, ремонт моста через р. Пагода в</w:t>
      </w:r>
      <w:r>
        <w:rPr>
          <w:rFonts w:ascii="PT Astra Serif" w:hAnsi="PT Astra Serif" w:cs="PT Astra Serif"/>
          <w:sz w:val="24"/>
          <w:szCs w:val="24"/>
        </w:rPr>
        <w:t xml:space="preserve"> </w:t>
      </w:r>
      <w:r>
        <w:rPr>
          <w:rFonts w:ascii="PT Astra Serif" w:hAnsi="PT Astra Serif" w:cs="PT Astra Serif"/>
          <w:sz w:val="24"/>
          <w:szCs w:val="24"/>
        </w:rPr>
        <w:t xml:space="preserve">п.</w:t>
      </w:r>
      <w:r>
        <w:rPr>
          <w:rFonts w:ascii="PT Astra Serif" w:hAnsi="PT Astra Serif" w:cs="PT Astra Serif"/>
          <w:sz w:val="24"/>
          <w:szCs w:val="24"/>
        </w:rPr>
        <w:t xml:space="preserve"> </w:t>
      </w:r>
      <w:r>
        <w:rPr>
          <w:rFonts w:ascii="PT Astra Serif" w:hAnsi="PT Astra Serif" w:cs="PT Astra Serif"/>
          <w:sz w:val="24"/>
          <w:szCs w:val="24"/>
        </w:rPr>
        <w:t xml:space="preserve">Заводской Парабельского района и обустройство остановочного павильона в</w:t>
      </w:r>
      <w:r>
        <w:rPr>
          <w:rFonts w:ascii="PT Astra Serif" w:hAnsi="PT Astra Serif" w:cs="PT Astra Serif"/>
          <w:sz w:val="24"/>
          <w:szCs w:val="24"/>
        </w:rPr>
        <w:t xml:space="preserve"> </w:t>
      </w:r>
      <w:r>
        <w:rPr>
          <w:rFonts w:ascii="PT Astra Serif" w:hAnsi="PT Astra Serif" w:cs="PT Astra Serif"/>
          <w:sz w:val="24"/>
          <w:szCs w:val="24"/>
        </w:rPr>
        <w:t xml:space="preserve">с.</w:t>
      </w:r>
      <w:r>
        <w:rPr>
          <w:rFonts w:ascii="PT Astra Serif" w:hAnsi="PT Astra Serif" w:cs="PT Astra Serif"/>
          <w:sz w:val="24"/>
          <w:szCs w:val="24"/>
        </w:rPr>
        <w:t xml:space="preserve"> </w:t>
      </w:r>
      <w:r>
        <w:rPr>
          <w:rFonts w:ascii="PT Astra Serif" w:hAnsi="PT Astra Serif" w:cs="PT Astra Serif"/>
          <w:sz w:val="24"/>
          <w:szCs w:val="24"/>
        </w:rPr>
        <w:t xml:space="preserve">Новомариинка Первомайского района);</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7 проектов по благоустройству общественных пространств и мест массового отдыха (например, площадей в с. Высокое Зырянского района, с. Иштан Кривошеиского района, с.</w:t>
      </w:r>
      <w:r>
        <w:rPr>
          <w:rFonts w:ascii="PT Astra Serif" w:hAnsi="PT Astra Serif" w:cs="PT Astra Serif"/>
          <w:sz w:val="24"/>
          <w:szCs w:val="24"/>
        </w:rPr>
        <w:t xml:space="preserve"> </w:t>
      </w:r>
      <w:r>
        <w:rPr>
          <w:rFonts w:ascii="PT Astra Serif" w:hAnsi="PT Astra Serif" w:cs="PT Astra Serif"/>
          <w:sz w:val="24"/>
          <w:szCs w:val="24"/>
        </w:rPr>
        <w:t xml:space="preserve">Комсомольск Первомайского района, с. Пудино ГО Кедровый, парка семейного отдыха в</w:t>
      </w:r>
      <w:r>
        <w:rPr>
          <w:rFonts w:ascii="PT Astra Serif" w:hAnsi="PT Astra Serif" w:cs="PT Astra Serif"/>
          <w:sz w:val="24"/>
          <w:szCs w:val="24"/>
        </w:rPr>
        <w:t xml:space="preserve"> </w:t>
      </w:r>
      <w:r>
        <w:rPr>
          <w:rFonts w:ascii="PT Astra Serif" w:hAnsi="PT Astra Serif" w:cs="PT Astra Serif"/>
          <w:sz w:val="24"/>
          <w:szCs w:val="24"/>
        </w:rPr>
        <w:t xml:space="preserve">п. Шпалозавод Парабельского района, парка спорта и отдыха в с. Кафтанчиково Томского района и пр.);</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5 проектов по ремонту зданий муниципальных учреждений либо благоустройству их территории; </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4 проекта по созданию (благоустройству) памятных мест: 3 проекта, посвященных участникам ВОВ (в с. Тегульдет Тегульдетского района, в с. Нарым Парабельского района и</w:t>
      </w:r>
      <w:r>
        <w:rPr>
          <w:rFonts w:ascii="PT Astra Serif" w:hAnsi="PT Astra Serif" w:cs="PT Astra Serif"/>
          <w:sz w:val="24"/>
          <w:szCs w:val="24"/>
        </w:rPr>
        <w:t xml:space="preserve"> </w:t>
      </w:r>
      <w:r>
        <w:rPr>
          <w:rFonts w:ascii="PT Astra Serif" w:hAnsi="PT Astra Serif" w:cs="PT Astra Serif"/>
          <w:sz w:val="24"/>
          <w:szCs w:val="24"/>
        </w:rPr>
        <w:t xml:space="preserve">д. Елизарьево Кривошеинского района)</w:t>
      </w:r>
      <w:r>
        <w:rPr>
          <w:rFonts w:ascii="PT Astra Serif" w:hAnsi="PT Astra Serif" w:cs="PT Astra Serif"/>
          <w:sz w:val="24"/>
          <w:szCs w:val="24"/>
        </w:rPr>
        <w:t xml:space="preserve">,</w:t>
      </w:r>
      <w:r>
        <w:rPr>
          <w:rFonts w:ascii="PT Astra Serif" w:hAnsi="PT Astra Serif" w:cs="PT Astra Serif"/>
          <w:sz w:val="24"/>
          <w:szCs w:val="24"/>
        </w:rPr>
        <w:t xml:space="preserve"> и проект по созданию аллеи памяти участникам СВО в с. Новокривошеино; </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4 проекта по созданию или обустройству детских площадок в Молчановском, Зырянском и Первомайском районах;</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3 проекта по освещению (п. Сайга Верхнекетского района, с. Новосельцево Парабельского района и г. Кедровый);</w:t>
      </w:r>
    </w:p>
    <w:p>
      <w:pPr>
        <w:tabs>
          <w:tab w:val="left" w:pos="426"/>
          <w:tab w:val="left" w:pos="1134"/>
        </w:tabs>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 </w:t>
      </w:r>
      <w:r>
        <w:rPr>
          <w:rFonts w:ascii="PT Astra Serif" w:hAnsi="PT Astra Serif" w:cs="PT Astra Serif"/>
          <w:sz w:val="24"/>
          <w:szCs w:val="24"/>
        </w:rPr>
        <w:t xml:space="preserve">1 проект в сфере спорта: по обустройству спортивной площадки в п.</w:t>
      </w:r>
      <w:r>
        <w:rPr>
          <w:rFonts w:ascii="PT Astra Serif" w:hAnsi="PT Astra Serif" w:cs="PT Astra Serif"/>
          <w:sz w:val="24"/>
          <w:szCs w:val="24"/>
        </w:rPr>
        <w:t xml:space="preserve"> </w:t>
      </w:r>
      <w:r>
        <w:rPr>
          <w:rFonts w:ascii="PT Astra Serif" w:hAnsi="PT Astra Serif" w:cs="PT Astra Serif"/>
          <w:sz w:val="24"/>
          <w:szCs w:val="24"/>
        </w:rPr>
        <w:t xml:space="preserve">Новый Первомайского района.</w:t>
      </w:r>
    </w:p>
    <w:p>
      <w:pPr>
        <w:tabs>
          <w:tab w:val="left" w:pos="426"/>
          <w:tab w:val="left" w:pos="1134"/>
        </w:tabs>
        <w:spacing w:after="0" w:line="240" w:lineRule="auto"/>
        <w:ind w:firstLine="709"/>
        <w:jc w:val="both"/>
        <w:rPr>
          <w:rFonts w:ascii="PT Astra Serif" w:hAnsi="PT Astra Serif" w:cs="PT Astra Serif"/>
          <w:sz w:val="24"/>
          <w:szCs w:val="24"/>
        </w:rPr>
      </w:pPr>
    </w:p>
    <w:p>
      <w:pPr>
        <w:tabs>
          <w:tab w:val="left" w:pos="900"/>
        </w:tabs>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p>
    <w:p>
      <w:pPr>
        <w:tabs>
          <w:tab w:val="left" w:pos="4962"/>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1. Безусловное и своевременное исполнение социальных обязательств перед</w:t>
      </w:r>
      <w:r>
        <w:rPr>
          <w:rFonts w:ascii="PT Astra Serif" w:hAnsi="PT Astra Serif" w:cs="PT Astra Serif"/>
          <w:sz w:val="24"/>
          <w:szCs w:val="24"/>
        </w:rPr>
        <w:t xml:space="preserve"> </w:t>
      </w:r>
      <w:r>
        <w:rPr>
          <w:rFonts w:ascii="PT Astra Serif" w:hAnsi="PT Astra Serif" w:cs="PT Astra Serif"/>
          <w:sz w:val="24"/>
          <w:szCs w:val="24"/>
        </w:rPr>
        <w:t xml:space="preserve">населением.</w:t>
      </w:r>
    </w:p>
    <w:p>
      <w:pPr>
        <w:tabs>
          <w:tab w:val="left" w:pos="4962"/>
        </w:tabs>
        <w:spacing w:after="0" w:line="240" w:lineRule="auto"/>
        <w:ind w:firstLine="709"/>
        <w:jc w:val="both"/>
        <w:rPr>
          <w:rFonts w:ascii="PT Astra Serif" w:hAnsi="PT Astra Serif" w:cs="PT Astra Serif"/>
          <w:sz w:val="24"/>
          <w:szCs w:val="24"/>
        </w:rPr>
      </w:pPr>
      <w:r>
        <w:rPr>
          <w:rFonts w:ascii="PT Astra Serif" w:hAnsi="PT Astra Serif" w:cs="PT Astra Serif"/>
          <w:sz w:val="24"/>
          <w:szCs w:val="24"/>
        </w:rPr>
        <w:t xml:space="preserve">2. Реализация новых национальных проектов на территории Томской области.</w:t>
      </w:r>
    </w:p>
    <w:p>
      <w:pPr>
        <w:tabs>
          <w:tab w:val="left" w:pos="4962"/>
        </w:tabs>
        <w:spacing w:after="0" w:line="240" w:lineRule="auto"/>
        <w:ind w:firstLine="709"/>
        <w:jc w:val="both"/>
        <w:rPr>
          <w:rFonts w:ascii="PT Astra Serif" w:hAnsi="PT Astra Serif" w:cs="PT Astra Serif"/>
          <w:sz w:val="24"/>
          <w:szCs w:val="24"/>
        </w:rPr>
      </w:pPr>
    </w:p>
    <w:p>
      <w:pPr>
        <w:shd w:val="clear" w:color="auto" w:fill="eaf1dd" w:themeFill="accent3" w:themeFillTint="33"/>
        <w:tabs>
          <w:tab w:val="left" w:pos="567"/>
        </w:tabs>
        <w:spacing w:after="0" w:line="240" w:lineRule="auto"/>
        <w:rPr>
          <w:rFonts w:ascii="PT Astra Serif" w:hAnsi="PT Astra Serif" w:eastAsia="Times New Roman"/>
          <w:b/>
          <w:sz w:val="24"/>
          <w:szCs w:val="24"/>
        </w:rPr>
      </w:pPr>
      <w:r>
        <w:rPr>
          <w:rFonts w:ascii="PT Astra Serif" w:hAnsi="PT Astra Serif" w:eastAsia="Times New Roman"/>
          <w:b/>
          <w:sz w:val="24"/>
          <w:szCs w:val="24"/>
          <w:shd w:val="clear" w:color="auto" w:fill="eaf1dd" w:themeFill="accent3" w:themeFillTint="33"/>
        </w:rPr>
        <w:t xml:space="preserve">Повышение эффективности государственных закупок</w:t>
      </w:r>
    </w:p>
    <w:p>
      <w:pPr>
        <w:pStyle w:val="aff3"/>
        <w:ind w:firstLine="709"/>
        <w:jc w:val="both"/>
        <w:rPr>
          <w:rFonts w:ascii="PT Astra Serif" w:hAnsi="PT Astra Serif" w:eastAsiaTheme="minorHAnsi"/>
          <w:b w:val="0"/>
          <w:sz w:val="24"/>
          <w:szCs w:val="24"/>
          <w:lang w:eastAsia="en-US"/>
        </w:rPr>
      </w:pPr>
      <w:r>
        <w:rPr>
          <w:rFonts w:ascii="PT Astra Serif" w:hAnsi="PT Astra Serif" w:eastAsiaTheme="minorHAnsi"/>
          <w:b w:val="0"/>
          <w:sz w:val="24"/>
          <w:szCs w:val="24"/>
          <w:lang w:eastAsia="en-US"/>
        </w:rPr>
        <w:t xml:space="preserve">По итогам 2025 года областными заказчиками проведено 5,2 тыс. конкурентных закупок на общую сумму 19,2 млрд. рублей, экономия бюджетных средств составила 2,0 млрд. рублей. Закупки в объеме 77% средств проведены централизовано. </w:t>
      </w:r>
    </w:p>
    <w:p>
      <w:pPr>
        <w:pStyle w:val="aff3"/>
        <w:ind w:firstLine="709"/>
        <w:jc w:val="both"/>
        <w:rPr>
          <w:rFonts w:ascii="PT Astra Serif" w:hAnsi="PT Astra Serif" w:eastAsiaTheme="minorHAnsi"/>
          <w:b w:val="0"/>
          <w:sz w:val="24"/>
          <w:szCs w:val="24"/>
          <w:lang w:eastAsia="en-US"/>
        </w:rPr>
      </w:pPr>
      <w:r>
        <w:rPr>
          <w:rFonts w:ascii="PT Astra Serif" w:hAnsi="PT Astra Serif" w:eastAsiaTheme="minorHAnsi"/>
          <w:b w:val="0"/>
          <w:sz w:val="24"/>
          <w:szCs w:val="24"/>
          <w:lang w:eastAsia="en-US"/>
        </w:rPr>
        <w:t xml:space="preserve">На региональном уровне также централизованы закупки муниципальных заказчиков по следующим направлениям:</w:t>
      </w:r>
    </w:p>
    <w:p>
      <w:pPr>
        <w:pStyle w:val="aff3"/>
        <w:ind w:firstLine="709"/>
        <w:jc w:val="both"/>
        <w:rPr>
          <w:rFonts w:ascii="PT Astra Serif" w:hAnsi="PT Astra Serif" w:eastAsiaTheme="minorHAnsi"/>
          <w:b w:val="0"/>
          <w:sz w:val="24"/>
          <w:szCs w:val="24"/>
          <w:lang w:eastAsia="en-US"/>
        </w:rPr>
      </w:pPr>
      <w:r>
        <w:rPr>
          <w:rFonts w:ascii="PT Astra Serif" w:hAnsi="PT Astra Serif" w:eastAsia="Calibri"/>
          <w:b w:val="0"/>
          <w:bCs/>
          <w:sz w:val="24"/>
          <w:szCs w:val="24"/>
        </w:rPr>
        <w:t xml:space="preserve">– </w:t>
      </w:r>
      <w:r>
        <w:rPr>
          <w:rFonts w:ascii="PT Astra Serif" w:hAnsi="PT Astra Serif" w:eastAsiaTheme="minorHAnsi"/>
          <w:b w:val="0"/>
          <w:sz w:val="24"/>
          <w:szCs w:val="24"/>
          <w:lang w:eastAsia="en-US"/>
        </w:rPr>
        <w:t xml:space="preserve">закупки жилых помещений для детей-сирот и детей, оставшихся без попечения родителей;</w:t>
      </w:r>
    </w:p>
    <w:p>
      <w:pPr>
        <w:pStyle w:val="aff3"/>
        <w:ind w:firstLine="709"/>
        <w:jc w:val="both"/>
        <w:rPr>
          <w:rFonts w:ascii="PT Astra Serif" w:hAnsi="PT Astra Serif" w:eastAsiaTheme="minorHAnsi"/>
          <w:b w:val="0"/>
          <w:sz w:val="24"/>
          <w:szCs w:val="24"/>
          <w:lang w:eastAsia="en-US"/>
        </w:rPr>
      </w:pPr>
      <w:r>
        <w:rPr>
          <w:rFonts w:ascii="PT Astra Serif" w:hAnsi="PT Astra Serif" w:eastAsia="Calibri"/>
          <w:b w:val="0"/>
          <w:bCs/>
          <w:sz w:val="24"/>
          <w:szCs w:val="24"/>
        </w:rPr>
        <w:t xml:space="preserve">– </w:t>
      </w:r>
      <w:r>
        <w:rPr>
          <w:rFonts w:ascii="PT Astra Serif" w:hAnsi="PT Astra Serif" w:eastAsiaTheme="minorHAnsi"/>
          <w:b w:val="0"/>
          <w:sz w:val="24"/>
          <w:szCs w:val="24"/>
          <w:lang w:eastAsia="en-US"/>
        </w:rPr>
        <w:t xml:space="preserve">закупки на выполнение работ по строительству, реконструкции, капитальному ремонту объекта капитального строительства с начальной (максимальной) ценой контракта свыше 10 млн. </w:t>
      </w:r>
      <w:r>
        <w:rPr>
          <w:rFonts w:ascii="PT Astra Serif" w:hAnsi="PT Astra Serif"/>
          <w:b w:val="0"/>
          <w:sz w:val="24"/>
          <w:szCs w:val="24"/>
        </w:rPr>
        <w:t xml:space="preserve">рублей</w:t>
      </w:r>
      <w:r>
        <w:rPr>
          <w:rFonts w:ascii="PT Astra Serif" w:hAnsi="PT Astra Serif" w:eastAsiaTheme="minorHAnsi"/>
          <w:b w:val="0"/>
          <w:sz w:val="24"/>
          <w:szCs w:val="24"/>
          <w:lang w:eastAsia="en-US"/>
        </w:rPr>
        <w:t xml:space="preserve">;</w:t>
      </w:r>
    </w:p>
    <w:p>
      <w:pPr>
        <w:pStyle w:val="aff3"/>
        <w:ind w:firstLine="709"/>
        <w:jc w:val="both"/>
        <w:rPr>
          <w:rFonts w:ascii="PT Astra Serif" w:hAnsi="PT Astra Serif" w:eastAsiaTheme="minorHAnsi"/>
          <w:b w:val="0"/>
          <w:sz w:val="24"/>
          <w:szCs w:val="24"/>
          <w:lang w:eastAsia="en-US"/>
        </w:rPr>
      </w:pPr>
      <w:r>
        <w:rPr>
          <w:rFonts w:ascii="PT Astra Serif" w:hAnsi="PT Astra Serif" w:eastAsia="Calibri"/>
          <w:b w:val="0"/>
          <w:bCs/>
          <w:sz w:val="24"/>
          <w:szCs w:val="24"/>
        </w:rPr>
        <w:t xml:space="preserve">– </w:t>
      </w:r>
      <w:r>
        <w:rPr>
          <w:rFonts w:ascii="PT Astra Serif" w:hAnsi="PT Astra Serif" w:eastAsiaTheme="minorHAnsi"/>
          <w:b w:val="0"/>
          <w:sz w:val="24"/>
          <w:szCs w:val="24"/>
          <w:lang w:eastAsia="en-US"/>
        </w:rPr>
        <w:t xml:space="preserve">закупки в рамках реализации национальных проектов;</w:t>
      </w:r>
    </w:p>
    <w:p>
      <w:pPr>
        <w:pStyle w:val="aff3"/>
        <w:ind w:firstLine="709"/>
        <w:jc w:val="both"/>
        <w:rPr>
          <w:rFonts w:ascii="PT Astra Serif" w:hAnsi="PT Astra Serif" w:eastAsiaTheme="minorHAnsi"/>
          <w:b w:val="0"/>
          <w:sz w:val="24"/>
          <w:szCs w:val="24"/>
          <w:lang w:eastAsia="en-US"/>
        </w:rPr>
      </w:pPr>
      <w:r>
        <w:rPr>
          <w:rFonts w:ascii="PT Astra Serif" w:hAnsi="PT Astra Serif" w:eastAsia="Calibri"/>
          <w:b w:val="0"/>
          <w:bCs/>
          <w:sz w:val="24"/>
          <w:szCs w:val="24"/>
        </w:rPr>
        <w:t xml:space="preserve">– </w:t>
      </w:r>
      <w:r>
        <w:rPr>
          <w:rFonts w:ascii="PT Astra Serif" w:hAnsi="PT Astra Serif" w:eastAsiaTheme="minorHAnsi"/>
          <w:b w:val="0"/>
          <w:sz w:val="24"/>
          <w:szCs w:val="24"/>
          <w:lang w:eastAsia="en-US"/>
        </w:rPr>
        <w:t xml:space="preserve">закупки в рамках соглашений по инициативе муниципальных образований.</w:t>
      </w:r>
    </w:p>
    <w:p>
      <w:pPr>
        <w:pStyle w:val="aff3"/>
        <w:ind w:firstLine="709"/>
        <w:jc w:val="both"/>
        <w:rPr>
          <w:rFonts w:ascii="PT Astra Serif" w:hAnsi="PT Astra Serif" w:eastAsiaTheme="minorHAnsi"/>
          <w:b w:val="0"/>
          <w:sz w:val="24"/>
          <w:szCs w:val="24"/>
          <w:lang w:eastAsia="en-US"/>
        </w:rPr>
      </w:pPr>
      <w:r>
        <w:rPr>
          <w:rFonts w:ascii="PT Astra Serif" w:hAnsi="PT Astra Serif" w:eastAsiaTheme="minorHAnsi"/>
          <w:b w:val="0"/>
          <w:sz w:val="24"/>
          <w:szCs w:val="24"/>
          <w:lang w:eastAsia="en-US"/>
        </w:rPr>
        <w:t xml:space="preserve">В 2025 году Департаментом государственного заказа Томской области проведено 295</w:t>
      </w:r>
      <w:r>
        <w:rPr>
          <w:rFonts w:ascii="PT Astra Serif" w:hAnsi="PT Astra Serif" w:eastAsiaTheme="minorHAnsi"/>
          <w:b w:val="0"/>
          <w:sz w:val="24"/>
          <w:szCs w:val="24"/>
          <w:lang w:eastAsia="en-US"/>
        </w:rPr>
        <w:t xml:space="preserve"> </w:t>
      </w:r>
      <w:r>
        <w:rPr>
          <w:rFonts w:ascii="PT Astra Serif" w:hAnsi="PT Astra Serif" w:eastAsiaTheme="minorHAnsi"/>
          <w:b w:val="0"/>
          <w:sz w:val="24"/>
          <w:szCs w:val="24"/>
          <w:lang w:eastAsia="en-US"/>
        </w:rPr>
        <w:t xml:space="preserve">закупок для муниципальных заказчиков на общую сумму 4,5 млрд. рублей.</w:t>
      </w:r>
    </w:p>
    <w:p>
      <w:pPr>
        <w:pStyle w:val="aff3"/>
        <w:ind w:firstLine="709"/>
        <w:jc w:val="both"/>
        <w:rPr>
          <w:rFonts w:ascii="PT Astra Serif" w:hAnsi="PT Astra Serif" w:eastAsiaTheme="minorHAnsi"/>
          <w:b w:val="0"/>
          <w:sz w:val="24"/>
          <w:szCs w:val="24"/>
          <w:lang w:eastAsia="en-US"/>
        </w:rPr>
      </w:pPr>
      <w:r>
        <w:rPr>
          <w:rFonts w:ascii="PT Astra Serif" w:hAnsi="PT Astra Serif" w:eastAsiaTheme="minorHAnsi"/>
          <w:b w:val="0"/>
          <w:sz w:val="24"/>
          <w:szCs w:val="24"/>
          <w:lang w:eastAsia="en-US"/>
        </w:rPr>
        <w:t xml:space="preserve">Закупки у единственного поставщика (подрядчика, исполнителя) проводятся заказчиками Томской области в том числе в электронной форме посредством Электронного магазина, который также используется в муниципалитетах Томской области и является одним из системных мероприятий, направленных на развитие конкуренции в Томской области.</w:t>
      </w:r>
    </w:p>
    <w:p>
      <w:pPr>
        <w:pStyle w:val="aff3"/>
        <w:ind w:firstLine="709"/>
        <w:jc w:val="both"/>
        <w:rPr>
          <w:rFonts w:ascii="PT Astra Serif" w:hAnsi="PT Astra Serif" w:eastAsiaTheme="minorHAnsi"/>
          <w:b w:val="0"/>
          <w:sz w:val="24"/>
          <w:szCs w:val="24"/>
          <w:lang w:eastAsia="en-US"/>
        </w:rPr>
      </w:pPr>
      <w:r>
        <w:rPr>
          <w:rFonts w:ascii="PT Astra Serif" w:hAnsi="PT Astra Serif" w:eastAsiaTheme="minorHAnsi"/>
          <w:b w:val="0"/>
          <w:sz w:val="24"/>
          <w:szCs w:val="24"/>
          <w:lang w:eastAsia="en-US"/>
        </w:rPr>
        <w:t xml:space="preserve">Результатом применения Электронного магазина является обеспечение гласности и</w:t>
      </w:r>
      <w:r>
        <w:rPr>
          <w:rFonts w:ascii="PT Astra Serif" w:hAnsi="PT Astra Serif" w:eastAsiaTheme="minorHAnsi"/>
          <w:b w:val="0"/>
          <w:sz w:val="24"/>
          <w:szCs w:val="24"/>
          <w:lang w:eastAsia="en-US"/>
        </w:rPr>
        <w:t xml:space="preserve"> </w:t>
      </w:r>
      <w:r>
        <w:rPr>
          <w:rFonts w:ascii="PT Astra Serif" w:hAnsi="PT Astra Serif" w:eastAsiaTheme="minorHAnsi"/>
          <w:b w:val="0"/>
          <w:sz w:val="24"/>
          <w:szCs w:val="24"/>
          <w:lang w:eastAsia="en-US"/>
        </w:rPr>
        <w:t xml:space="preserve">прозрачности закупок, привлечение к заку</w:t>
      </w:r>
      <w:r>
        <w:rPr>
          <w:rFonts w:ascii="PT Astra Serif" w:hAnsi="PT Astra Serif" w:eastAsiaTheme="minorHAnsi"/>
          <w:b w:val="0"/>
          <w:sz w:val="24"/>
          <w:szCs w:val="24"/>
          <w:lang w:eastAsia="en-US"/>
        </w:rPr>
        <w:t xml:space="preserve">пкам госсектора поставщиков, не </w:t>
      </w:r>
      <w:r>
        <w:rPr>
          <w:rFonts w:ascii="PT Astra Serif" w:hAnsi="PT Astra Serif" w:eastAsiaTheme="minorHAnsi"/>
          <w:b w:val="0"/>
          <w:sz w:val="24"/>
          <w:szCs w:val="24"/>
          <w:lang w:eastAsia="en-US"/>
        </w:rPr>
        <w:t xml:space="preserve">принимающих участие в конкурентных закуп</w:t>
      </w:r>
      <w:r>
        <w:rPr>
          <w:rFonts w:ascii="PT Astra Serif" w:hAnsi="PT Astra Serif" w:eastAsiaTheme="minorHAnsi"/>
          <w:b w:val="0"/>
          <w:sz w:val="24"/>
          <w:szCs w:val="24"/>
          <w:lang w:eastAsia="en-US"/>
        </w:rPr>
        <w:t xml:space="preserve">ках, а заключение контрактов на </w:t>
      </w:r>
      <w:r>
        <w:rPr>
          <w:rFonts w:ascii="PT Astra Serif" w:hAnsi="PT Astra Serif" w:eastAsiaTheme="minorHAnsi"/>
          <w:b w:val="0"/>
          <w:sz w:val="24"/>
          <w:szCs w:val="24"/>
          <w:lang w:eastAsia="en-US"/>
        </w:rPr>
        <w:t xml:space="preserve">конкурентной основе приводит к экономии бюджетных средств.</w:t>
      </w:r>
    </w:p>
    <w:p>
      <w:pPr>
        <w:pStyle w:val="aff3"/>
        <w:ind w:firstLine="709"/>
        <w:jc w:val="both"/>
        <w:rPr>
          <w:rFonts w:ascii="PT Astra Serif" w:hAnsi="PT Astra Serif" w:eastAsiaTheme="minorHAnsi"/>
          <w:b w:val="0"/>
          <w:sz w:val="24"/>
          <w:szCs w:val="24"/>
          <w:lang w:eastAsia="en-US"/>
        </w:rPr>
      </w:pPr>
      <w:r>
        <w:rPr>
          <w:rFonts w:ascii="PT Astra Serif" w:hAnsi="PT Astra Serif" w:eastAsiaTheme="minorHAnsi"/>
          <w:b w:val="0"/>
          <w:sz w:val="24"/>
          <w:szCs w:val="24"/>
          <w:lang w:eastAsia="en-US"/>
        </w:rPr>
        <w:t xml:space="preserve">В 2025 году в Электронном магазине областными заказчиками проведено 16,7</w:t>
      </w:r>
      <w:r>
        <w:rPr>
          <w:rFonts w:ascii="PT Astra Serif" w:hAnsi="PT Astra Serif" w:eastAsiaTheme="minorHAnsi"/>
          <w:b w:val="0"/>
          <w:sz w:val="24"/>
          <w:szCs w:val="24"/>
          <w:lang w:eastAsia="en-US"/>
        </w:rPr>
        <w:t xml:space="preserve"> </w:t>
      </w:r>
      <w:r>
        <w:rPr>
          <w:rFonts w:ascii="PT Astra Serif" w:hAnsi="PT Astra Serif" w:eastAsiaTheme="minorHAnsi"/>
          <w:b w:val="0"/>
          <w:sz w:val="24"/>
          <w:szCs w:val="24"/>
          <w:lang w:eastAsia="en-US"/>
        </w:rPr>
        <w:t xml:space="preserve">тыс.</w:t>
      </w:r>
      <w:r>
        <w:rPr>
          <w:rFonts w:ascii="PT Astra Serif" w:hAnsi="PT Astra Serif" w:eastAsiaTheme="minorHAnsi"/>
          <w:b w:val="0"/>
          <w:sz w:val="24"/>
          <w:szCs w:val="24"/>
          <w:lang w:eastAsia="en-US"/>
        </w:rPr>
        <w:t xml:space="preserve"> </w:t>
      </w:r>
      <w:r>
        <w:rPr>
          <w:rFonts w:ascii="PT Astra Serif" w:hAnsi="PT Astra Serif" w:eastAsiaTheme="minorHAnsi"/>
          <w:b w:val="0"/>
          <w:sz w:val="24"/>
          <w:szCs w:val="24"/>
          <w:lang w:eastAsia="en-US"/>
        </w:rPr>
        <w:t xml:space="preserve">закупок на общую сумму 2,9 млрд. рублей, экономия средств составила 321</w:t>
      </w:r>
      <w:r>
        <w:rPr>
          <w:rFonts w:ascii="PT Astra Serif" w:hAnsi="PT Astra Serif" w:eastAsiaTheme="minorHAnsi"/>
          <w:b w:val="0"/>
          <w:sz w:val="24"/>
          <w:szCs w:val="24"/>
          <w:lang w:eastAsia="en-US"/>
        </w:rPr>
        <w:t xml:space="preserve"> </w:t>
      </w:r>
      <w:r>
        <w:rPr>
          <w:rFonts w:ascii="PT Astra Serif" w:hAnsi="PT Astra Serif" w:eastAsiaTheme="minorHAnsi"/>
          <w:b w:val="0"/>
          <w:sz w:val="24"/>
          <w:szCs w:val="24"/>
          <w:lang w:eastAsia="en-US"/>
        </w:rPr>
        <w:t xml:space="preserve">млн.</w:t>
      </w:r>
      <w:r>
        <w:rPr>
          <w:rFonts w:ascii="PT Astra Serif" w:hAnsi="PT Astra Serif" w:eastAsiaTheme="minorHAnsi"/>
          <w:b w:val="0"/>
          <w:sz w:val="24"/>
          <w:szCs w:val="24"/>
          <w:lang w:eastAsia="en-US"/>
        </w:rPr>
        <w:t xml:space="preserve"> </w:t>
      </w:r>
      <w:r>
        <w:rPr>
          <w:rFonts w:ascii="PT Astra Serif" w:hAnsi="PT Astra Serif" w:eastAsiaTheme="minorHAnsi"/>
          <w:b w:val="0"/>
          <w:sz w:val="24"/>
          <w:szCs w:val="24"/>
          <w:lang w:eastAsia="en-US"/>
        </w:rPr>
        <w:t xml:space="preserve">рублей (14,5%).</w:t>
      </w:r>
    </w:p>
    <w:p>
      <w:pPr>
        <w:pStyle w:val="aff3"/>
        <w:ind w:firstLine="709"/>
        <w:jc w:val="both"/>
        <w:rPr>
          <w:rFonts w:ascii="PT Astra Serif" w:hAnsi="PT Astra Serif" w:cs="PT Astra Serif"/>
          <w:b w:val="0"/>
          <w:sz w:val="24"/>
          <w:szCs w:val="24"/>
        </w:rPr>
      </w:pPr>
    </w:p>
    <w:p>
      <w:pPr>
        <w:tabs>
          <w:tab w:val="left" w:pos="900"/>
        </w:tabs>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Перспективная задача: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Совершенствование контрактной системы Томской области, в том числе квалифицированная реализация изменений законодательства.</w:t>
      </w:r>
    </w:p>
    <w:p>
      <w:pPr>
        <w:spacing w:after="0" w:line="240" w:lineRule="auto"/>
        <w:rPr>
          <w:rFonts w:ascii="PT Astra Serif" w:hAnsi="PT Astra Serif"/>
          <w:sz w:val="24"/>
          <w:szCs w:val="24"/>
        </w:rPr>
      </w:pPr>
    </w:p>
    <w:p>
      <w:pPr>
        <w:pStyle w:val="af0"/>
        <w:outlineLvl w:val="1"/>
      </w:pPr>
      <w:bookmarkStart w:id="48" w:name="_Toc223599757"/>
      <w:r>
        <w:t xml:space="preserve">5.3.</w:t>
      </w:r>
      <w:r>
        <w:t xml:space="preserve"> </w:t>
      </w:r>
      <w:r>
        <w:t xml:space="preserve">Повышение эффективности управления государственным имуществом</w:t>
      </w:r>
      <w:bookmarkEnd w:id="48"/>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Эффективное управление и распоряжение государственным имуществом Томской области, а также вовлечение в хозяйственный оборот неиспользуемого государственного имущества являются приоритетными задачами региональной политики.</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Усилена работа по выявлению неиспользуемого имущества: дважды в год на</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основании представленной отраслевыми департаментами информации проводится анализ использования государственного имущества. В случае, если доля неиспользуемого государственного имущества составляет более 10%, разрабатываются планы мероприятий по</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сокращению количества неиспользуемого имущества с указанием сроков и</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ответственных исполнителей. Выявленным в ходе данной работы неиспользуемым </w:t>
      </w:r>
      <w:r>
        <w:rPr>
          <w:rFonts w:ascii="PT Astra Serif" w:hAnsi="PT Astra Serif" w:eastAsia="PT Astra Serif" w:cs="PT Astra Serif"/>
          <w:sz w:val="24"/>
          <w:szCs w:val="24"/>
        </w:rPr>
        <w:t xml:space="preserve">объектам определяется целевая функция для дальнейшей работы по </w:t>
      </w:r>
      <w:r>
        <w:rPr>
          <w:rFonts w:ascii="PT Astra Serif" w:hAnsi="PT Astra Serif" w:eastAsia="PT Astra Serif" w:cs="PT Astra Serif"/>
          <w:sz w:val="24"/>
          <w:szCs w:val="24"/>
        </w:rPr>
        <w:t xml:space="preserve">их</w:t>
      </w:r>
      <w:r>
        <w:rPr>
          <w:rFonts w:ascii="PT Astra Serif" w:hAnsi="PT Astra Serif" w:eastAsia="PT Astra Serif" w:cs="PT Astra Serif"/>
          <w:sz w:val="24"/>
          <w:szCs w:val="24"/>
        </w:rPr>
        <w:t xml:space="preserve"> вовлечению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хозяйственный оборот </w:t>
      </w:r>
      <w:r>
        <w:rPr>
          <w:rFonts w:ascii="PT Astra Serif" w:hAnsi="PT Astra Serif" w:eastAsia="Calibri"/>
          <w:sz w:val="24"/>
          <w:szCs w:val="24"/>
        </w:rPr>
        <w:t xml:space="preserve">–</w:t>
      </w:r>
      <w:r>
        <w:rPr>
          <w:rFonts w:ascii="PT Astra Serif" w:hAnsi="PT Astra Serif" w:eastAsia="Calibri"/>
          <w:sz w:val="24"/>
          <w:szCs w:val="24"/>
        </w:rPr>
        <w:t xml:space="preserve"> </w:t>
      </w:r>
      <w:r>
        <w:rPr>
          <w:rFonts w:ascii="PT Astra Serif" w:hAnsi="PT Astra Serif" w:eastAsia="PT Astra Serif" w:cs="PT Astra Serif"/>
          <w:sz w:val="24"/>
          <w:szCs w:val="24"/>
        </w:rPr>
        <w:t xml:space="preserve">это может быть перераспределение между учреждениями внутри отрасли, перераспределение между отраслями, передача в аренду и безвозмездное пользование, приватизация объектов, передача на другой уровень публичной власти. Такой подход позволяет акцентировать внимание отраслевого руководства и руководителей областных учреждений и предприятий на решении проблем вовлечения в хозяйственный оборот неиспользуемого имущества, повышени</w:t>
      </w:r>
      <w:r>
        <w:rPr>
          <w:rFonts w:ascii="PT Astra Serif" w:hAnsi="PT Astra Serif" w:eastAsia="PT Astra Serif" w:cs="PT Astra Serif"/>
          <w:sz w:val="24"/>
          <w:szCs w:val="24"/>
        </w:rPr>
        <w:t xml:space="preserve">я</w:t>
      </w:r>
      <w:r>
        <w:rPr>
          <w:rFonts w:ascii="PT Astra Serif" w:hAnsi="PT Astra Serif" w:eastAsia="PT Astra Serif" w:cs="PT Astra Serif"/>
          <w:sz w:val="24"/>
          <w:szCs w:val="24"/>
        </w:rPr>
        <w:t xml:space="preserve"> эффективности использования закрепленного имущества и оптимизации расходов на его содержание.</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Доля областного государственного недвижимого имущества (за исключением земельных участков), используемого для выполнения полномочий Томской области, от</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недвижимого имущества, находящегося в собственности Томской области, составила 97% (в 2024 году </w:t>
      </w:r>
      <w:r>
        <w:rPr>
          <w:rFonts w:ascii="PT Astra Serif" w:hAnsi="PT Astra Serif" w:cs="PT Astra Serif"/>
          <w:sz w:val="24"/>
          <w:szCs w:val="24"/>
        </w:rPr>
        <w:t xml:space="preserve">–</w:t>
      </w:r>
      <w:r>
        <w:rPr>
          <w:rFonts w:ascii="PT Astra Serif" w:hAnsi="PT Astra Serif" w:eastAsia="PT Astra Serif" w:cs="PT Astra Serif"/>
          <w:sz w:val="24"/>
          <w:szCs w:val="24"/>
        </w:rPr>
        <w:t xml:space="preserve"> 97%), при плановом значении</w:t>
      </w:r>
      <w:r>
        <w:rPr>
          <w:rFonts w:ascii="PT Astra Serif" w:hAnsi="PT Astra Serif" w:eastAsia="PT Astra Serif" w:cs="PT Astra Serif"/>
          <w:sz w:val="24"/>
          <w:szCs w:val="24"/>
        </w:rPr>
        <w:t xml:space="preserve"> 90%.</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рамках реализации Соглашения об информационном взаимодействии, подписанного 20.06.2025 на Петербургском международном экономическом форуме</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2025 между руководителем Росимущества и Губернатором Томской области, Томская область присоединилась к пилотному проекту Росимущества по внедрению на территории РФ Единой цифровой платформы по управлению государственным и муниципальным имуществом. Участие в создании Единой цифровой платформы позволит региону проводить единую политику по управлению и</w:t>
      </w:r>
      <w:r>
        <w:rPr>
          <w:rFonts w:ascii="PT Astra Serif" w:hAnsi="PT Astra Serif" w:eastAsia="PT Astra Serif" w:cs="PT Astra Serif"/>
          <w:sz w:val="24"/>
          <w:szCs w:val="24"/>
        </w:rPr>
        <w:t xml:space="preserve"> распоряжению государственной и </w:t>
      </w:r>
      <w:r>
        <w:rPr>
          <w:rFonts w:ascii="PT Astra Serif" w:hAnsi="PT Astra Serif" w:eastAsia="PT Astra Serif" w:cs="PT Astra Serif"/>
          <w:sz w:val="24"/>
          <w:szCs w:val="24"/>
        </w:rPr>
        <w:t xml:space="preserve">муниципальной собственностью региона, повысить эффективность управления имуществом, максимально вовлечь неиспользуемые об</w:t>
      </w:r>
      <w:r>
        <w:rPr>
          <w:rFonts w:ascii="PT Astra Serif" w:hAnsi="PT Astra Serif" w:eastAsia="PT Astra Serif" w:cs="PT Astra Serif"/>
          <w:sz w:val="24"/>
          <w:szCs w:val="24"/>
        </w:rPr>
        <w:t xml:space="preserve">ъекты в хозяйственный оборот, а </w:t>
      </w:r>
      <w:r>
        <w:rPr>
          <w:rFonts w:ascii="PT Astra Serif" w:hAnsi="PT Astra Serif" w:eastAsia="PT Astra Serif" w:cs="PT Astra Serif"/>
          <w:sz w:val="24"/>
          <w:szCs w:val="24"/>
        </w:rPr>
        <w:t xml:space="preserve">также повысить качество прогнозирования и соб</w:t>
      </w:r>
      <w:r>
        <w:rPr>
          <w:rFonts w:ascii="PT Astra Serif" w:hAnsi="PT Astra Serif" w:eastAsia="PT Astra Serif" w:cs="PT Astra Serif"/>
          <w:sz w:val="24"/>
          <w:szCs w:val="24"/>
        </w:rPr>
        <w:t xml:space="preserve">ираемости неналоговых доходов в </w:t>
      </w:r>
      <w:r>
        <w:rPr>
          <w:rFonts w:ascii="PT Astra Serif" w:hAnsi="PT Astra Serif" w:eastAsia="PT Astra Serif" w:cs="PT Astra Serif"/>
          <w:sz w:val="24"/>
          <w:szCs w:val="24"/>
        </w:rPr>
        <w:t xml:space="preserve">региональный и местные бюджеты.</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За 2025 год стоимость государственного имущества Томской области увеличилась на</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10,1 млрд. рублей и по состоянию на 01.01.2026 составила 140</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млрд. рублей (по</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состоянию на 01.01.2025</w:t>
      </w:r>
      <w:r>
        <w:rPr>
          <w:rFonts w:ascii="PT Astra Serif" w:hAnsi="PT Astra Serif" w:eastAsia="PT Astra Serif" w:cs="PT Astra Serif"/>
          <w:sz w:val="24"/>
          <w:szCs w:val="24"/>
        </w:rPr>
        <w:t xml:space="preserve"> – </w:t>
      </w:r>
      <w:r>
        <w:rPr>
          <w:rFonts w:ascii="PT Astra Serif" w:hAnsi="PT Astra Serif" w:eastAsia="PT Astra Serif" w:cs="PT Astra Serif"/>
          <w:sz w:val="24"/>
          <w:szCs w:val="24"/>
        </w:rPr>
        <w:t xml:space="preserve">129,9 млрд. рублей). В состав имущества входит недвижимое, движимое имущество, земельные участки, акции и доли (взносы) хозяйственных обществ. Преимущественно рост стоимости имущества сложился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результате принятия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собственность Томской области автоматизированного мусоросортировочного комплекса, созданного в 2025 году в рамках концессионного соглашения между Томской областью и</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ООО «Томская региональная концессионная компания», а также строительства поликлиники на 400 посещений в месяц в п.</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Зональная станция</w:t>
      </w:r>
      <w:r>
        <w:rPr>
          <w:rFonts w:ascii="PT Astra Serif" w:hAnsi="PT Astra Serif" w:eastAsia="PT Astra Serif" w:cs="PT Astra Serif"/>
          <w:sz w:val="24"/>
          <w:szCs w:val="24"/>
        </w:rPr>
        <w:t xml:space="preserve"> Томского района</w:t>
      </w:r>
      <w:r>
        <w:rPr>
          <w:rFonts w:ascii="PT Astra Serif" w:hAnsi="PT Astra Serif" w:eastAsia="PT Astra Serif" w:cs="PT Astra Serif"/>
          <w:sz w:val="24"/>
          <w:szCs w:val="24"/>
        </w:rPr>
        <w:t xml:space="preserve">. </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целях пополнения доходной части бюджета Томской области в 2025 году обеспечено поступлений в бюджет Томской области в сумме 115,8 млн. рублей </w:t>
      </w:r>
      <w:r>
        <w:rPr>
          <w:rFonts w:ascii="PT Astra Serif" w:hAnsi="PT Astra Serif" w:eastAsia="PT Astra Serif" w:cs="PT Astra Serif"/>
          <w:sz w:val="24"/>
          <w:szCs w:val="24"/>
        </w:rPr>
        <w:br/>
      </w:r>
      <w:r>
        <w:rPr>
          <w:rFonts w:ascii="PT Astra Serif" w:hAnsi="PT Astra Serif" w:eastAsia="PT Astra Serif" w:cs="PT Astra Serif"/>
          <w:sz w:val="24"/>
          <w:szCs w:val="24"/>
        </w:rPr>
        <w:t xml:space="preserve">(в 2024 году</w:t>
      </w:r>
      <w:r>
        <w:rPr>
          <w:rFonts w:ascii="PT Astra Serif" w:hAnsi="PT Astra Serif" w:eastAsia="PT Astra Serif" w:cs="PT Astra Serif"/>
          <w:sz w:val="24"/>
          <w:szCs w:val="24"/>
        </w:rPr>
        <w:t xml:space="preserve"> – </w:t>
      </w:r>
      <w:r>
        <w:rPr>
          <w:rFonts w:ascii="PT Astra Serif" w:hAnsi="PT Astra Serif" w:eastAsia="PT Astra Serif" w:cs="PT Astra Serif"/>
          <w:sz w:val="24"/>
          <w:szCs w:val="24"/>
        </w:rPr>
        <w:t xml:space="preserve">60</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5</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млн.</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рублей) в основном за с</w:t>
      </w:r>
      <w:r>
        <w:rPr>
          <w:rFonts w:ascii="PT Astra Serif" w:hAnsi="PT Astra Serif" w:eastAsia="PT Astra Serif" w:cs="PT Astra Serif"/>
          <w:sz w:val="24"/>
          <w:szCs w:val="24"/>
        </w:rPr>
        <w:t xml:space="preserve">чет поступлений от дивидендов и </w:t>
      </w:r>
      <w:r>
        <w:rPr>
          <w:rFonts w:ascii="PT Astra Serif" w:hAnsi="PT Astra Serif" w:eastAsia="PT Astra Serif" w:cs="PT Astra Serif"/>
          <w:sz w:val="24"/>
          <w:szCs w:val="24"/>
        </w:rPr>
        <w:t xml:space="preserve">перечисления части прибыли предприятиями</w:t>
      </w:r>
      <w:r>
        <w:rPr>
          <w:rFonts w:ascii="PT Astra Serif" w:hAnsi="PT Astra Serif" w:eastAsia="PT Astra Serif" w:cs="PT Astra Serif"/>
          <w:sz w:val="24"/>
          <w:szCs w:val="24"/>
        </w:rPr>
        <w:t xml:space="preserve"> </w:t>
      </w:r>
      <w:r>
        <w:rPr>
          <w:rFonts w:ascii="PT Astra Serif" w:hAnsi="PT Astra Serif" w:cs="PT Astra Serif"/>
          <w:sz w:val="24"/>
          <w:szCs w:val="24"/>
        </w:rPr>
        <w:t xml:space="preserve">–</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78,8 млн. рублей (в 2024 году</w:t>
      </w:r>
      <w:r>
        <w:rPr>
          <w:rFonts w:ascii="PT Astra Serif" w:hAnsi="PT Astra Serif" w:eastAsia="PT Astra Serif" w:cs="PT Astra Serif"/>
          <w:sz w:val="24"/>
          <w:szCs w:val="24"/>
        </w:rPr>
        <w:t xml:space="preserve"> – </w:t>
      </w:r>
      <w:r>
        <w:rPr>
          <w:rFonts w:ascii="PT Astra Serif" w:hAnsi="PT Astra Serif" w:eastAsia="PT Astra Serif" w:cs="PT Astra Serif"/>
          <w:sz w:val="24"/>
          <w:szCs w:val="24"/>
        </w:rPr>
        <w:t xml:space="preserve">24,6 млн. рублей), от сдачи имущества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аренду и продажи имущества и земли</w:t>
      </w:r>
      <w:r>
        <w:rPr>
          <w:rFonts w:ascii="PT Astra Serif" w:hAnsi="PT Astra Serif" w:eastAsia="PT Astra Serif" w:cs="PT Astra Serif"/>
          <w:sz w:val="24"/>
          <w:szCs w:val="24"/>
        </w:rPr>
        <w:t xml:space="preserve"> – </w:t>
      </w:r>
      <w:r>
        <w:rPr>
          <w:rFonts w:ascii="PT Astra Serif" w:hAnsi="PT Astra Serif" w:eastAsia="PT Astra Serif" w:cs="PT Astra Serif"/>
          <w:sz w:val="24"/>
          <w:szCs w:val="24"/>
        </w:rPr>
        <w:t xml:space="preserve">35,5 млн. рублей (в </w:t>
      </w:r>
      <w:r>
        <w:rPr>
          <w:rFonts w:ascii="PT Astra Serif" w:hAnsi="PT Astra Serif" w:eastAsia="PT Astra Serif" w:cs="PT Astra Serif"/>
          <w:sz w:val="24"/>
          <w:szCs w:val="24"/>
        </w:rPr>
        <w:t xml:space="preserve">2024 году</w:t>
      </w:r>
      <w:r>
        <w:rPr>
          <w:rFonts w:ascii="PT Astra Serif" w:hAnsi="PT Astra Serif" w:eastAsia="PT Astra Serif" w:cs="PT Astra Serif"/>
          <w:sz w:val="24"/>
          <w:szCs w:val="24"/>
        </w:rPr>
        <w:t xml:space="preserve"> – </w:t>
      </w:r>
      <w:r>
        <w:rPr>
          <w:rFonts w:ascii="PT Astra Serif" w:hAnsi="PT Astra Serif" w:eastAsia="PT Astra Serif" w:cs="PT Astra Serif"/>
          <w:sz w:val="24"/>
          <w:szCs w:val="24"/>
        </w:rPr>
        <w:t xml:space="preserve">35,1</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млн. рублей).</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Для осуществления контроля за эффективностью использования и сохранностью государственного имущества Томской области в 2025 году проведены плановые и</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внеплановые проверки в отношении 382 объектов недвижимого имущества.</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2025 году продолжена работа по реализации на территории Томской области федеральной программы «Национальная система пространственных данных». Целью программы является обеспечение полноты и качества сведений, содержащихся в Едином государственном реестре недвижимости, вовлечение в оборот неиспользуемого недвижимого имущества и, как следствие, рост доходов бюджетов от имущественных налогов.</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2025 году проведены комплексные кадастровые работы в 12 муниципальных образованиях Томской области (Асиновский, Верхнекетский, Зырянский, Кривошеинский, Колпашевский, Парабельский, Первомайский, Томский, Чаинский районы, г.</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Кедровый, г.</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Стрежевой, г.</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Томск), уточнены и внесены в Единый государственный реестр </w:t>
      </w:r>
      <w:r>
        <w:rPr>
          <w:rFonts w:ascii="PT Astra Serif" w:hAnsi="PT Astra Serif" w:eastAsia="PT Astra Serif" w:cs="PT Astra Serif"/>
          <w:sz w:val="24"/>
          <w:szCs w:val="24"/>
        </w:rPr>
        <w:t xml:space="preserve">недвижимости</w:t>
      </w:r>
      <w:r>
        <w:rPr>
          <w:rFonts w:ascii="PT Astra Serif" w:hAnsi="PT Astra Serif" w:eastAsia="PT Astra Serif" w:cs="PT Astra Serif"/>
          <w:sz w:val="24"/>
          <w:szCs w:val="24"/>
        </w:rPr>
        <w:t xml:space="preserve"> (ЕГРН)</w:t>
      </w:r>
      <w:r>
        <w:rPr>
          <w:rFonts w:ascii="PT Astra Serif" w:hAnsi="PT Astra Serif" w:eastAsia="PT Astra Serif" w:cs="PT Astra Serif"/>
          <w:sz w:val="24"/>
          <w:szCs w:val="24"/>
        </w:rPr>
        <w:t xml:space="preserve"> сведения более чем по 36 тыс</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 объектов недвижимости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115</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кадастровых кварталах. Данная работа позволяет уточнить местоположение границ земельных участков, установить или уточнить местоположение на земельных участках объектов капитального строительства</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земельные участки общего пользования, исправить реестровые ошибки.</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Продолжена работа по формированию Перечня объектов имущества для целей налогообложения (далее</w:t>
      </w:r>
      <w:r>
        <w:rPr>
          <w:rFonts w:ascii="PT Astra Serif" w:hAnsi="PT Astra Serif" w:eastAsia="PT Astra Serif" w:cs="PT Astra Serif"/>
          <w:sz w:val="24"/>
          <w:szCs w:val="24"/>
        </w:rPr>
        <w:t xml:space="preserve"> – </w:t>
      </w:r>
      <w:r>
        <w:rPr>
          <w:rFonts w:ascii="PT Astra Serif" w:hAnsi="PT Astra Serif" w:eastAsia="PT Astra Serif" w:cs="PT Astra Serif"/>
          <w:sz w:val="24"/>
          <w:szCs w:val="24"/>
        </w:rPr>
        <w:t xml:space="preserve">Перечень). В 2025 году в Перечень вошл</w:t>
      </w:r>
      <w:r>
        <w:rPr>
          <w:rFonts w:ascii="PT Astra Serif" w:hAnsi="PT Astra Serif" w:eastAsia="PT Astra Serif" w:cs="PT Astra Serif"/>
          <w:sz w:val="24"/>
          <w:szCs w:val="24"/>
        </w:rPr>
        <w:t xml:space="preserve">и</w:t>
      </w:r>
      <w:r>
        <w:rPr>
          <w:rFonts w:ascii="PT Astra Serif" w:hAnsi="PT Astra Serif" w:eastAsia="PT Astra Serif" w:cs="PT Astra Serif"/>
          <w:sz w:val="24"/>
          <w:szCs w:val="24"/>
        </w:rPr>
        <w:t xml:space="preserve"> 5 298 объектов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2024</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году </w:t>
      </w:r>
      <w:r>
        <w:rPr>
          <w:rFonts w:ascii="PT Astra Serif" w:hAnsi="PT Astra Serif" w:cs="PT Astra Serif"/>
          <w:sz w:val="24"/>
          <w:szCs w:val="24"/>
        </w:rPr>
        <w:t xml:space="preserve">–</w:t>
      </w:r>
      <w:r>
        <w:rPr>
          <w:rFonts w:ascii="PT Astra Serif" w:hAnsi="PT Astra Serif" w:eastAsia="PT Astra Serif" w:cs="PT Astra Serif"/>
          <w:sz w:val="24"/>
          <w:szCs w:val="24"/>
        </w:rPr>
        <w:t xml:space="preserve"> 4 899 объектов). В отношении 41</w:t>
      </w:r>
      <w:r>
        <w:rPr>
          <w:rFonts w:ascii="PT Astra Serif" w:hAnsi="PT Astra Serif" w:eastAsia="PT Astra Serif" w:cs="PT Astra Serif"/>
          <w:sz w:val="24"/>
          <w:szCs w:val="24"/>
        </w:rPr>
        <w:t xml:space="preserve">9</w:t>
      </w:r>
      <w:r>
        <w:rPr>
          <w:rFonts w:ascii="PT Astra Serif" w:hAnsi="PT Astra Serif" w:eastAsia="PT Astra Serif" w:cs="PT Astra Serif"/>
          <w:sz w:val="24"/>
          <w:szCs w:val="24"/>
        </w:rPr>
        <w:t xml:space="preserve"> объектов недвижимого имущества проведены мероприятия по установлению вида их фактического использования в целях включения в Перечень на 2026 год.</w:t>
      </w:r>
    </w:p>
    <w:p>
      <w:pPr>
        <w:tabs>
          <w:tab w:val="left" w:pos="993"/>
        </w:tabs>
        <w:spacing w:after="0" w:line="240" w:lineRule="auto"/>
        <w:ind w:firstLine="567"/>
        <w:jc w:val="both"/>
        <w:rPr>
          <w:rFonts w:ascii="PT Astra Serif" w:hAnsi="PT Astra Serif" w:eastAsia="Times New Roman" w:cs="Arial"/>
          <w:sz w:val="24"/>
          <w:szCs w:val="24"/>
          <w:lang w:eastAsia="ru-RU"/>
        </w:rPr>
      </w:pPr>
    </w:p>
    <w:p>
      <w:pPr>
        <w:tabs>
          <w:tab w:val="left" w:pos="900"/>
        </w:tabs>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1. Вовлечение в хозяйственный оборот неиспользуемого имущества, в том числе реализация прогнозного плана (программы) приватизации государственного имущества Томской области на 2026 год (утвержден постановлением Законодательной Думы Томской области от 30.10.2025 №</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1979</w:t>
      </w:r>
      <w:r>
        <w:rPr>
          <w:rFonts w:ascii="PT Astra Serif" w:hAnsi="PT Astra Serif" w:eastAsia="PT Astra Serif" w:cs="PT Astra Serif"/>
          <w:sz w:val="24"/>
          <w:szCs w:val="24"/>
        </w:rPr>
        <w:t xml:space="preserve">)</w:t>
      </w:r>
      <w:r>
        <w:rPr>
          <w:rFonts w:ascii="PT Astra Serif" w:hAnsi="PT Astra Serif" w:eastAsia="PT Astra Serif" w:cs="PT Astra Serif"/>
          <w:sz w:val="24"/>
          <w:szCs w:val="24"/>
        </w:rPr>
        <w:t xml:space="preserve">.</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2. Проведение проверок эффективности использования и сохранности в отношении 352 объектов государственного недвижимого имущества Томской области в 2026 году.</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3. Проведение комплексных кадастровых работ в 2026 году на территории Томской области:</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cs="PT Astra Serif"/>
          <w:sz w:val="24"/>
          <w:szCs w:val="24"/>
        </w:rPr>
        <w:t xml:space="preserve">– </w:t>
      </w:r>
      <w:r>
        <w:rPr>
          <w:rFonts w:ascii="PT Astra Serif" w:hAnsi="PT Astra Serif" w:eastAsia="PT Astra Serif" w:cs="PT Astra Serif"/>
          <w:sz w:val="24"/>
          <w:szCs w:val="24"/>
        </w:rPr>
        <w:t xml:space="preserve">за счет средств федерального бюджета в отношении </w:t>
      </w:r>
      <w:r>
        <w:rPr>
          <w:rFonts w:ascii="PT Astra Serif" w:hAnsi="PT Astra Serif"/>
          <w:sz w:val="24"/>
          <w:szCs w:val="24"/>
        </w:rPr>
        <w:t xml:space="preserve">14 889</w:t>
      </w:r>
      <w:r>
        <w:rPr>
          <w:rFonts w:ascii="PT Astra Serif" w:hAnsi="PT Astra Serif" w:eastAsia="PT Astra Serif" w:cs="PT Astra Serif"/>
          <w:sz w:val="24"/>
          <w:szCs w:val="24"/>
        </w:rPr>
        <w:t xml:space="preserve"> объектов недвижимости на территории 9 муниципальных образований (Асиновский, Бакчарский, Кривошеинский, Молчановский, Первомайский, Тегульдетский, Томский, Чаинский районы, г. Томск);</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cs="PT Astra Serif"/>
          <w:sz w:val="24"/>
          <w:szCs w:val="24"/>
        </w:rPr>
        <w:t xml:space="preserve">– </w:t>
      </w:r>
      <w:r>
        <w:rPr>
          <w:rFonts w:ascii="PT Astra Serif" w:hAnsi="PT Astra Serif" w:eastAsia="PT Astra Serif" w:cs="PT Astra Serif"/>
          <w:sz w:val="24"/>
          <w:szCs w:val="24"/>
        </w:rPr>
        <w:t xml:space="preserve">за счет средств областного бюджета и местных бюджетов в отношении 3</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748</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объектов недвижимости на территории 6 муниципальных образований (Александровский, Бакчарский, Первомайский, Томский, Шегарский районы, г.</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Стрежевой).</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4. Проведение 412 мероприятий по установлению вида фактического использования объектов недвижимого имущества в целях включения их в Перечень на 2027 год.</w:t>
      </w:r>
    </w:p>
    <w:p>
      <w:pPr>
        <w:pBdr>
          <w:top w:val="none"/>
          <w:left w:val="none"/>
          <w:bottom w:val="none"/>
          <w:right w:val="none"/>
        </w:pBd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5. Проведение в 2026 году тура государственной кадастровой оценки земельных участков всех форм собственнос</w:t>
      </w:r>
      <w:r>
        <w:rPr>
          <w:rFonts w:ascii="PT Astra Serif" w:hAnsi="PT Astra Serif" w:eastAsia="PT Astra Serif" w:cs="PT Astra Serif"/>
          <w:sz w:val="24"/>
          <w:szCs w:val="24"/>
        </w:rPr>
        <w:t xml:space="preserve">ти и категорий (порядка 408 тыс.</w:t>
      </w:r>
      <w:r>
        <w:rPr>
          <w:rFonts w:ascii="PT Astra Serif" w:hAnsi="PT Astra Serif" w:eastAsia="PT Astra Serif" w:cs="PT Astra Serif"/>
          <w:sz w:val="24"/>
          <w:szCs w:val="24"/>
        </w:rPr>
        <w:t xml:space="preserve"> земельных участков),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2027 году </w:t>
      </w:r>
      <w:r>
        <w:rPr>
          <w:rFonts w:ascii="PT Astra Serif" w:hAnsi="PT Astra Serif" w:cs="PT Astra Serif"/>
          <w:sz w:val="24"/>
          <w:szCs w:val="24"/>
        </w:rPr>
        <w:t xml:space="preserve">–</w:t>
      </w:r>
      <w:r>
        <w:rPr>
          <w:rFonts w:ascii="PT Astra Serif" w:hAnsi="PT Astra Serif" w:eastAsia="PT Astra Serif" w:cs="PT Astra Serif"/>
          <w:sz w:val="24"/>
          <w:szCs w:val="24"/>
        </w:rPr>
        <w:t xml:space="preserve"> объектов капит</w:t>
      </w:r>
      <w:r>
        <w:rPr>
          <w:rFonts w:ascii="PT Astra Serif" w:hAnsi="PT Astra Serif" w:eastAsia="PT Astra Serif" w:cs="PT Astra Serif"/>
          <w:sz w:val="24"/>
          <w:szCs w:val="24"/>
        </w:rPr>
        <w:t xml:space="preserve">ального строительства (759 тыс.</w:t>
      </w:r>
      <w:r>
        <w:rPr>
          <w:rFonts w:ascii="PT Astra Serif" w:hAnsi="PT Astra Serif" w:eastAsia="PT Astra Serif" w:cs="PT Astra Serif"/>
          <w:sz w:val="24"/>
          <w:szCs w:val="24"/>
        </w:rPr>
        <w:t xml:space="preserve"> объектов).</w:t>
      </w:r>
    </w:p>
    <w:p>
      <w:pPr>
        <w:pStyle w:val="af0"/>
      </w:pPr>
    </w:p>
    <w:p>
      <w:pPr>
        <w:pStyle w:val="af0"/>
        <w:outlineLvl w:val="1"/>
      </w:pPr>
      <w:bookmarkStart w:id="49" w:name="_Toc223599758"/>
      <w:r>
        <w:t xml:space="preserve">5.4. Обеспечение повышения эффективности регионального и муниципального управления</w:t>
      </w:r>
      <w:bookmarkEnd w:id="49"/>
    </w:p>
    <w:p>
      <w:pPr>
        <w:tabs>
          <w:tab w:val="left" w:pos="567"/>
        </w:tabs>
        <w:spacing w:after="0" w:line="240" w:lineRule="auto"/>
        <w:rPr>
          <w:rFonts w:ascii="PT Astra Serif" w:hAnsi="PT Astra Serif" w:eastAsia="Times New Roman"/>
          <w:b/>
          <w:sz w:val="24"/>
          <w:szCs w:val="24"/>
        </w:rPr>
      </w:pPr>
    </w:p>
    <w:p>
      <w:pPr>
        <w:pStyle w:val="af2"/>
        <w:shd w:val="clear" w:color="auto" w:fill="eaf1dd" w:themeFill="accent3" w:themeFillTint="33"/>
        <w:spacing w:before="0" w:beforeAutospacing="0" w:after="0" w:afterAutospacing="0"/>
        <w:rPr>
          <w:rFonts w:ascii="PT Astra Serif" w:hAnsi="PT Astra Serif"/>
          <w:b/>
          <w:shd w:val="clear" w:color="auto" w:fill="eaf1dd"/>
        </w:rPr>
      </w:pPr>
      <w:r>
        <w:rPr>
          <w:rFonts w:ascii="PT Astra Serif" w:hAnsi="PT Astra Serif"/>
          <w:b/>
          <w:shd w:val="clear" w:color="auto" w:fill="eaf1dd"/>
        </w:rPr>
        <w:t xml:space="preserve">Повышение эффективности государственной гражданской и муниципальной службы региона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продолжалась работа по развитию государственной гражданской и</w:t>
      </w:r>
      <w:r>
        <w:rPr>
          <w:rFonts w:ascii="PT Astra Serif" w:hAnsi="PT Astra Serif"/>
          <w:sz w:val="24"/>
          <w:szCs w:val="24"/>
        </w:rPr>
        <w:t xml:space="preserve"> </w:t>
      </w:r>
      <w:r>
        <w:rPr>
          <w:rFonts w:ascii="PT Astra Serif" w:hAnsi="PT Astra Serif"/>
          <w:sz w:val="24"/>
          <w:szCs w:val="24"/>
        </w:rPr>
        <w:t xml:space="preserve">муниципальной службы, осуществлялось межрегиональное сотрудничество, совершенствовалась организация профессионального развития государственных гражданских и муниципальных служащих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рамках реализации проекта «Эффективный регион» (далее – Проект) продолжена работа по оптимизации процессов государственного и муниципального управления, формированию бережливого мышления у сотрудников исполнительных органов Томской области, муниципальных служащих, а также у специалистов подведомственных учреждений.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За </w:t>
      </w:r>
      <w:r>
        <w:rPr>
          <w:rFonts w:ascii="PT Astra Serif" w:hAnsi="PT Astra Serif"/>
          <w:sz w:val="24"/>
          <w:szCs w:val="24"/>
        </w:rPr>
        <w:t xml:space="preserve">2025 год</w:t>
      </w:r>
      <w:r>
        <w:rPr>
          <w:rFonts w:ascii="PT Astra Serif" w:hAnsi="PT Astra Serif"/>
          <w:sz w:val="24"/>
          <w:szCs w:val="24"/>
        </w:rPr>
        <w:t xml:space="preserve"> инструментам бережливого производства обучено 138 человек, из</w:t>
      </w:r>
      <w:r>
        <w:rPr>
          <w:rFonts w:ascii="PT Astra Serif" w:hAnsi="PT Astra Serif"/>
          <w:sz w:val="24"/>
          <w:szCs w:val="24"/>
        </w:rPr>
        <w:t xml:space="preserve"> </w:t>
      </w:r>
      <w:r>
        <w:rPr>
          <w:rFonts w:ascii="PT Astra Serif" w:hAnsi="PT Astra Serif"/>
          <w:sz w:val="24"/>
          <w:szCs w:val="24"/>
        </w:rPr>
        <w:t xml:space="preserve">которых 29 государственных гражданских служащих, 107 муниципальных служащих (из</w:t>
      </w:r>
      <w:r>
        <w:rPr>
          <w:rFonts w:ascii="PT Astra Serif" w:hAnsi="PT Astra Serif"/>
          <w:sz w:val="24"/>
          <w:szCs w:val="24"/>
        </w:rPr>
        <w:t xml:space="preserve"> </w:t>
      </w:r>
      <w:r>
        <w:rPr>
          <w:rFonts w:ascii="PT Astra Serif" w:hAnsi="PT Astra Serif"/>
          <w:sz w:val="24"/>
          <w:szCs w:val="24"/>
        </w:rPr>
        <w:t xml:space="preserve">17 муниципалитетов области), 2 сотрудника подведомственных организаций. В органах власти и подведомственных учреждениях завершено 15 проектов. Еще 6 проектов </w:t>
      </w:r>
      <w:r>
        <w:rPr>
          <w:rFonts w:ascii="PT Astra Serif" w:hAnsi="PT Astra Serif"/>
          <w:sz w:val="24"/>
          <w:szCs w:val="24"/>
        </w:rPr>
        <w:t xml:space="preserve">находятся в стадии реализации. В администрациях </w:t>
      </w:r>
      <w:r>
        <w:rPr>
          <w:rFonts w:ascii="PT Astra Serif" w:hAnsi="PT Astra Serif"/>
          <w:sz w:val="24"/>
          <w:szCs w:val="24"/>
        </w:rPr>
        <w:t xml:space="preserve">двух</w:t>
      </w:r>
      <w:r>
        <w:rPr>
          <w:rFonts w:ascii="PT Astra Serif" w:hAnsi="PT Astra Serif"/>
          <w:sz w:val="24"/>
          <w:szCs w:val="24"/>
        </w:rPr>
        <w:t xml:space="preserve"> муниципальных образований начата работа по</w:t>
      </w:r>
      <w:r>
        <w:rPr>
          <w:rFonts w:ascii="PT Astra Serif" w:hAnsi="PT Astra Serif"/>
          <w:sz w:val="24"/>
          <w:szCs w:val="24"/>
        </w:rPr>
        <w:t xml:space="preserve"> </w:t>
      </w:r>
      <w:r>
        <w:rPr>
          <w:rFonts w:ascii="PT Astra Serif" w:hAnsi="PT Astra Serif"/>
          <w:sz w:val="24"/>
          <w:szCs w:val="24"/>
        </w:rPr>
        <w:t xml:space="preserve">оптимизации отдельных процессов.</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целях развития Проекта в 2025 году Администрацией Томской области заключен</w:t>
      </w:r>
      <w:r>
        <w:rPr>
          <w:rFonts w:ascii="PT Astra Serif" w:hAnsi="PT Astra Serif"/>
          <w:sz w:val="24"/>
          <w:szCs w:val="24"/>
        </w:rPr>
        <w:t xml:space="preserve">ы</w:t>
      </w:r>
      <w:r>
        <w:rPr>
          <w:rFonts w:ascii="PT Astra Serif" w:hAnsi="PT Astra Serif"/>
          <w:sz w:val="24"/>
          <w:szCs w:val="24"/>
        </w:rPr>
        <w:t xml:space="preserve"> соглашени</w:t>
      </w:r>
      <w:r>
        <w:rPr>
          <w:rFonts w:ascii="PT Astra Serif" w:hAnsi="PT Astra Serif"/>
          <w:sz w:val="24"/>
          <w:szCs w:val="24"/>
        </w:rPr>
        <w:t xml:space="preserve">я</w:t>
      </w:r>
      <w:r>
        <w:rPr>
          <w:rFonts w:ascii="PT Astra Serif" w:hAnsi="PT Astra Serif"/>
          <w:sz w:val="24"/>
          <w:szCs w:val="24"/>
        </w:rPr>
        <w:t xml:space="preserve">:</w:t>
      </w:r>
    </w:p>
    <w:p>
      <w:pPr>
        <w:pStyle w:val="af6"/>
        <w:tabs>
          <w:tab w:val="left" w:pos="993"/>
        </w:tabs>
        <w:spacing w:after="0" w:line="240" w:lineRule="auto"/>
        <w:ind w:left="0" w:firstLine="709"/>
        <w:jc w:val="both"/>
        <w:rPr>
          <w:rFonts w:ascii="PT Astra Serif" w:hAnsi="PT Astra Serif"/>
          <w:sz w:val="24"/>
          <w:szCs w:val="24"/>
        </w:rPr>
      </w:pPr>
      <w:r>
        <w:rPr>
          <w:rFonts w:ascii="PT Astra Serif" w:hAnsi="PT Astra Serif" w:cs="PT Astra Serif"/>
          <w:sz w:val="24"/>
          <w:szCs w:val="24"/>
        </w:rPr>
        <w:t xml:space="preserve">– </w:t>
      </w:r>
      <w:r>
        <w:rPr>
          <w:rFonts w:ascii="PT Astra Serif" w:hAnsi="PT Astra Serif"/>
          <w:sz w:val="24"/>
          <w:szCs w:val="24"/>
        </w:rPr>
        <w:t xml:space="preserve">с ООО «Газпром трансгаз Томск» и АО «Сибирский химический комбинат» о</w:t>
      </w:r>
      <w:r>
        <w:rPr>
          <w:rFonts w:ascii="PT Astra Serif" w:hAnsi="PT Astra Serif"/>
          <w:sz w:val="24"/>
          <w:szCs w:val="24"/>
        </w:rPr>
        <w:t xml:space="preserve"> </w:t>
      </w:r>
      <w:r>
        <w:rPr>
          <w:rFonts w:ascii="PT Astra Serif" w:hAnsi="PT Astra Serif"/>
          <w:sz w:val="24"/>
          <w:szCs w:val="24"/>
        </w:rPr>
        <w:t xml:space="preserve">сотрудничестве в сфере бережливого производства;</w:t>
      </w:r>
    </w:p>
    <w:p>
      <w:pPr>
        <w:pStyle w:val="af6"/>
        <w:tabs>
          <w:tab w:val="left" w:pos="993"/>
        </w:tabs>
        <w:spacing w:after="0" w:line="240" w:lineRule="auto"/>
        <w:ind w:left="0" w:firstLine="709"/>
        <w:jc w:val="both"/>
        <w:rPr>
          <w:rFonts w:ascii="PT Astra Serif" w:hAnsi="PT Astra Serif"/>
          <w:sz w:val="24"/>
          <w:szCs w:val="24"/>
        </w:rPr>
      </w:pPr>
      <w:r>
        <w:rPr>
          <w:rFonts w:ascii="PT Astra Serif" w:hAnsi="PT Astra Serif" w:cs="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с государственной корпорацией по атомной энергии «Росатом» (далее – ГК</w:t>
      </w:r>
      <w:r>
        <w:rPr>
          <w:rFonts w:ascii="PT Astra Serif" w:hAnsi="PT Astra Serif"/>
          <w:sz w:val="24"/>
          <w:szCs w:val="24"/>
        </w:rPr>
        <w:t xml:space="preserve"> </w:t>
      </w:r>
      <w:r>
        <w:rPr>
          <w:rFonts w:ascii="PT Astra Serif" w:hAnsi="PT Astra Serif"/>
          <w:sz w:val="24"/>
          <w:szCs w:val="24"/>
        </w:rPr>
        <w:t xml:space="preserve">«Росатом») и АНО «Россия – страна возможностей»</w:t>
      </w:r>
      <w:r>
        <w:rPr>
          <w:rFonts w:ascii="PT Astra Serif" w:hAnsi="PT Astra Serif"/>
          <w:sz w:val="24"/>
          <w:szCs w:val="24"/>
        </w:rPr>
        <w:t xml:space="preserve">, предполагающи</w:t>
      </w:r>
      <w:r>
        <w:rPr>
          <w:rFonts w:ascii="PT Astra Serif" w:hAnsi="PT Astra Serif"/>
          <w:sz w:val="24"/>
          <w:szCs w:val="24"/>
        </w:rPr>
        <w:t xml:space="preserve">е внедрение и</w:t>
      </w:r>
      <w:r>
        <w:rPr>
          <w:rFonts w:ascii="PT Astra Serif" w:hAnsi="PT Astra Serif"/>
          <w:sz w:val="24"/>
          <w:szCs w:val="24"/>
        </w:rPr>
        <w:t xml:space="preserve"> </w:t>
      </w:r>
      <w:r>
        <w:rPr>
          <w:rFonts w:ascii="PT Astra Serif" w:hAnsi="PT Astra Serif"/>
          <w:sz w:val="24"/>
          <w:szCs w:val="24"/>
        </w:rPr>
        <w:t xml:space="preserve">распространение эффективных управленческих практик и инструментов бережливого региона в регионе.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Проведено обучение по «Единой технологии проектирования решений по</w:t>
      </w:r>
      <w:r>
        <w:rPr>
          <w:rFonts w:ascii="PT Astra Serif" w:hAnsi="PT Astra Serif"/>
          <w:sz w:val="24"/>
          <w:szCs w:val="24"/>
        </w:rPr>
        <w:t xml:space="preserve"> </w:t>
      </w:r>
      <w:r>
        <w:rPr>
          <w:rFonts w:ascii="PT Astra Serif" w:hAnsi="PT Astra Serif"/>
          <w:sz w:val="24"/>
          <w:szCs w:val="24"/>
        </w:rPr>
        <w:t xml:space="preserve">жизненным ситуациям» (далее </w:t>
      </w:r>
      <w:r>
        <w:rPr>
          <w:rFonts w:ascii="PT Astra Serif" w:hAnsi="PT Astra Serif" w:cs="PT Astra Serif"/>
          <w:sz w:val="24"/>
          <w:szCs w:val="24"/>
        </w:rPr>
        <w:t xml:space="preserve">–</w:t>
      </w:r>
      <w:r>
        <w:rPr>
          <w:rFonts w:ascii="PT Astra Serif" w:hAnsi="PT Astra Serif"/>
          <w:sz w:val="24"/>
          <w:szCs w:val="24"/>
        </w:rPr>
        <w:t xml:space="preserve"> «Единая технология»), разработанной Агентством стратегических инициатив совместно с ГК «Росатом». Четырехдневный интенсив объединил более 100</w:t>
      </w:r>
      <w:r>
        <w:rPr>
          <w:rFonts w:ascii="PT Astra Serif" w:hAnsi="PT Astra Serif"/>
          <w:sz w:val="24"/>
          <w:szCs w:val="24"/>
        </w:rPr>
        <w:t xml:space="preserve"> </w:t>
      </w:r>
      <w:r>
        <w:rPr>
          <w:rFonts w:ascii="PT Astra Serif" w:hAnsi="PT Astra Serif"/>
          <w:sz w:val="24"/>
          <w:szCs w:val="24"/>
        </w:rPr>
        <w:t xml:space="preserve">представителей из 17 регионов. После его окончания 15 команд в</w:t>
      </w:r>
      <w:r>
        <w:rPr>
          <w:rFonts w:ascii="PT Astra Serif" w:hAnsi="PT Astra Serif"/>
          <w:sz w:val="24"/>
          <w:szCs w:val="24"/>
        </w:rPr>
        <w:t xml:space="preserve"> </w:t>
      </w:r>
      <w:r>
        <w:rPr>
          <w:rFonts w:ascii="PT Astra Serif" w:hAnsi="PT Astra Serif"/>
          <w:sz w:val="24"/>
          <w:szCs w:val="24"/>
        </w:rPr>
        <w:t xml:space="preserve">течение 5 ме</w:t>
      </w:r>
      <w:r>
        <w:rPr>
          <w:rFonts w:ascii="PT Astra Serif" w:hAnsi="PT Astra Serif"/>
          <w:sz w:val="24"/>
          <w:szCs w:val="24"/>
        </w:rPr>
        <w:t xml:space="preserve">сяцев вели работу над социально </w:t>
      </w:r>
      <w:r>
        <w:rPr>
          <w:rFonts w:ascii="PT Astra Serif" w:hAnsi="PT Astra Serif"/>
          <w:sz w:val="24"/>
          <w:szCs w:val="24"/>
        </w:rPr>
        <w:t xml:space="preserve">значимыми жизненными ситуациями. Томскую область представляли 4 команды. По итогу обучения все томские команды вошли в топ-5 лучших, а команда Департамента по вопросам семьи и детей Томской области попала в число лидеров, заняв 3</w:t>
      </w:r>
      <w:r>
        <w:rPr>
          <w:rFonts w:ascii="PT Astra Serif" w:hAnsi="PT Astra Serif"/>
          <w:sz w:val="24"/>
          <w:szCs w:val="24"/>
        </w:rPr>
        <w:t xml:space="preserve">-е</w:t>
      </w:r>
      <w:r>
        <w:rPr>
          <w:rFonts w:ascii="PT Astra Serif" w:hAnsi="PT Astra Serif"/>
          <w:sz w:val="24"/>
          <w:szCs w:val="24"/>
        </w:rPr>
        <w:t xml:space="preserve"> место. Результаты</w:t>
      </w:r>
      <w:r>
        <w:rPr>
          <w:rFonts w:ascii="PT Astra Serif" w:hAnsi="PT Astra Serif"/>
          <w:sz w:val="24"/>
          <w:szCs w:val="24"/>
        </w:rPr>
        <w:t xml:space="preserve">, достигнутые в ходе работы над </w:t>
      </w:r>
      <w:r>
        <w:rPr>
          <w:rFonts w:ascii="PT Astra Serif" w:hAnsi="PT Astra Serif"/>
          <w:sz w:val="24"/>
          <w:szCs w:val="24"/>
        </w:rPr>
        <w:t xml:space="preserve">жизненной ситуацией «Трудоустройство участников СВО», стали основной для</w:t>
      </w:r>
      <w:r>
        <w:rPr>
          <w:rFonts w:ascii="PT Astra Serif" w:hAnsi="PT Astra Serif"/>
          <w:sz w:val="24"/>
          <w:szCs w:val="24"/>
        </w:rPr>
        <w:t xml:space="preserve"> </w:t>
      </w:r>
      <w:r>
        <w:rPr>
          <w:rFonts w:ascii="PT Astra Serif" w:hAnsi="PT Astra Serif"/>
          <w:sz w:val="24"/>
          <w:szCs w:val="24"/>
        </w:rPr>
        <w:t xml:space="preserve">масштабного проекта «Путь Героев», признанного лучшим в стране.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Для межрегионального обмена опытом о результатах бережливых проектов в рамках IV Сибирского форума «Производительность и устойчивое развитие» был проведен трек «Эффективный регион». В нем приняли участие спикеры-эксперты в области бережливого производства из 10 регионов. На мероприятии были представлены реальные кейсы по</w:t>
      </w:r>
      <w:r>
        <w:rPr>
          <w:rFonts w:ascii="PT Astra Serif" w:hAnsi="PT Astra Serif"/>
          <w:sz w:val="24"/>
          <w:szCs w:val="24"/>
        </w:rPr>
        <w:t xml:space="preserve"> </w:t>
      </w:r>
      <w:r>
        <w:rPr>
          <w:rFonts w:ascii="PT Astra Serif" w:hAnsi="PT Astra Serif"/>
          <w:sz w:val="24"/>
          <w:szCs w:val="24"/>
        </w:rPr>
        <w:t xml:space="preserve">улучшению процессов государственного и муниципального управления.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Продолжена работа в рамках федерального проекта «Государство для людей»: осуществлен сбор обратной связи от сотрудников (внутренних клиентов) Администрации Томской области по вопросу удовлетворенности аспектами деятельности в Администрации Томской области, выполнен реинжиниринг 40% межведомственных и</w:t>
      </w:r>
      <w:r>
        <w:rPr>
          <w:rFonts w:ascii="PT Astra Serif" w:hAnsi="PT Astra Serif"/>
          <w:sz w:val="24"/>
          <w:szCs w:val="24"/>
        </w:rPr>
        <w:t xml:space="preserve"> </w:t>
      </w:r>
      <w:r>
        <w:rPr>
          <w:rFonts w:ascii="PT Astra Serif" w:hAnsi="PT Astra Serif"/>
          <w:sz w:val="24"/>
          <w:szCs w:val="24"/>
        </w:rPr>
        <w:t xml:space="preserve">внутриведомственных процессов Администрации Томской области с учетом результатов обратной связи.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базе РАНХиГС 84 государственных гражданских служащих прошли обучение по</w:t>
      </w:r>
      <w:r>
        <w:rPr>
          <w:rFonts w:ascii="PT Astra Serif" w:hAnsi="PT Astra Serif"/>
          <w:sz w:val="24"/>
          <w:szCs w:val="24"/>
        </w:rPr>
        <w:t xml:space="preserve"> </w:t>
      </w:r>
      <w:r>
        <w:rPr>
          <w:rFonts w:ascii="PT Astra Serif" w:hAnsi="PT Astra Serif"/>
          <w:sz w:val="24"/>
          <w:szCs w:val="24"/>
        </w:rPr>
        <w:t xml:space="preserve">следующим программам: «Профессиональная клиентоцентричност</w:t>
      </w:r>
      <w:r>
        <w:rPr>
          <w:rFonts w:ascii="PT Astra Serif" w:hAnsi="PT Astra Serif"/>
          <w:sz w:val="24"/>
          <w:szCs w:val="24"/>
        </w:rPr>
        <w:t xml:space="preserve">ь</w:t>
      </w:r>
      <w:r>
        <w:rPr>
          <w:rFonts w:ascii="PT Astra Serif" w:hAnsi="PT Astra Serif"/>
          <w:sz w:val="24"/>
          <w:szCs w:val="24"/>
        </w:rPr>
        <w:t xml:space="preserve">: основы взаимодействия и коммуникации»</w:t>
      </w:r>
      <w:r>
        <w:rPr>
          <w:rFonts w:ascii="PT Astra Serif" w:hAnsi="PT Astra Serif"/>
          <w:sz w:val="24"/>
          <w:szCs w:val="24"/>
        </w:rPr>
        <w:t xml:space="preserve">,</w:t>
      </w:r>
      <w:r>
        <w:rPr>
          <w:rFonts w:ascii="PT Astra Serif" w:hAnsi="PT Astra Serif"/>
          <w:sz w:val="24"/>
          <w:szCs w:val="24"/>
        </w:rPr>
        <w:t xml:space="preserve"> «Эффективное развитие клиентоцентричности»</w:t>
      </w:r>
      <w:r>
        <w:rPr>
          <w:rFonts w:ascii="PT Astra Serif" w:hAnsi="PT Astra Serif"/>
          <w:sz w:val="24"/>
          <w:szCs w:val="24"/>
        </w:rPr>
        <w:t xml:space="preserve">, </w:t>
      </w:r>
      <w:r>
        <w:rPr>
          <w:rFonts w:ascii="PT Astra Serif" w:hAnsi="PT Astra Serif"/>
          <w:sz w:val="24"/>
          <w:szCs w:val="24"/>
        </w:rPr>
        <w:t xml:space="preserve">«Бережливое производство и клиентоцентричность в социальной сфере».</w:t>
      </w:r>
    </w:p>
    <w:p>
      <w:pPr>
        <w:pStyle w:val="af2"/>
        <w:shd w:val="clear" w:color="auto" w:fill="ffffff"/>
        <w:spacing w:before="0" w:beforeAutospacing="0" w:after="0" w:afterAutospacing="0"/>
        <w:rPr>
          <w:rFonts w:ascii="PT Astra Serif" w:hAnsi="PT Astra Serif" w:cs="Arial"/>
          <w:b/>
        </w:rPr>
      </w:pPr>
    </w:p>
    <w:p>
      <w:pPr>
        <w:pStyle w:val="af2"/>
        <w:shd w:val="clear" w:color="auto" w:fill="eaf1dd" w:themeFill="accent3" w:themeFillTint="33"/>
        <w:spacing w:before="0" w:beforeAutospacing="0" w:after="0" w:afterAutospacing="0"/>
        <w:jc w:val="both"/>
        <w:rPr>
          <w:rFonts w:ascii="PT Astra Serif" w:hAnsi="PT Astra Serif"/>
          <w:b/>
          <w:shd w:val="clear" w:color="auto" w:fill="eaf1dd"/>
        </w:rPr>
      </w:pPr>
      <w:r>
        <w:rPr>
          <w:rFonts w:ascii="PT Astra Serif" w:hAnsi="PT Astra Serif"/>
          <w:b/>
          <w:shd w:val="clear" w:color="auto" w:fill="eaf1dd"/>
        </w:rPr>
        <w:t xml:space="preserve">Совершенствование управления кадровым составом государственной гражданской службы</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течение 2025 года сотрудниками кадровых служб исполнительных органов Томской области увеличена активность использования информационного ресурса Hh.ru (далее</w:t>
      </w:r>
      <w:r>
        <w:rPr>
          <w:rFonts w:ascii="PT Astra Serif" w:hAnsi="PT Astra Serif"/>
          <w:sz w:val="24"/>
          <w:szCs w:val="24"/>
        </w:rPr>
        <w:t xml:space="preserve"> – </w:t>
      </w:r>
      <w:r>
        <w:rPr>
          <w:rFonts w:ascii="PT Astra Serif" w:hAnsi="PT Astra Serif"/>
          <w:sz w:val="24"/>
          <w:szCs w:val="24"/>
        </w:rPr>
        <w:t xml:space="preserve">портал). В течение отчетного периода на портале опубликовано 307 объявлений о вакансиях в исполнительных органах Томской области</w:t>
      </w:r>
      <w:r>
        <w:rPr>
          <w:rFonts w:ascii="PT Astra Serif" w:hAnsi="PT Astra Serif"/>
          <w:sz w:val="24"/>
          <w:szCs w:val="24"/>
        </w:rPr>
        <w:t xml:space="preserve"> (рост на 49% к показателю 2024 </w:t>
      </w:r>
      <w:r>
        <w:rPr>
          <w:rFonts w:ascii="PT Astra Serif" w:hAnsi="PT Astra Serif"/>
          <w:sz w:val="24"/>
          <w:szCs w:val="24"/>
        </w:rPr>
        <w:t xml:space="preserve">года </w:t>
      </w:r>
      <w:r>
        <w:rPr>
          <w:rFonts w:ascii="PT Astra Serif" w:hAnsi="PT Astra Serif" w:cs="PT Astra Serif"/>
          <w:sz w:val="24"/>
          <w:szCs w:val="24"/>
        </w:rPr>
        <w:t xml:space="preserve">–</w:t>
      </w:r>
      <w:r>
        <w:rPr>
          <w:rFonts w:ascii="PT Astra Serif" w:hAnsi="PT Astra Serif"/>
          <w:sz w:val="24"/>
          <w:szCs w:val="24"/>
        </w:rPr>
        <w:t xml:space="preserve"> 206</w:t>
      </w:r>
      <w:r>
        <w:rPr>
          <w:rFonts w:ascii="PT Astra Serif" w:hAnsi="PT Astra Serif"/>
          <w:sz w:val="24"/>
          <w:szCs w:val="24"/>
        </w:rPr>
        <w:t xml:space="preserve"> </w:t>
      </w:r>
      <w:r>
        <w:rPr>
          <w:rFonts w:ascii="PT Astra Serif" w:hAnsi="PT Astra Serif"/>
          <w:sz w:val="24"/>
          <w:szCs w:val="24"/>
        </w:rPr>
        <w:t xml:space="preserve">объявлений о вакансиях). Общее количество откликов на размещенные объявления выросло на 60% и составило 7 736 (в среднем 25 человек на 1 вакансию). Соблюдение регламента использования портала позволило сохранить на высоком уровне «индекс вежливости» Администрации Томской области,</w:t>
      </w:r>
      <w:r>
        <w:rPr>
          <w:rFonts w:ascii="PT Astra Serif" w:hAnsi="PT Astra Serif"/>
          <w:sz w:val="24"/>
          <w:szCs w:val="24"/>
        </w:rPr>
        <w:t xml:space="preserve"> что благоприятно отразилось на </w:t>
      </w:r>
      <w:r>
        <w:rPr>
          <w:rFonts w:ascii="PT Astra Serif" w:hAnsi="PT Astra Serif"/>
          <w:sz w:val="24"/>
          <w:szCs w:val="24"/>
        </w:rPr>
        <w:t xml:space="preserve">рейтинге ее</w:t>
      </w:r>
      <w:r>
        <w:rPr>
          <w:rFonts w:ascii="PT Astra Serif" w:hAnsi="PT Astra Serif"/>
          <w:sz w:val="24"/>
          <w:szCs w:val="24"/>
        </w:rPr>
        <w:t xml:space="preserve"> </w:t>
      </w:r>
      <w:r>
        <w:rPr>
          <w:rFonts w:ascii="PT Astra Serif" w:hAnsi="PT Astra Serif"/>
          <w:sz w:val="24"/>
          <w:szCs w:val="24"/>
        </w:rPr>
        <w:t xml:space="preserve">бренда в качестве рекомендованного работодателя.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Замещение вакантных должностей государственной гражданской службы осуществлялось в условиях действия Федерального закона </w:t>
      </w:r>
      <w:r>
        <w:rPr>
          <w:rFonts w:ascii="PT Astra Serif" w:hAnsi="PT Astra Serif"/>
          <w:sz w:val="24"/>
          <w:szCs w:val="24"/>
        </w:rPr>
        <w:t xml:space="preserve">от 4 ноября 2022 года </w:t>
      </w:r>
      <w:r>
        <w:rPr>
          <w:rFonts w:ascii="PT Astra Serif" w:hAnsi="PT Astra Serif"/>
          <w:sz w:val="24"/>
          <w:szCs w:val="24"/>
        </w:rPr>
        <w:t xml:space="preserve">№ 424-ФЗ «О внесении изменений в статьи 22 и 25.1 Федерального закона «О государственной гражданской службе Российской Федерации» (возможно</w:t>
      </w:r>
      <w:r>
        <w:rPr>
          <w:rFonts w:ascii="PT Astra Serif" w:hAnsi="PT Astra Serif"/>
          <w:sz w:val="24"/>
          <w:szCs w:val="24"/>
        </w:rPr>
        <w:t xml:space="preserve">сть назначения на должности без </w:t>
      </w:r>
      <w:r>
        <w:rPr>
          <w:rFonts w:ascii="PT Astra Serif" w:hAnsi="PT Astra Serif"/>
          <w:sz w:val="24"/>
          <w:szCs w:val="24"/>
        </w:rPr>
        <w:t xml:space="preserve">проведения конкурсных процедур) (далее –</w:t>
      </w:r>
      <w:r>
        <w:rPr>
          <w:rFonts w:ascii="PT Astra Serif" w:hAnsi="PT Astra Serif"/>
          <w:sz w:val="24"/>
          <w:szCs w:val="24"/>
        </w:rPr>
        <w:t xml:space="preserve"> </w:t>
      </w:r>
      <w:r>
        <w:rPr>
          <w:rFonts w:ascii="PT Astra Serif" w:hAnsi="PT Astra Serif"/>
          <w:sz w:val="24"/>
          <w:szCs w:val="24"/>
        </w:rPr>
        <w:t xml:space="preserve">424-ФЗ). Из 609 вакантных должностей </w:t>
      </w:r>
      <w:r>
        <w:rPr>
          <w:rFonts w:ascii="PT Astra Serif" w:hAnsi="PT Astra Serif"/>
          <w:sz w:val="24"/>
          <w:szCs w:val="24"/>
        </w:rPr>
        <w:t xml:space="preserve">государственной гражданской службы 607 (99,7%) заме</w:t>
      </w:r>
      <w:r>
        <w:rPr>
          <w:rFonts w:ascii="PT Astra Serif" w:hAnsi="PT Astra Serif"/>
          <w:sz w:val="24"/>
          <w:szCs w:val="24"/>
        </w:rPr>
        <w:t xml:space="preserve">щены без проведения конкурса по </w:t>
      </w:r>
      <w:r>
        <w:rPr>
          <w:rFonts w:ascii="PT Astra Serif" w:hAnsi="PT Astra Serif"/>
          <w:sz w:val="24"/>
          <w:szCs w:val="24"/>
        </w:rPr>
        <w:t xml:space="preserve">следующим основаниям: по</w:t>
      </w:r>
      <w:r>
        <w:rPr>
          <w:rFonts w:ascii="PT Astra Serif" w:hAnsi="PT Astra Serif"/>
          <w:sz w:val="24"/>
          <w:szCs w:val="24"/>
        </w:rPr>
        <w:t xml:space="preserve"> </w:t>
      </w:r>
      <w:r>
        <w:rPr>
          <w:rFonts w:ascii="PT Astra Serif" w:hAnsi="PT Astra Serif"/>
          <w:sz w:val="24"/>
          <w:szCs w:val="24"/>
        </w:rPr>
        <w:t xml:space="preserve">424-ФЗ – 377 (62%), из резерва – 48 (8%), срочный контракт – 48 (8%), перевод, сокращение – 32 (5%), на должности, исполнение должностных обязанностей по</w:t>
      </w:r>
      <w:r>
        <w:rPr>
          <w:rFonts w:ascii="PT Astra Serif" w:hAnsi="PT Astra Serif"/>
          <w:sz w:val="24"/>
          <w:szCs w:val="24"/>
        </w:rPr>
        <w:t xml:space="preserve"> </w:t>
      </w:r>
      <w:r>
        <w:rPr>
          <w:rFonts w:ascii="PT Astra Serif" w:hAnsi="PT Astra Serif"/>
          <w:sz w:val="24"/>
          <w:szCs w:val="24"/>
        </w:rPr>
        <w:t xml:space="preserve">которым связано с использованием сведений, составляющих государственную тайну – 49 (8%), по</w:t>
      </w:r>
      <w:r>
        <w:rPr>
          <w:rFonts w:ascii="PT Astra Serif" w:hAnsi="PT Astra Serif"/>
          <w:sz w:val="24"/>
          <w:szCs w:val="24"/>
        </w:rPr>
        <w:t xml:space="preserve"> </w:t>
      </w:r>
      <w:r>
        <w:rPr>
          <w:rFonts w:ascii="PT Astra Serif" w:hAnsi="PT Astra Serif"/>
          <w:sz w:val="24"/>
          <w:szCs w:val="24"/>
        </w:rPr>
        <w:t xml:space="preserve">иным основаниям – 53 (9%).</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кадровом резерве Томской области на 01.01.2</w:t>
      </w:r>
      <w:r>
        <w:rPr>
          <w:rFonts w:ascii="PT Astra Serif" w:hAnsi="PT Astra Serif"/>
          <w:sz w:val="24"/>
          <w:szCs w:val="24"/>
        </w:rPr>
        <w:t xml:space="preserve">026 состояло 405 человек, в том </w:t>
      </w:r>
      <w:r>
        <w:rPr>
          <w:rFonts w:ascii="PT Astra Serif" w:hAnsi="PT Astra Serif"/>
          <w:sz w:val="24"/>
          <w:szCs w:val="24"/>
        </w:rPr>
        <w:t xml:space="preserve">числе для замещения должностей государственной гражданской службы высшей группы – 2</w:t>
      </w:r>
      <w:r>
        <w:rPr>
          <w:rFonts w:ascii="PT Astra Serif" w:hAnsi="PT Astra Serif"/>
          <w:sz w:val="24"/>
          <w:szCs w:val="24"/>
        </w:rPr>
        <w:t xml:space="preserve"> </w:t>
      </w:r>
      <w:r>
        <w:rPr>
          <w:rFonts w:ascii="PT Astra Serif" w:hAnsi="PT Astra Serif"/>
          <w:sz w:val="24"/>
          <w:szCs w:val="24"/>
        </w:rPr>
        <w:t xml:space="preserve">человека (0,5%), для замещения должностей главной группы – 169 человек (41,7%), для</w:t>
      </w:r>
      <w:r>
        <w:rPr>
          <w:rFonts w:ascii="PT Astra Serif" w:hAnsi="PT Astra Serif"/>
          <w:sz w:val="24"/>
          <w:szCs w:val="24"/>
        </w:rPr>
        <w:t xml:space="preserve"> </w:t>
      </w:r>
      <w:r>
        <w:rPr>
          <w:rFonts w:ascii="PT Astra Serif" w:hAnsi="PT Astra Serif"/>
          <w:sz w:val="24"/>
          <w:szCs w:val="24"/>
        </w:rPr>
        <w:t xml:space="preserve">замещения должностей ведущей группы – 234 человека (57,8%).</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Продолжена работа по проведению аттестации и присвоению классных чинов государственным гражданским служащим Томской области. В 2025 году аттестация проведена в отношении 297 государственных гражданских служащих, из них 244 служащих признаны соответствующими замещаемой должности, 51 </w:t>
      </w:r>
      <w:r>
        <w:rPr>
          <w:rFonts w:ascii="PT Astra Serif" w:hAnsi="PT Astra Serif" w:cs="PT Astra Serif"/>
          <w:sz w:val="24"/>
          <w:szCs w:val="24"/>
        </w:rPr>
        <w:t xml:space="preserve">–</w:t>
      </w:r>
      <w:r>
        <w:rPr>
          <w:rFonts w:ascii="PT Astra Serif" w:hAnsi="PT Astra Serif"/>
          <w:sz w:val="24"/>
          <w:szCs w:val="24"/>
        </w:rPr>
        <w:t xml:space="preserve"> рекомендованы к включению в кадровый резерв в порядке должностного роста, 2</w:t>
      </w:r>
      <w:r>
        <w:rPr>
          <w:rFonts w:ascii="PT Astra Serif" w:hAnsi="PT Astra Serif"/>
          <w:sz w:val="24"/>
          <w:szCs w:val="24"/>
        </w:rPr>
        <w:t xml:space="preserve"> – </w:t>
      </w:r>
      <w:r>
        <w:rPr>
          <w:rFonts w:ascii="PT Astra Serif" w:hAnsi="PT Astra Serif"/>
          <w:sz w:val="24"/>
          <w:szCs w:val="24"/>
        </w:rPr>
        <w:t xml:space="preserve">соответствуют замещаемой должности при условии успешного прохождения проф</w:t>
      </w:r>
      <w:r>
        <w:rPr>
          <w:rFonts w:ascii="PT Astra Serif" w:hAnsi="PT Astra Serif"/>
          <w:sz w:val="24"/>
          <w:szCs w:val="24"/>
        </w:rPr>
        <w:t xml:space="preserve">ессиональной переподготовки или </w:t>
      </w:r>
      <w:r>
        <w:rPr>
          <w:rFonts w:ascii="PT Astra Serif" w:hAnsi="PT Astra Serif"/>
          <w:sz w:val="24"/>
          <w:szCs w:val="24"/>
        </w:rPr>
        <w:t xml:space="preserve">повышения квалификации.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Классные чины присвоены 801 государственному гражданскому служащему, из них 340</w:t>
      </w:r>
      <w:r>
        <w:rPr>
          <w:rFonts w:ascii="PT Astra Serif" w:hAnsi="PT Astra Serif"/>
          <w:sz w:val="24"/>
          <w:szCs w:val="24"/>
        </w:rPr>
        <w:t xml:space="preserve"> – </w:t>
      </w:r>
      <w:r>
        <w:rPr>
          <w:rFonts w:ascii="PT Astra Serif" w:hAnsi="PT Astra Serif"/>
          <w:sz w:val="24"/>
          <w:szCs w:val="24"/>
        </w:rPr>
        <w:t xml:space="preserve">первый классный чин, 456</w:t>
      </w:r>
      <w:r>
        <w:rPr>
          <w:rFonts w:ascii="PT Astra Serif" w:hAnsi="PT Astra Serif"/>
          <w:sz w:val="24"/>
          <w:szCs w:val="24"/>
        </w:rPr>
        <w:t xml:space="preserve"> – </w:t>
      </w:r>
      <w:r>
        <w:rPr>
          <w:rFonts w:ascii="PT Astra Serif" w:hAnsi="PT Astra Serif"/>
          <w:sz w:val="24"/>
          <w:szCs w:val="24"/>
        </w:rPr>
        <w:t xml:space="preserve">очередной классный чин, в порядке поощрения классные чины присвоены 5 государственным гражданским служащим.</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участие в мероприятиях по профессиональному развитию приняло 1</w:t>
      </w:r>
      <w:r>
        <w:rPr>
          <w:rFonts w:ascii="PT Astra Serif" w:hAnsi="PT Astra Serif"/>
          <w:sz w:val="24"/>
          <w:szCs w:val="24"/>
        </w:rPr>
        <w:t xml:space="preserve"> </w:t>
      </w:r>
      <w:r>
        <w:rPr>
          <w:rFonts w:ascii="PT Astra Serif" w:hAnsi="PT Astra Serif"/>
          <w:sz w:val="24"/>
          <w:szCs w:val="24"/>
        </w:rPr>
        <w:t xml:space="preserve">487</w:t>
      </w:r>
      <w:r>
        <w:rPr>
          <w:rFonts w:ascii="PT Astra Serif" w:hAnsi="PT Astra Serif"/>
          <w:sz w:val="24"/>
          <w:szCs w:val="24"/>
        </w:rPr>
        <w:t xml:space="preserve"> </w:t>
      </w:r>
      <w:r>
        <w:rPr>
          <w:rFonts w:ascii="PT Astra Serif" w:hAnsi="PT Astra Serif"/>
          <w:sz w:val="24"/>
          <w:szCs w:val="24"/>
        </w:rPr>
        <w:t xml:space="preserve">государственных гражданских служащих, из них обучились по дополнительным профессиональным программам с выдачей удостоверения о повышении квалификации и</w:t>
      </w:r>
      <w:r>
        <w:rPr>
          <w:rFonts w:ascii="PT Astra Serif" w:hAnsi="PT Astra Serif"/>
          <w:sz w:val="24"/>
          <w:szCs w:val="24"/>
        </w:rPr>
        <w:t xml:space="preserve"> </w:t>
      </w:r>
      <w:r>
        <w:rPr>
          <w:rFonts w:ascii="PT Astra Serif" w:hAnsi="PT Astra Serif"/>
          <w:sz w:val="24"/>
          <w:szCs w:val="24"/>
        </w:rPr>
        <w:t xml:space="preserve">дипломов о профессиональной переподготовке 809 госслужащих. Качеством обучения удовлетворены 95% опрошенных, 97% специалистов указали на возможность использовать полученные знания и умения на практике.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Введены новые программы повышения квалификации </w:t>
      </w:r>
      <w:r>
        <w:rPr>
          <w:rFonts w:ascii="PT Astra Serif" w:hAnsi="PT Astra Serif"/>
          <w:sz w:val="24"/>
          <w:szCs w:val="24"/>
        </w:rPr>
        <w:t xml:space="preserve">для государственных гражданских </w:t>
      </w:r>
      <w:r>
        <w:rPr>
          <w:rFonts w:ascii="PT Astra Serif" w:hAnsi="PT Astra Serif"/>
          <w:sz w:val="24"/>
          <w:szCs w:val="24"/>
        </w:rPr>
        <w:t xml:space="preserve">и </w:t>
      </w:r>
      <w:r>
        <w:rPr>
          <w:rFonts w:ascii="PT Astra Serif" w:hAnsi="PT Astra Serif"/>
          <w:sz w:val="24"/>
          <w:szCs w:val="24"/>
        </w:rPr>
        <w:t xml:space="preserve">муниципальных служащих </w:t>
      </w:r>
      <w:r>
        <w:rPr>
          <w:rFonts w:ascii="PT Astra Serif" w:hAnsi="PT Astra Serif"/>
          <w:sz w:val="24"/>
          <w:szCs w:val="24"/>
        </w:rPr>
        <w:t xml:space="preserve">на темы</w:t>
      </w:r>
      <w:r>
        <w:rPr>
          <w:rFonts w:ascii="PT Astra Serif" w:hAnsi="PT Astra Serif"/>
          <w:sz w:val="24"/>
          <w:szCs w:val="24"/>
        </w:rPr>
        <w:t xml:space="preserve"> «Организация работы с персональными данными на государственной гражданской службе», «Управление на</w:t>
      </w:r>
      <w:r>
        <w:rPr>
          <w:rFonts w:ascii="PT Astra Serif" w:hAnsi="PT Astra Serif"/>
          <w:sz w:val="24"/>
          <w:szCs w:val="24"/>
        </w:rPr>
        <w:t xml:space="preserve"> </w:t>
      </w:r>
      <w:r>
        <w:rPr>
          <w:rFonts w:ascii="PT Astra Serif" w:hAnsi="PT Astra Serif"/>
          <w:sz w:val="24"/>
          <w:szCs w:val="24"/>
        </w:rPr>
        <w:t xml:space="preserve">основе данных» и</w:t>
      </w:r>
      <w:r>
        <w:rPr>
          <w:rFonts w:ascii="PT Astra Serif" w:hAnsi="PT Astra Serif"/>
          <w:sz w:val="24"/>
          <w:szCs w:val="24"/>
        </w:rPr>
        <w:t xml:space="preserve"> </w:t>
      </w:r>
      <w:r>
        <w:rPr>
          <w:rFonts w:ascii="PT Astra Serif" w:hAnsi="PT Astra Serif"/>
          <w:sz w:val="24"/>
          <w:szCs w:val="24"/>
        </w:rPr>
        <w:t xml:space="preserve">«Управление жилищно-коммунальным хозяйством для муниципальных служащих Томской области». Обучение</w:t>
      </w:r>
      <w:r>
        <w:rPr>
          <w:rFonts w:ascii="PT Astra Serif" w:hAnsi="PT Astra Serif"/>
          <w:sz w:val="24"/>
          <w:szCs w:val="24"/>
        </w:rPr>
        <w:t xml:space="preserve"> по данным программам прошли 30 </w:t>
      </w:r>
      <w:r>
        <w:rPr>
          <w:rFonts w:ascii="PT Astra Serif" w:hAnsi="PT Astra Serif"/>
          <w:sz w:val="24"/>
          <w:szCs w:val="24"/>
        </w:rPr>
        <w:t xml:space="preserve">государственных гражданских служащих и 47 муниципальных служащих.</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Для государственных гражданских служащих региона разработан электронный курс «Мастер коммуникации» в формате Telegram-бота.</w:t>
      </w:r>
    </w:p>
    <w:p>
      <w:pPr>
        <w:pStyle w:val="af2"/>
        <w:shd w:val="clear" w:color="auto" w:fill="ffffff"/>
        <w:spacing w:before="0" w:beforeAutospacing="0" w:after="0" w:afterAutospacing="0"/>
        <w:jc w:val="center"/>
        <w:rPr>
          <w:rFonts w:ascii="PT Astra Serif" w:hAnsi="PT Astra Serif"/>
          <w:b/>
          <w:shd w:val="clear" w:color="auto" w:fill="eaf1dd"/>
        </w:rPr>
      </w:pPr>
    </w:p>
    <w:p>
      <w:pPr>
        <w:pStyle w:val="af2"/>
        <w:shd w:val="clear" w:color="auto" w:fill="eaf1dd" w:themeFill="accent3" w:themeFillTint="33"/>
        <w:spacing w:before="0" w:beforeAutospacing="0" w:after="0" w:afterAutospacing="0"/>
        <w:rPr>
          <w:rFonts w:ascii="PT Astra Serif" w:hAnsi="PT Astra Serif" w:eastAsiaTheme="minorHAnsi"/>
          <w:b/>
          <w:bCs/>
          <w:shd w:val="clear" w:color="auto" w:fill="eaf1dd" w:themeFill="accent3" w:themeFillTint="33"/>
          <w:lang w:eastAsia="en-US"/>
        </w:rPr>
      </w:pPr>
      <w:r>
        <w:rPr>
          <w:rFonts w:ascii="PT Astra Serif" w:hAnsi="PT Astra Serif" w:eastAsiaTheme="minorHAnsi"/>
          <w:b/>
          <w:bCs/>
          <w:shd w:val="clear" w:color="auto" w:fill="eaf1dd" w:themeFill="accent3" w:themeFillTint="33"/>
          <w:lang w:eastAsia="en-US"/>
        </w:rPr>
        <w:t xml:space="preserve">Развитие кадрового потенциала региона</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В целях повышения качества руководящего состава регионального и</w:t>
      </w:r>
      <w:r>
        <w:rPr>
          <w:rFonts w:ascii="PT Astra Serif" w:hAnsi="PT Astra Serif"/>
          <w:sz w:val="24"/>
          <w:szCs w:val="24"/>
        </w:rPr>
        <w:t xml:space="preserve"> </w:t>
      </w:r>
      <w:r>
        <w:rPr>
          <w:rFonts w:ascii="PT Astra Serif" w:hAnsi="PT Astra Serif"/>
          <w:sz w:val="24"/>
          <w:szCs w:val="24"/>
        </w:rPr>
        <w:t xml:space="preserve">муниципального уровня, а также руководителей подведомственных учреждений, предприятий в Томской области ведется работа по формированию и использованию Резерва управленческих кадров Томской области (далее – Резерв). </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в Резерв на должности руководителей областных государственных учреждений, областных государственных унитарных предприятий включены 93 человека, по</w:t>
      </w:r>
      <w:r>
        <w:rPr>
          <w:rFonts w:ascii="PT Astra Serif" w:hAnsi="PT Astra Serif"/>
          <w:sz w:val="24"/>
          <w:szCs w:val="24"/>
        </w:rPr>
        <w:t xml:space="preserve"> </w:t>
      </w:r>
      <w:r>
        <w:rPr>
          <w:rFonts w:ascii="PT Astra Serif" w:hAnsi="PT Astra Serif"/>
          <w:sz w:val="24"/>
          <w:szCs w:val="24"/>
        </w:rPr>
        <w:t xml:space="preserve">отношению к 2024 году прирост составил 38,8%. На должности, входящие в структуру Резерва, назначены (избраны) 75 человек, из них 42 человека (56%) назначены (избраны) из</w:t>
      </w:r>
      <w:r>
        <w:rPr>
          <w:rFonts w:ascii="PT Astra Serif" w:hAnsi="PT Astra Serif"/>
          <w:sz w:val="24"/>
          <w:szCs w:val="24"/>
        </w:rPr>
        <w:t xml:space="preserve"> </w:t>
      </w:r>
      <w:r>
        <w:rPr>
          <w:rFonts w:ascii="PT Astra Serif" w:hAnsi="PT Astra Serif"/>
          <w:sz w:val="24"/>
          <w:szCs w:val="24"/>
        </w:rPr>
        <w:t xml:space="preserve">Резерва на должности руководителей областных государственных учреждений и</w:t>
      </w:r>
      <w:r>
        <w:rPr>
          <w:rFonts w:ascii="PT Astra Serif" w:hAnsi="PT Astra Serif"/>
          <w:sz w:val="24"/>
          <w:szCs w:val="24"/>
        </w:rPr>
        <w:t xml:space="preserve"> </w:t>
      </w:r>
      <w:r>
        <w:rPr>
          <w:rFonts w:ascii="PT Astra Serif" w:hAnsi="PT Astra Serif"/>
          <w:sz w:val="24"/>
          <w:szCs w:val="24"/>
        </w:rPr>
        <w:t xml:space="preserve">6</w:t>
      </w:r>
      <w:r>
        <w:rPr>
          <w:rFonts w:ascii="PT Astra Serif" w:hAnsi="PT Astra Serif"/>
          <w:sz w:val="24"/>
          <w:szCs w:val="24"/>
        </w:rPr>
        <w:t xml:space="preserve"> </w:t>
      </w:r>
      <w:r>
        <w:rPr>
          <w:rFonts w:ascii="PT Astra Serif" w:hAnsi="PT Astra Serif"/>
          <w:sz w:val="24"/>
          <w:szCs w:val="24"/>
        </w:rPr>
        <w:t xml:space="preserve">человек (8%)</w:t>
      </w:r>
      <w:r>
        <w:rPr>
          <w:rFonts w:ascii="PT Astra Serif" w:hAnsi="PT Astra Serif"/>
          <w:sz w:val="24"/>
          <w:szCs w:val="24"/>
        </w:rPr>
        <w:t xml:space="preserve"> – </w:t>
      </w:r>
      <w:r>
        <w:rPr>
          <w:rFonts w:ascii="PT Astra Serif" w:hAnsi="PT Astra Serif"/>
          <w:sz w:val="24"/>
          <w:szCs w:val="24"/>
        </w:rPr>
        <w:t xml:space="preserve">на муниципальные должности, высшие и главные должности муниципальной службы.</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Томская область продолжила участие в реализации Государственного плана подготовки управленческих кадров для организаций народного хозяйства Российской Федерации (далее – Президентская программа). В 2025 году обучение завершили 23 специалиста (9 человек обучились в </w:t>
      </w:r>
      <w:r>
        <w:rPr>
          <w:rFonts w:ascii="PT Astra Serif" w:hAnsi="PT Astra Serif"/>
          <w:sz w:val="24"/>
          <w:szCs w:val="24"/>
        </w:rPr>
        <w:t xml:space="preserve">НИ </w:t>
      </w:r>
      <w:r>
        <w:rPr>
          <w:rFonts w:ascii="PT Astra Serif" w:hAnsi="PT Astra Serif"/>
          <w:sz w:val="24"/>
          <w:szCs w:val="24"/>
        </w:rPr>
        <w:t xml:space="preserve">ТГУ, 14 человек – в </w:t>
      </w:r>
      <w:r>
        <w:rPr>
          <w:rFonts w:ascii="PT Astra Serif" w:hAnsi="PT Astra Serif"/>
          <w:sz w:val="24"/>
          <w:szCs w:val="24"/>
        </w:rPr>
        <w:t xml:space="preserve">НИ </w:t>
      </w:r>
      <w:r>
        <w:rPr>
          <w:rFonts w:ascii="PT Astra Serif" w:hAnsi="PT Astra Serif"/>
          <w:sz w:val="24"/>
          <w:szCs w:val="24"/>
        </w:rPr>
        <w:t xml:space="preserve">ТПУ). Всего за годы реализации Президентской программы на территории Томской области подготовку прошли </w:t>
      </w:r>
      <w:r>
        <w:rPr>
          <w:rFonts w:ascii="PT Astra Serif" w:hAnsi="PT Astra Serif"/>
          <w:sz w:val="24"/>
          <w:szCs w:val="24"/>
        </w:rPr>
        <w:t xml:space="preserve">более 1</w:t>
      </w:r>
      <w:r>
        <w:rPr>
          <w:rFonts w:ascii="PT Astra Serif" w:hAnsi="PT Astra Serif"/>
          <w:sz w:val="24"/>
          <w:szCs w:val="24"/>
        </w:rPr>
        <w:t xml:space="preserve"> </w:t>
      </w:r>
      <w:r>
        <w:rPr>
          <w:rFonts w:ascii="PT Astra Serif" w:hAnsi="PT Astra Serif"/>
          <w:sz w:val="24"/>
          <w:szCs w:val="24"/>
        </w:rPr>
        <w:t xml:space="preserve">500</w:t>
      </w:r>
      <w:r>
        <w:rPr>
          <w:rFonts w:ascii="PT Astra Serif" w:hAnsi="PT Astra Serif"/>
          <w:sz w:val="24"/>
          <w:szCs w:val="24"/>
        </w:rPr>
        <w:t xml:space="preserve"> </w:t>
      </w:r>
      <w:r>
        <w:rPr>
          <w:rFonts w:ascii="PT Astra Serif" w:hAnsi="PT Astra Serif"/>
          <w:sz w:val="24"/>
          <w:szCs w:val="24"/>
        </w:rPr>
        <w:t xml:space="preserve">менеджеров высшего и среднего звена томских предприятий и организаций приоритетных отраслей экономики.</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В сентябре 2025 года проведено образовательно</w:t>
      </w:r>
      <w:r>
        <w:rPr>
          <w:rFonts w:ascii="PT Astra Serif" w:hAnsi="PT Astra Serif"/>
          <w:sz w:val="24"/>
          <w:szCs w:val="24"/>
        </w:rPr>
        <w:t xml:space="preserve">-</w:t>
      </w:r>
      <w:r>
        <w:rPr>
          <w:rFonts w:ascii="PT Astra Serif" w:hAnsi="PT Astra Serif"/>
          <w:sz w:val="24"/>
          <w:szCs w:val="24"/>
        </w:rPr>
        <w:t xml:space="preserve">командообразующее мероприятие «Развитие кадрового потенциала Томской области» с участием Губернатора Томской области, заместителей Губернатора Томской области, глав муниципальных образований Томской области, руководителей структурных подразделений Администрации Томской области и исполнительных органов Томской области. В данном мероприятии приняли участие эксперты Школы тренеров команды Мастерской управления «Сенеж».</w:t>
      </w:r>
    </w:p>
    <w:p>
      <w:pPr>
        <w:pStyle w:val="af2"/>
        <w:shd w:val="clear" w:color="auto" w:fill="ffffff"/>
        <w:spacing w:before="0" w:beforeAutospacing="0" w:after="0" w:afterAutospacing="0"/>
        <w:jc w:val="both"/>
        <w:rPr>
          <w:rFonts w:ascii="PT Astra Serif" w:hAnsi="PT Astra Serif"/>
          <w:shd w:val="clear" w:color="auto" w:fill="eaf1dd"/>
        </w:rPr>
      </w:pPr>
    </w:p>
    <w:p>
      <w:pPr>
        <w:pStyle w:val="af2"/>
        <w:shd w:val="clear" w:color="auto" w:fill="eaf1dd" w:themeFill="accent3" w:themeFillTint="33"/>
        <w:spacing w:before="0" w:beforeAutospacing="0" w:after="0" w:afterAutospacing="0"/>
        <w:rPr>
          <w:rFonts w:ascii="PT Astra Serif" w:hAnsi="PT Astra Serif"/>
          <w:b/>
          <w:shd w:val="clear" w:color="auto" w:fill="eaf1dd"/>
        </w:rPr>
      </w:pPr>
      <w:r>
        <w:rPr>
          <w:rFonts w:ascii="PT Astra Serif" w:hAnsi="PT Astra Serif"/>
          <w:b/>
          <w:shd w:val="clear" w:color="auto" w:fill="eaf1dd"/>
        </w:rPr>
        <w:t xml:space="preserve">Содействие развитию муниципальной службы</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Достижение целей социально-экономического развития региона невозможно без</w:t>
      </w:r>
      <w:r>
        <w:rPr>
          <w:rFonts w:ascii="PT Astra Serif" w:hAnsi="PT Astra Serif"/>
          <w:sz w:val="24"/>
          <w:szCs w:val="24"/>
        </w:rPr>
        <w:t xml:space="preserve"> </w:t>
      </w:r>
      <w:r>
        <w:rPr>
          <w:rFonts w:ascii="PT Astra Serif" w:hAnsi="PT Astra Serif"/>
          <w:sz w:val="24"/>
          <w:szCs w:val="24"/>
        </w:rPr>
        <w:t xml:space="preserve">подготовки квалифицированных кадров. В рамках данного процесса особое внимание уделяется профессиональному развитию руководителей муниципальных образований и</w:t>
      </w:r>
      <w:r>
        <w:rPr>
          <w:rFonts w:ascii="PT Astra Serif" w:hAnsi="PT Astra Serif"/>
          <w:sz w:val="24"/>
          <w:szCs w:val="24"/>
        </w:rPr>
        <w:t xml:space="preserve"> </w:t>
      </w:r>
      <w:r>
        <w:rPr>
          <w:rFonts w:ascii="PT Astra Serif" w:hAnsi="PT Astra Serif"/>
          <w:sz w:val="24"/>
          <w:szCs w:val="24"/>
        </w:rPr>
        <w:t xml:space="preserve">муниципальных служащих.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1 382 муниципальных служащих приняли участие в мероприятиях по</w:t>
      </w:r>
      <w:r>
        <w:rPr>
          <w:rFonts w:ascii="PT Astra Serif" w:hAnsi="PT Astra Serif"/>
          <w:sz w:val="24"/>
          <w:szCs w:val="24"/>
        </w:rPr>
        <w:t xml:space="preserve"> </w:t>
      </w:r>
      <w:r>
        <w:rPr>
          <w:rFonts w:ascii="PT Astra Serif" w:hAnsi="PT Astra Serif"/>
          <w:sz w:val="24"/>
          <w:szCs w:val="24"/>
        </w:rPr>
        <w:t xml:space="preserve">профессиональному развитию, из них 548 человек прошли обучение по программам дополнительного профессионального развития с выдачей документа о повышении квалификации установленного образца, в том числе 26 глав муниципальных образований Томской области, 834 человека приняли участие в иных образовательных мероприятиях.</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По результатам анализа анкет обратной связи удовлетворены качеством обучения 98% опрошенных, 97% специалистов указали на возможность использовать полученные знания и умения на практике.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целях выявления и поддержки муниципальных служащих в Томской области проведен конкурс на звание «Лучший муниципальный служащий в Томской области» (далее – Конкурс). Победителями Конкурса стали 11 муниципальных служащих из</w:t>
      </w:r>
      <w:r>
        <w:rPr>
          <w:rFonts w:ascii="PT Astra Serif" w:hAnsi="PT Astra Serif"/>
          <w:sz w:val="24"/>
          <w:szCs w:val="24"/>
        </w:rPr>
        <w:t xml:space="preserve"> </w:t>
      </w:r>
      <w:r>
        <w:rPr>
          <w:rFonts w:ascii="PT Astra Serif" w:hAnsi="PT Astra Serif"/>
          <w:sz w:val="24"/>
          <w:szCs w:val="24"/>
        </w:rPr>
        <w:t xml:space="preserve">9 муниципалитетов Томской области (Александровский, Асиновский, Бакчарский, Кожевниковский, Колпашевский, Каргасокский, Первомайский муниципальные районы, </w:t>
      </w:r>
      <w:r>
        <w:rPr>
          <w:rFonts w:ascii="PT Astra Serif" w:hAnsi="PT Astra Serif"/>
          <w:sz w:val="24"/>
          <w:szCs w:val="24"/>
        </w:rPr>
        <w:t xml:space="preserve">г. </w:t>
      </w:r>
      <w:r>
        <w:rPr>
          <w:rFonts w:ascii="PT Astra Serif" w:hAnsi="PT Astra Serif"/>
          <w:sz w:val="24"/>
          <w:szCs w:val="24"/>
        </w:rPr>
        <w:t xml:space="preserve">Томск и ЗАТО Северск).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Победителя</w:t>
      </w:r>
      <w:r>
        <w:rPr>
          <w:rFonts w:ascii="PT Astra Serif" w:hAnsi="PT Astra Serif"/>
          <w:sz w:val="24"/>
          <w:szCs w:val="24"/>
        </w:rPr>
        <w:t xml:space="preserve">м Конкурса вручены Благодарности</w:t>
      </w:r>
      <w:r>
        <w:rPr>
          <w:rFonts w:ascii="PT Astra Serif" w:hAnsi="PT Astra Serif"/>
          <w:sz w:val="24"/>
          <w:szCs w:val="24"/>
        </w:rPr>
        <w:t xml:space="preserve"> Администрации Томской области и</w:t>
      </w:r>
      <w:r>
        <w:rPr>
          <w:rFonts w:ascii="PT Astra Serif" w:hAnsi="PT Astra Serif"/>
          <w:sz w:val="24"/>
          <w:szCs w:val="24"/>
        </w:rPr>
        <w:t xml:space="preserve"> </w:t>
      </w:r>
      <w:r>
        <w:rPr>
          <w:rFonts w:ascii="PT Astra Serif" w:hAnsi="PT Astra Serif"/>
          <w:sz w:val="24"/>
          <w:szCs w:val="24"/>
        </w:rPr>
        <w:t xml:space="preserve">сертификат</w:t>
      </w:r>
      <w:r>
        <w:rPr>
          <w:rFonts w:ascii="PT Astra Serif" w:hAnsi="PT Astra Serif"/>
          <w:sz w:val="24"/>
          <w:szCs w:val="24"/>
        </w:rPr>
        <w:t xml:space="preserve">ы</w:t>
      </w:r>
      <w:r>
        <w:rPr>
          <w:rFonts w:ascii="PT Astra Serif" w:hAnsi="PT Astra Serif"/>
          <w:sz w:val="24"/>
          <w:szCs w:val="24"/>
        </w:rPr>
        <w:t xml:space="preserve"> на получение дополнительного профессионального образования в российских образовательных организациях за счет средств областного бюджета. Обучение победителей Конкурса запланировано на 2026 год.</w:t>
      </w:r>
    </w:p>
    <w:p>
      <w:pPr>
        <w:pStyle w:val="af2"/>
        <w:shd w:val="clear" w:color="auto" w:fill="ffffff"/>
        <w:spacing w:before="0" w:beforeAutospacing="0" w:after="0" w:afterAutospacing="0"/>
        <w:rPr>
          <w:rFonts w:ascii="PT Astra Serif" w:hAnsi="PT Astra Serif" w:cs="Arial"/>
          <w:b/>
        </w:rPr>
      </w:pPr>
    </w:p>
    <w:p>
      <w:pPr>
        <w:pStyle w:val="af2"/>
        <w:shd w:val="clear" w:color="auto" w:fill="eaf1dd" w:themeFill="accent3" w:themeFillTint="33"/>
        <w:spacing w:before="0" w:beforeAutospacing="0" w:after="0" w:afterAutospacing="0"/>
        <w:rPr>
          <w:rFonts w:ascii="PT Astra Serif" w:hAnsi="PT Astra Serif"/>
          <w:b/>
          <w:shd w:val="clear" w:color="auto" w:fill="eaf1dd"/>
        </w:rPr>
      </w:pPr>
      <w:r>
        <w:rPr>
          <w:rFonts w:ascii="PT Astra Serif" w:hAnsi="PT Astra Serif"/>
          <w:b/>
          <w:shd w:val="clear" w:color="auto" w:fill="eaf1dd"/>
        </w:rPr>
        <w:t xml:space="preserve">Реализация наградной политики</w:t>
      </w:r>
    </w:p>
    <w:p>
      <w:pPr>
        <w:pStyle w:val="af2"/>
        <w:spacing w:before="0" w:beforeAutospacing="0" w:after="0" w:afterAutospacing="0"/>
        <w:ind w:firstLine="709"/>
        <w:jc w:val="both"/>
        <w:rPr>
          <w:rFonts w:ascii="PT Astra Serif" w:hAnsi="PT Astra Serif" w:eastAsiaTheme="minorHAnsi"/>
          <w:lang w:eastAsia="en-US"/>
        </w:rPr>
      </w:pPr>
      <w:r>
        <w:rPr>
          <w:rFonts w:ascii="PT Astra Serif" w:hAnsi="PT Astra Serif" w:eastAsiaTheme="minorHAnsi"/>
          <w:lang w:eastAsia="en-US"/>
        </w:rPr>
        <w:t xml:space="preserve">В 2025 году подготовлено 9 законов Томской области, 511 распоряжений Губернатора Томской области и Администрации Томской области, в соответствии с</w:t>
      </w:r>
      <w:r>
        <w:rPr>
          <w:rFonts w:ascii="PT Astra Serif" w:hAnsi="PT Astra Serif" w:eastAsiaTheme="minorHAnsi"/>
          <w:lang w:eastAsia="en-US"/>
        </w:rPr>
        <w:t xml:space="preserve"> </w:t>
      </w:r>
      <w:r>
        <w:rPr>
          <w:rFonts w:ascii="PT Astra Serif" w:hAnsi="PT Astra Serif" w:eastAsiaTheme="minorHAnsi"/>
          <w:lang w:eastAsia="en-US"/>
        </w:rPr>
        <w:t xml:space="preserve">которыми наградами разных уровней награждено около 4 000 томичей и жителей области:</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99 государственными наградами по Указу Президента Российской Федерации и</w:t>
      </w:r>
      <w:r>
        <w:rPr>
          <w:rFonts w:ascii="PT Astra Serif" w:hAnsi="PT Astra Serif" w:eastAsiaTheme="minorHAnsi"/>
          <w:lang w:eastAsia="en-US"/>
        </w:rPr>
        <w:t xml:space="preserve"> </w:t>
      </w:r>
      <w:r>
        <w:rPr>
          <w:rFonts w:ascii="PT Astra Serif" w:hAnsi="PT Astra Serif" w:eastAsiaTheme="minorHAnsi"/>
          <w:lang w:eastAsia="en-US"/>
        </w:rPr>
        <w:t xml:space="preserve">поощрением Президента Российской Федерации;</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1 знаком отличия «За заслуги перед Томской областью»;</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24 знаками отличия «Родительская доблесть»;</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39 знаками отличия «За заслуги в сфере образования»;</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4 Почетными грамотами Томской области;</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1 знаком «Милосердие и благотворительность» (организация)</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10 орденами «Томская слава»;</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144 медалями «За достижения»;</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81 медал</w:t>
      </w:r>
      <w:r>
        <w:rPr>
          <w:rFonts w:ascii="PT Astra Serif" w:hAnsi="PT Astra Serif" w:eastAsiaTheme="minorHAnsi"/>
          <w:lang w:eastAsia="en-US"/>
        </w:rPr>
        <w:t xml:space="preserve">ью</w:t>
      </w:r>
      <w:r>
        <w:rPr>
          <w:rFonts w:ascii="PT Astra Serif" w:hAnsi="PT Astra Serif" w:eastAsiaTheme="minorHAnsi"/>
          <w:lang w:eastAsia="en-US"/>
        </w:rPr>
        <w:t xml:space="preserve"> «За добровольческую деятельность»;</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128 знаками «Будущее Томской области»;</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573 Почетными грамотами Администрации Томской области;</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1 289 Благодарностями Администрации Томской области;</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1 578 памятными (поздравительными) адресами от имени Губернатора Томской области;</w:t>
      </w:r>
    </w:p>
    <w:p>
      <w:pPr>
        <w:pStyle w:val="af2"/>
        <w:tabs>
          <w:tab w:val="left" w:pos="993"/>
        </w:tabs>
        <w:spacing w:before="0" w:beforeAutospacing="0" w:after="0" w:afterAutospacing="0"/>
        <w:ind w:firstLine="709"/>
        <w:jc w:val="both"/>
        <w:rPr>
          <w:rFonts w:ascii="PT Astra Serif" w:hAnsi="PT Astra Serif" w:eastAsiaTheme="minorHAnsi"/>
          <w:lang w:eastAsia="en-US"/>
        </w:rPr>
      </w:pPr>
      <w:r>
        <w:rPr>
          <w:rFonts w:ascii="PT Astra Serif" w:hAnsi="PT Astra Serif" w:cs="PT Astra Serif"/>
        </w:rPr>
        <w:t xml:space="preserve">– </w:t>
      </w:r>
      <w:r>
        <w:rPr>
          <w:rFonts w:ascii="PT Astra Serif" w:hAnsi="PT Astra Serif" w:eastAsiaTheme="minorHAnsi"/>
          <w:lang w:eastAsia="en-US"/>
        </w:rPr>
        <w:t xml:space="preserve">вручено 18 памятных подарк</w:t>
      </w:r>
      <w:r>
        <w:rPr>
          <w:rFonts w:ascii="PT Astra Serif" w:hAnsi="PT Astra Serif" w:eastAsiaTheme="minorHAnsi"/>
          <w:lang w:eastAsia="en-US"/>
        </w:rPr>
        <w:t xml:space="preserve">ов</w:t>
      </w:r>
      <w:r>
        <w:rPr>
          <w:rFonts w:ascii="PT Astra Serif" w:hAnsi="PT Astra Serif" w:eastAsiaTheme="minorHAnsi"/>
          <w:lang w:eastAsia="en-US"/>
        </w:rPr>
        <w:t xml:space="preserve"> (наручные часы) от имени Губернатора Томской области.</w:t>
      </w:r>
    </w:p>
    <w:p>
      <w:pPr>
        <w:pStyle w:val="af2"/>
        <w:shd w:val="clear" w:color="auto" w:fill="ffffff"/>
        <w:spacing w:before="0" w:beforeAutospacing="0" w:after="0" w:afterAutospacing="0"/>
        <w:ind w:firstLine="709"/>
        <w:jc w:val="both"/>
        <w:rPr>
          <w:rFonts w:ascii="PT Astra Serif" w:hAnsi="PT Astra Serif" w:cs="Arial"/>
        </w:rPr>
      </w:pPr>
    </w:p>
    <w:p>
      <w:pPr>
        <w:tabs>
          <w:tab w:val="left" w:pos="900"/>
        </w:tabs>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Реализация проекта «Эффективный регион», направленного на повышение эффективности государственного управления, качества предоставления государственных и</w:t>
      </w:r>
      <w:r>
        <w:rPr>
          <w:rFonts w:ascii="PT Astra Serif" w:hAnsi="PT Astra Serif"/>
          <w:sz w:val="24"/>
          <w:szCs w:val="24"/>
        </w:rPr>
        <w:t xml:space="preserve"> </w:t>
      </w:r>
      <w:r>
        <w:rPr>
          <w:rFonts w:ascii="PT Astra Serif" w:hAnsi="PT Astra Serif"/>
          <w:sz w:val="24"/>
          <w:szCs w:val="24"/>
        </w:rPr>
        <w:t xml:space="preserve">муниципальных услуг в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Реализация федерального проекта «Государство для людей», внедрение клиентоцентричного подхода в деятельность исполнительных органов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 xml:space="preserve"> </w:t>
      </w:r>
      <w:r>
        <w:rPr>
          <w:rFonts w:ascii="PT Astra Serif" w:hAnsi="PT Astra Serif"/>
          <w:sz w:val="24"/>
          <w:szCs w:val="24"/>
        </w:rPr>
        <w:t xml:space="preserve">Проведение конкурса на звание «Лучший государственный гражданский служащий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4.</w:t>
      </w:r>
      <w:r>
        <w:rPr>
          <w:rFonts w:ascii="PT Astra Serif" w:hAnsi="PT Astra Serif"/>
          <w:sz w:val="24"/>
          <w:szCs w:val="24"/>
        </w:rPr>
        <w:t xml:space="preserve"> </w:t>
      </w:r>
      <w:r>
        <w:rPr>
          <w:rFonts w:ascii="PT Astra Serif" w:hAnsi="PT Astra Serif"/>
          <w:sz w:val="24"/>
          <w:szCs w:val="24"/>
        </w:rPr>
        <w:t xml:space="preserve">Развитие технологий активного поиска, привлечени</w:t>
      </w:r>
      <w:r>
        <w:rPr>
          <w:rFonts w:ascii="PT Astra Serif" w:hAnsi="PT Astra Serif"/>
          <w:sz w:val="24"/>
          <w:szCs w:val="24"/>
        </w:rPr>
        <w:t xml:space="preserve">я</w:t>
      </w:r>
      <w:r>
        <w:rPr>
          <w:rFonts w:ascii="PT Astra Serif" w:hAnsi="PT Astra Serif"/>
          <w:sz w:val="24"/>
          <w:szCs w:val="24"/>
        </w:rPr>
        <w:t xml:space="preserve"> на государственную гражданскую службу высокопрофессиональных кадров, адаптации и сохранения молодежи на государственной гражданской службе.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5.</w:t>
      </w:r>
      <w:r>
        <w:rPr>
          <w:rFonts w:ascii="PT Astra Serif" w:hAnsi="PT Astra Serif"/>
          <w:sz w:val="24"/>
          <w:szCs w:val="24"/>
        </w:rPr>
        <w:t xml:space="preserve"> </w:t>
      </w:r>
      <w:r>
        <w:rPr>
          <w:rFonts w:ascii="PT Astra Serif" w:hAnsi="PT Astra Serif"/>
          <w:sz w:val="24"/>
          <w:szCs w:val="24"/>
        </w:rPr>
        <w:t xml:space="preserve">Введение новых программ повышения квалификации для муниципальных с</w:t>
      </w:r>
      <w:r>
        <w:rPr>
          <w:rFonts w:ascii="PT Astra Serif" w:hAnsi="PT Astra Serif"/>
          <w:sz w:val="24"/>
          <w:szCs w:val="24"/>
        </w:rPr>
        <w:t xml:space="preserve">лужащих Томской области на темы</w:t>
      </w:r>
      <w:r>
        <w:rPr>
          <w:rFonts w:ascii="PT Astra Serif" w:hAnsi="PT Astra Serif"/>
          <w:sz w:val="24"/>
          <w:szCs w:val="24"/>
        </w:rPr>
        <w:t xml:space="preserve"> «Организация работы с документами по личному составу в муниципальных архивах», «Современные требования к хранению документов в</w:t>
      </w:r>
      <w:r>
        <w:rPr>
          <w:rFonts w:ascii="PT Astra Serif" w:hAnsi="PT Astra Serif"/>
          <w:sz w:val="24"/>
          <w:szCs w:val="24"/>
        </w:rPr>
        <w:t xml:space="preserve"> </w:t>
      </w:r>
      <w:r>
        <w:rPr>
          <w:rFonts w:ascii="PT Astra Serif" w:hAnsi="PT Astra Serif"/>
          <w:sz w:val="24"/>
          <w:szCs w:val="24"/>
        </w:rPr>
        <w:t xml:space="preserve">органах местного самоуправления».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6.</w:t>
      </w:r>
      <w:r>
        <w:rPr>
          <w:rFonts w:ascii="PT Astra Serif" w:hAnsi="PT Astra Serif"/>
          <w:sz w:val="24"/>
          <w:szCs w:val="24"/>
        </w:rPr>
        <w:t xml:space="preserve"> </w:t>
      </w:r>
      <w:r>
        <w:rPr>
          <w:rFonts w:ascii="PT Astra Serif" w:hAnsi="PT Astra Serif"/>
          <w:sz w:val="24"/>
          <w:szCs w:val="24"/>
        </w:rPr>
        <w:t xml:space="preserve">Получение лицензии </w:t>
      </w:r>
      <w:r>
        <w:rPr>
          <w:rFonts w:ascii="PT Astra Serif" w:hAnsi="PT Astra Serif"/>
          <w:sz w:val="24"/>
          <w:szCs w:val="24"/>
        </w:rPr>
        <w:t xml:space="preserve">К</w:t>
      </w:r>
      <w:r>
        <w:rPr>
          <w:rFonts w:ascii="PT Astra Serif" w:hAnsi="PT Astra Serif"/>
          <w:sz w:val="24"/>
          <w:szCs w:val="24"/>
        </w:rPr>
        <w:t xml:space="preserve">орпоративным </w:t>
      </w:r>
      <w:r>
        <w:rPr>
          <w:rFonts w:ascii="PT Astra Serif" w:hAnsi="PT Astra Serif"/>
          <w:sz w:val="24"/>
          <w:szCs w:val="24"/>
        </w:rPr>
        <w:t xml:space="preserve">университетом</w:t>
      </w:r>
      <w:r>
        <w:rPr>
          <w:rFonts w:ascii="PT Astra Serif" w:hAnsi="PT Astra Serif"/>
          <w:sz w:val="24"/>
          <w:szCs w:val="24"/>
        </w:rPr>
        <w:t xml:space="preserve"> управления </w:t>
      </w:r>
      <w:r>
        <w:rPr>
          <w:rFonts w:ascii="PT Astra Serif" w:hAnsi="PT Astra Serif"/>
          <w:sz w:val="24"/>
          <w:szCs w:val="24"/>
        </w:rPr>
        <w:t xml:space="preserve">Администрации Томской области </w:t>
      </w:r>
      <w:r>
        <w:rPr>
          <w:rFonts w:ascii="PT Astra Serif" w:hAnsi="PT Astra Serif"/>
          <w:sz w:val="24"/>
          <w:szCs w:val="24"/>
        </w:rPr>
        <w:t xml:space="preserve">«Исток» (</w:t>
      </w:r>
      <w:r>
        <w:rPr>
          <w:rFonts w:ascii="PT Astra Serif" w:hAnsi="PT Astra Serif"/>
          <w:sz w:val="24"/>
          <w:szCs w:val="24"/>
        </w:rPr>
        <w:t xml:space="preserve">ОГБУ </w:t>
      </w:r>
      <w:r>
        <w:rPr>
          <w:rFonts w:ascii="PT Astra Serif" w:hAnsi="PT Astra Serif"/>
          <w:sz w:val="24"/>
          <w:szCs w:val="24"/>
        </w:rPr>
        <w:t xml:space="preserve">«Томск</w:t>
      </w:r>
      <w:r>
        <w:rPr>
          <w:rFonts w:ascii="PT Astra Serif" w:hAnsi="PT Astra Serif"/>
          <w:sz w:val="24"/>
          <w:szCs w:val="24"/>
        </w:rPr>
        <w:t xml:space="preserve">и</w:t>
      </w:r>
      <w:r>
        <w:rPr>
          <w:rFonts w:ascii="PT Astra Serif" w:hAnsi="PT Astra Serif"/>
          <w:sz w:val="24"/>
          <w:szCs w:val="24"/>
        </w:rPr>
        <w:t xml:space="preserve">й региональный ресурсный центр»</w:t>
      </w:r>
      <w:r>
        <w:rPr>
          <w:rFonts w:ascii="PT Astra Serif" w:hAnsi="PT Astra Serif"/>
          <w:sz w:val="24"/>
          <w:szCs w:val="24"/>
        </w:rPr>
        <w:t xml:space="preserve">) на </w:t>
      </w:r>
      <w:r>
        <w:rPr>
          <w:rFonts w:ascii="PT Astra Serif" w:hAnsi="PT Astra Serif"/>
          <w:sz w:val="24"/>
          <w:szCs w:val="24"/>
        </w:rPr>
        <w:t xml:space="preserve">п</w:t>
      </w:r>
      <w:r>
        <w:rPr>
          <w:rFonts w:ascii="PT Astra Serif" w:hAnsi="PT Astra Serif"/>
          <w:sz w:val="24"/>
          <w:szCs w:val="24"/>
        </w:rPr>
        <w:t xml:space="preserve">роведение</w:t>
      </w:r>
      <w:r>
        <w:rPr>
          <w:rFonts w:ascii="PT Astra Serif" w:hAnsi="PT Astra Serif"/>
          <w:sz w:val="24"/>
          <w:szCs w:val="24"/>
        </w:rPr>
        <w:t xml:space="preserve"> работ, связанных с</w:t>
      </w:r>
      <w:r>
        <w:rPr>
          <w:rFonts w:ascii="PT Astra Serif" w:hAnsi="PT Astra Serif"/>
          <w:sz w:val="24"/>
          <w:szCs w:val="24"/>
        </w:rPr>
        <w:t xml:space="preserve"> </w:t>
      </w:r>
      <w:r>
        <w:rPr>
          <w:rFonts w:ascii="PT Astra Serif" w:hAnsi="PT Astra Serif"/>
          <w:sz w:val="24"/>
          <w:szCs w:val="24"/>
        </w:rPr>
        <w:t xml:space="preserve">использованием сведений, составляющих гос</w:t>
      </w:r>
      <w:r>
        <w:rPr>
          <w:rFonts w:ascii="PT Astra Serif" w:hAnsi="PT Astra Serif"/>
          <w:sz w:val="24"/>
          <w:szCs w:val="24"/>
        </w:rPr>
        <w:t xml:space="preserve">ударственную </w:t>
      </w:r>
      <w:r>
        <w:rPr>
          <w:rFonts w:ascii="PT Astra Serif" w:hAnsi="PT Astra Serif"/>
          <w:sz w:val="24"/>
          <w:szCs w:val="24"/>
        </w:rPr>
        <w:t xml:space="preserve">тайну для проведения</w:t>
      </w:r>
      <w:r>
        <w:rPr>
          <w:rFonts w:ascii="PT Astra Serif" w:hAnsi="PT Astra Serif"/>
          <w:sz w:val="24"/>
          <w:szCs w:val="24"/>
        </w:rPr>
        <w:t xml:space="preserve"> обучения государственных гражданских служащих и муниципальных служащих Томской области по прогр</w:t>
      </w:r>
      <w:r>
        <w:rPr>
          <w:rFonts w:ascii="PT Astra Serif" w:hAnsi="PT Astra Serif"/>
          <w:sz w:val="24"/>
          <w:szCs w:val="24"/>
        </w:rPr>
        <w:t xml:space="preserve">аммам повышения квалификации на темы</w:t>
      </w:r>
      <w:r>
        <w:rPr>
          <w:rFonts w:ascii="PT Astra Serif" w:hAnsi="PT Astra Serif"/>
          <w:sz w:val="24"/>
          <w:szCs w:val="24"/>
        </w:rPr>
        <w:t xml:space="preserve"> «Обеспечение защиты государственной тайны </w:t>
      </w:r>
      <w:r>
        <w:rPr>
          <w:rFonts w:ascii="PT Astra Serif" w:hAnsi="PT Astra Serif"/>
          <w:sz w:val="24"/>
          <w:szCs w:val="24"/>
        </w:rPr>
        <w:t xml:space="preserve">в организации» и «Организация и </w:t>
      </w:r>
      <w:r>
        <w:rPr>
          <w:rFonts w:ascii="PT Astra Serif" w:hAnsi="PT Astra Serif"/>
          <w:sz w:val="24"/>
          <w:szCs w:val="24"/>
        </w:rPr>
        <w:t xml:space="preserve">проведение мобилизационной подготовки и мобилизации».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7.</w:t>
      </w:r>
      <w:r>
        <w:rPr>
          <w:rFonts w:ascii="PT Astra Serif" w:hAnsi="PT Astra Serif"/>
          <w:sz w:val="24"/>
          <w:szCs w:val="24"/>
        </w:rPr>
        <w:t xml:space="preserve"> </w:t>
      </w:r>
      <w:r>
        <w:rPr>
          <w:rFonts w:ascii="PT Astra Serif" w:hAnsi="PT Astra Serif"/>
          <w:sz w:val="24"/>
          <w:szCs w:val="24"/>
        </w:rPr>
        <w:t xml:space="preserve">Учреждение новых наград в системе наград Губернатора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8. Проведение церемоний вручения государственных наград и наград Томской области.</w:t>
      </w:r>
    </w:p>
    <w:p>
      <w:pPr>
        <w:pStyle w:val="af2"/>
        <w:shd w:val="clear" w:color="auto" w:fill="ffffff"/>
        <w:spacing w:before="0" w:beforeAutospacing="0" w:after="0" w:afterAutospacing="0"/>
        <w:jc w:val="both"/>
        <w:rPr>
          <w:rFonts w:ascii="PT Astra Serif" w:hAnsi="PT Astra Serif"/>
        </w:rPr>
      </w:pPr>
    </w:p>
    <w:p>
      <w:pPr>
        <w:shd w:val="clear" w:color="auto" w:fill="eaf1dd" w:themeFill="accent3" w:themeFillTint="33"/>
        <w:spacing w:after="0" w:line="240" w:lineRule="auto"/>
        <w:jc w:val="both"/>
        <w:rPr>
          <w:rFonts w:ascii="PT Astra Serif" w:hAnsi="PT Astra Serif"/>
          <w:b/>
          <w:sz w:val="24"/>
          <w:szCs w:val="24"/>
        </w:rPr>
      </w:pPr>
      <w:r>
        <w:rPr>
          <w:rFonts w:ascii="PT Astra Serif" w:hAnsi="PT Astra Serif"/>
          <w:b/>
          <w:sz w:val="24"/>
          <w:szCs w:val="24"/>
        </w:rPr>
        <w:t xml:space="preserve">Реализация информационной политики</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обеспечено широкое информирование общественности о реализации поручений и инициатив Президента Р</w:t>
      </w:r>
      <w:r>
        <w:rPr>
          <w:rFonts w:ascii="PT Astra Serif" w:hAnsi="PT Astra Serif"/>
          <w:sz w:val="24"/>
          <w:szCs w:val="24"/>
        </w:rPr>
        <w:t xml:space="preserve">оссийской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 деятельности и решениях Губернатора Томской области, исполнительной влас</w:t>
      </w:r>
      <w:r>
        <w:rPr>
          <w:rFonts w:ascii="PT Astra Serif" w:hAnsi="PT Astra Serif"/>
          <w:sz w:val="24"/>
          <w:szCs w:val="24"/>
        </w:rPr>
        <w:t xml:space="preserve">ти региона, значимых событиях в </w:t>
      </w:r>
      <w:r>
        <w:rPr>
          <w:rFonts w:ascii="PT Astra Serif" w:hAnsi="PT Astra Serif"/>
          <w:sz w:val="24"/>
          <w:szCs w:val="24"/>
        </w:rPr>
        <w:t xml:space="preserve">жизни Томской области.</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Подготовлено и размещено на официальном интернет-портале Администрации Томской области более 5 тыс. пресс-релизов о развитии различных сфер региона, получивших широкое использование в региональных и федеральных СМИ. Позитивные новости о жизни Томской области выходили в эфире федеральных телеканалов «Первый канал», «Россия 1», «Россия 24», Общественного телевидения России (ОТР), «Матч-ТВ», на</w:t>
      </w:r>
      <w:r>
        <w:rPr>
          <w:rFonts w:ascii="PT Astra Serif" w:hAnsi="PT Astra Serif"/>
          <w:sz w:val="24"/>
          <w:szCs w:val="24"/>
        </w:rPr>
        <w:t xml:space="preserve"> </w:t>
      </w:r>
      <w:r>
        <w:rPr>
          <w:rFonts w:ascii="PT Astra Serif" w:hAnsi="PT Astra Serif"/>
          <w:sz w:val="24"/>
          <w:szCs w:val="24"/>
        </w:rPr>
        <w:t xml:space="preserve">лентах ведущих российских информационных агентств — ТАСС, «Интерфакс», РИА</w:t>
      </w:r>
      <w:r>
        <w:rPr>
          <w:rFonts w:ascii="PT Astra Serif" w:hAnsi="PT Astra Serif"/>
          <w:sz w:val="24"/>
          <w:szCs w:val="24"/>
        </w:rPr>
        <w:t xml:space="preserve"> </w:t>
      </w:r>
      <w:r>
        <w:rPr>
          <w:rFonts w:ascii="PT Astra Serif" w:hAnsi="PT Astra Serif"/>
          <w:sz w:val="24"/>
          <w:szCs w:val="24"/>
        </w:rPr>
        <w:t xml:space="preserve">«Новости».</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на официальных ресурсах Администрации Томской области (включая сайт, социальные сети и мессенджеры) и в пабликах главы региона ключевыми темами информационных сообщений стали инициативы Презид</w:t>
      </w:r>
      <w:r>
        <w:rPr>
          <w:rFonts w:ascii="PT Astra Serif" w:hAnsi="PT Astra Serif"/>
          <w:sz w:val="24"/>
          <w:szCs w:val="24"/>
        </w:rPr>
        <w:t xml:space="preserve">ента Р</w:t>
      </w:r>
      <w:r>
        <w:rPr>
          <w:rFonts w:ascii="PT Astra Serif" w:hAnsi="PT Astra Serif"/>
          <w:sz w:val="24"/>
          <w:szCs w:val="24"/>
        </w:rPr>
        <w:t xml:space="preserve">оссийской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 рабочие поездки и </w:t>
      </w:r>
      <w:r>
        <w:rPr>
          <w:rFonts w:ascii="PT Astra Serif" w:hAnsi="PT Astra Serif"/>
          <w:sz w:val="24"/>
          <w:szCs w:val="24"/>
        </w:rPr>
        <w:t xml:space="preserve">решения Губернатора Томской области В.В.</w:t>
      </w:r>
      <w:r>
        <w:rPr>
          <w:rFonts w:ascii="PT Astra Serif" w:hAnsi="PT Astra Serif"/>
          <w:sz w:val="24"/>
          <w:szCs w:val="24"/>
        </w:rPr>
        <w:t xml:space="preserve"> </w:t>
      </w:r>
      <w:r>
        <w:rPr>
          <w:rFonts w:ascii="PT Astra Serif" w:hAnsi="PT Astra Serif"/>
          <w:sz w:val="24"/>
          <w:szCs w:val="24"/>
        </w:rPr>
        <w:t xml:space="preserve">Мазура, мероприятия Года защитника Отечества в</w:t>
      </w:r>
      <w:r>
        <w:rPr>
          <w:rFonts w:ascii="PT Astra Serif" w:hAnsi="PT Astra Serif"/>
          <w:sz w:val="24"/>
          <w:szCs w:val="24"/>
        </w:rPr>
        <w:t xml:space="preserve"> </w:t>
      </w:r>
      <w:r>
        <w:rPr>
          <w:rFonts w:ascii="PT Astra Serif" w:hAnsi="PT Astra Serif"/>
          <w:sz w:val="24"/>
          <w:szCs w:val="24"/>
        </w:rPr>
        <w:t xml:space="preserve">Томской области и празднование 80-летия Победы в Великой Отечественной войне, поддержка участников, ветеранов</w:t>
      </w:r>
      <w:r>
        <w:rPr>
          <w:rFonts w:ascii="PT Astra Serif" w:hAnsi="PT Astra Serif"/>
          <w:sz w:val="24"/>
          <w:szCs w:val="24"/>
        </w:rPr>
        <w:t xml:space="preserve"> специальной военной операции и </w:t>
      </w:r>
      <w:r>
        <w:rPr>
          <w:rFonts w:ascii="PT Astra Serif" w:hAnsi="PT Astra Serif"/>
          <w:sz w:val="24"/>
          <w:szCs w:val="24"/>
        </w:rPr>
        <w:t xml:space="preserve">их семей, волонтерского движения, запуск и реализация в Томской области региональной программы подготовки управленческих кадров «Наши Герои», сбор и отправка гуманитарной помощи военнослужащим и жителям подшефного Приазовского муниципального округа Запорожской области, рабочие поездки в Томскую область руководителей федеральных органов власти и принятые в ходе этих визитов решения, </w:t>
      </w:r>
      <w:r>
        <w:rPr>
          <w:rFonts w:ascii="PT Astra Serif" w:hAnsi="PT Astra Serif"/>
          <w:sz w:val="24"/>
          <w:szCs w:val="24"/>
        </w:rPr>
        <w:t xml:space="preserve">работа томской делегации во</w:t>
      </w:r>
      <w:r>
        <w:rPr>
          <w:rFonts w:ascii="PT Astra Serif" w:hAnsi="PT Astra Serif"/>
          <w:sz w:val="24"/>
          <w:szCs w:val="24"/>
        </w:rPr>
        <w:t xml:space="preserve"> </w:t>
      </w:r>
      <w:r>
        <w:rPr>
          <w:rFonts w:ascii="PT Astra Serif" w:hAnsi="PT Astra Serif"/>
          <w:sz w:val="24"/>
          <w:szCs w:val="24"/>
        </w:rPr>
        <w:t xml:space="preserve">главе с Губернатором В.В. Мазуром на Петербургском международном экономическом форуме, в</w:t>
      </w:r>
      <w:r>
        <w:rPr>
          <w:rFonts w:ascii="PT Astra Serif" w:hAnsi="PT Astra Serif"/>
          <w:sz w:val="24"/>
          <w:szCs w:val="24"/>
        </w:rPr>
        <w:t xml:space="preserve"> </w:t>
      </w:r>
      <w:r>
        <w:rPr>
          <w:rFonts w:ascii="PT Astra Serif" w:hAnsi="PT Astra Serif"/>
          <w:sz w:val="24"/>
          <w:szCs w:val="24"/>
        </w:rPr>
        <w:t xml:space="preserve">Республике Беларусь, рабочий визит главы региона в составе Правительственной делегации Р</w:t>
      </w:r>
      <w:r>
        <w:rPr>
          <w:rFonts w:ascii="PT Astra Serif" w:hAnsi="PT Astra Serif"/>
          <w:sz w:val="24"/>
          <w:szCs w:val="24"/>
        </w:rPr>
        <w:t xml:space="preserve">оссийской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 в Республику Индонезия.</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Широко освещалась реализация в Томской области стартовавших в 2025 году по</w:t>
      </w:r>
      <w:r>
        <w:rPr>
          <w:rFonts w:ascii="PT Astra Serif" w:hAnsi="PT Astra Serif"/>
          <w:sz w:val="24"/>
          <w:szCs w:val="24"/>
        </w:rPr>
        <w:t xml:space="preserve"> </w:t>
      </w:r>
      <w:r>
        <w:rPr>
          <w:rFonts w:ascii="PT Astra Serif" w:hAnsi="PT Astra Serif"/>
          <w:sz w:val="24"/>
          <w:szCs w:val="24"/>
        </w:rPr>
        <w:t xml:space="preserve">инициативе Президента Р</w:t>
      </w:r>
      <w:r>
        <w:rPr>
          <w:rFonts w:ascii="PT Astra Serif" w:hAnsi="PT Astra Serif"/>
          <w:sz w:val="24"/>
          <w:szCs w:val="24"/>
        </w:rPr>
        <w:t xml:space="preserve">оссийской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 новых национальных проектов (подготовлено более 1 тыс. пресс-релизов и постов по этой теме). За эффективное информационное сопровождение нацпроекта «Инфраструктура для жизни» Томская область отмечена Дипломом Правительства Р</w:t>
      </w:r>
      <w:r>
        <w:rPr>
          <w:rFonts w:ascii="PT Astra Serif" w:hAnsi="PT Astra Serif"/>
          <w:sz w:val="24"/>
          <w:szCs w:val="24"/>
        </w:rPr>
        <w:t xml:space="preserve">оссийской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Масштабная информационная поддержка хода реализации нацпроектов в регионе обе</w:t>
      </w:r>
      <w:r>
        <w:rPr>
          <w:rFonts w:ascii="PT Astra Serif" w:hAnsi="PT Astra Serif"/>
          <w:sz w:val="24"/>
          <w:szCs w:val="24"/>
        </w:rPr>
        <w:t xml:space="preserve">спечена в официальных пабликах Г</w:t>
      </w:r>
      <w:r>
        <w:rPr>
          <w:rFonts w:ascii="PT Astra Serif" w:hAnsi="PT Astra Serif"/>
          <w:sz w:val="24"/>
          <w:szCs w:val="24"/>
        </w:rPr>
        <w:t xml:space="preserve">убернатора Томской области: по итогам 2025 года В.В.</w:t>
      </w:r>
      <w:r>
        <w:rPr>
          <w:rFonts w:ascii="PT Astra Serif" w:hAnsi="PT Astra Serif"/>
          <w:sz w:val="24"/>
          <w:szCs w:val="24"/>
        </w:rPr>
        <w:t xml:space="preserve"> </w:t>
      </w:r>
      <w:r>
        <w:rPr>
          <w:rFonts w:ascii="PT Astra Serif" w:hAnsi="PT Astra Serif"/>
          <w:sz w:val="24"/>
          <w:szCs w:val="24"/>
        </w:rPr>
        <w:t xml:space="preserve">Мазур вошел в топ-3 федерального рейтинга глав российских регионов по качеству информационного сопровождения национальных проектов в социальных сетях, опубликовав 340 постов по этой теме.</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Реализованы тематические медиапроекты. На ГТРК «Томск» (включая телеканалы «Россия 1», «Россия 24», «Сибирь 24 Томск», радиостанции «Маяк» и «Радио России» Томск) организовано производство и прокат 25 информационных видеороликов и</w:t>
      </w:r>
      <w:r>
        <w:rPr>
          <w:rFonts w:ascii="PT Astra Serif" w:hAnsi="PT Astra Serif"/>
          <w:sz w:val="24"/>
          <w:szCs w:val="24"/>
        </w:rPr>
        <w:t xml:space="preserve"> </w:t>
      </w:r>
      <w:r>
        <w:rPr>
          <w:rFonts w:ascii="PT Astra Serif" w:hAnsi="PT Astra Serif"/>
          <w:sz w:val="24"/>
          <w:szCs w:val="24"/>
        </w:rPr>
        <w:t xml:space="preserve">15</w:t>
      </w:r>
      <w:r>
        <w:rPr>
          <w:rFonts w:ascii="PT Astra Serif" w:hAnsi="PT Astra Serif"/>
          <w:sz w:val="24"/>
          <w:szCs w:val="24"/>
        </w:rPr>
        <w:t xml:space="preserve"> </w:t>
      </w:r>
      <w:r>
        <w:rPr>
          <w:rFonts w:ascii="PT Astra Serif" w:hAnsi="PT Astra Serif"/>
          <w:sz w:val="24"/>
          <w:szCs w:val="24"/>
        </w:rPr>
        <w:t xml:space="preserve">аудиороликов, посвященных реализации новых национальных проектов; 45</w:t>
      </w:r>
      <w:r>
        <w:rPr>
          <w:rFonts w:ascii="PT Astra Serif" w:hAnsi="PT Astra Serif"/>
          <w:sz w:val="24"/>
          <w:szCs w:val="24"/>
        </w:rPr>
        <w:t xml:space="preserve"> </w:t>
      </w:r>
      <w:r>
        <w:rPr>
          <w:rFonts w:ascii="PT Astra Serif" w:hAnsi="PT Astra Serif"/>
          <w:sz w:val="24"/>
          <w:szCs w:val="24"/>
        </w:rPr>
        <w:t xml:space="preserve">тематических радиопрограмм по нацпроектам также вышли в эфире радиостанции «Сибирь».</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На ГТРК «Томск» и телеканале «Томское время» реализованы медиапроекты </w:t>
      </w:r>
      <w:r>
        <w:rPr>
          <w:rFonts w:ascii="PT Astra Serif" w:hAnsi="PT Astra Serif"/>
          <w:sz w:val="24"/>
          <w:szCs w:val="24"/>
        </w:rPr>
        <w:br/>
      </w:r>
      <w:r>
        <w:rPr>
          <w:rFonts w:ascii="PT Astra Serif" w:hAnsi="PT Astra Serif"/>
          <w:sz w:val="24"/>
          <w:szCs w:val="24"/>
        </w:rPr>
        <w:t xml:space="preserve">к</w:t>
      </w:r>
      <w:r>
        <w:rPr>
          <w:rFonts w:ascii="PT Astra Serif" w:hAnsi="PT Astra Serif"/>
          <w:sz w:val="24"/>
          <w:szCs w:val="24"/>
        </w:rPr>
        <w:t xml:space="preserve"> </w:t>
      </w:r>
      <w:r>
        <w:rPr>
          <w:rFonts w:ascii="PT Astra Serif" w:hAnsi="PT Astra Serif"/>
          <w:sz w:val="24"/>
          <w:szCs w:val="24"/>
        </w:rPr>
        <w:t xml:space="preserve">80-летию Победы в Великой Отечественной войне. В социальных сетях и </w:t>
      </w:r>
      <w:r>
        <w:rPr>
          <w:rFonts w:ascii="PT Astra Serif" w:hAnsi="PT Astra Serif"/>
          <w:sz w:val="24"/>
          <w:szCs w:val="24"/>
        </w:rPr>
        <w:t xml:space="preserve">т</w:t>
      </w:r>
      <w:r>
        <w:rPr>
          <w:rFonts w:ascii="PT Astra Serif" w:hAnsi="PT Astra Serif"/>
          <w:sz w:val="24"/>
          <w:szCs w:val="24"/>
        </w:rPr>
        <w:t xml:space="preserve">елеграм-канале главы региона В.В.</w:t>
      </w:r>
      <w:r>
        <w:rPr>
          <w:rFonts w:ascii="PT Astra Serif" w:hAnsi="PT Astra Serif"/>
          <w:sz w:val="24"/>
          <w:szCs w:val="24"/>
        </w:rPr>
        <w:t xml:space="preserve"> </w:t>
      </w:r>
      <w:r>
        <w:rPr>
          <w:rFonts w:ascii="PT Astra Serif" w:hAnsi="PT Astra Serif"/>
          <w:sz w:val="24"/>
          <w:szCs w:val="24"/>
        </w:rPr>
        <w:t xml:space="preserve">Мазура продолжена реализация медиапроекта «Лучший миллион Томской области» о томичах, достигших значительных успехов в различных сферах.</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Обеспечено медиасопровождение программ «Комплексное развитие сельских территорий», «Социальная газификация» (догазификация), «Спорт России», первого регионального форума «Zа возможности» и Сборов ветеранов специальной военной операции Сибирского федерального округа, масштабных областных фестивалей и</w:t>
      </w:r>
      <w:r>
        <w:rPr>
          <w:rFonts w:ascii="PT Astra Serif" w:hAnsi="PT Astra Serif"/>
          <w:sz w:val="24"/>
          <w:szCs w:val="24"/>
        </w:rPr>
        <w:t xml:space="preserve"> </w:t>
      </w:r>
      <w:r>
        <w:rPr>
          <w:rFonts w:ascii="PT Astra Serif" w:hAnsi="PT Astra Serif"/>
          <w:sz w:val="24"/>
          <w:szCs w:val="24"/>
        </w:rPr>
        <w:t xml:space="preserve">праздников.</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Во взаимодействии с профильными ведомствами реализованы медиакампании по</w:t>
      </w:r>
      <w:r>
        <w:rPr>
          <w:rFonts w:ascii="PT Astra Serif" w:hAnsi="PT Astra Serif"/>
          <w:sz w:val="24"/>
          <w:szCs w:val="24"/>
        </w:rPr>
        <w:t xml:space="preserve"> </w:t>
      </w:r>
      <w:r>
        <w:rPr>
          <w:rFonts w:ascii="PT Astra Serif" w:hAnsi="PT Astra Serif"/>
          <w:sz w:val="24"/>
          <w:szCs w:val="24"/>
        </w:rPr>
        <w:t xml:space="preserve">профилактике бытовых и лесных пожаров, безопасности дорожного движения, летнему трудоустройству детей и подростков, всероссийскому голосованию за «Молодежную столицу России</w:t>
      </w:r>
      <w:r>
        <w:rPr>
          <w:rFonts w:ascii="PT Astra Serif" w:hAnsi="PT Astra Serif"/>
          <w:sz w:val="24"/>
          <w:szCs w:val="24"/>
        </w:rPr>
        <w:t xml:space="preserve">-</w:t>
      </w:r>
      <w:r>
        <w:rPr>
          <w:rFonts w:ascii="PT Astra Serif" w:hAnsi="PT Astra Serif"/>
          <w:sz w:val="24"/>
          <w:szCs w:val="24"/>
        </w:rPr>
        <w:t xml:space="preserve">2025», Программ</w:t>
      </w:r>
      <w:r>
        <w:rPr>
          <w:rFonts w:ascii="PT Astra Serif" w:hAnsi="PT Astra Serif"/>
          <w:sz w:val="24"/>
          <w:szCs w:val="24"/>
        </w:rPr>
        <w:t xml:space="preserve">е</w:t>
      </w:r>
      <w:r>
        <w:rPr>
          <w:rFonts w:ascii="PT Astra Serif" w:hAnsi="PT Astra Serif"/>
          <w:sz w:val="24"/>
          <w:szCs w:val="24"/>
        </w:rPr>
        <w:t xml:space="preserve"> долгосрочных сбережений, сохранению исторической правды, межнационального мира и согласия, духовно-нравственных основ, профилактике мошенничества и другие.</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Подготовлено порядка 500 публичных выступлений и поздравлений от имени Губернатора Томской области. Обеспечено создание и ведение официального канала Губернатора Томской области В.В. Мазура в национальном мессенджере МАХ, продолжено сопровождение страниц </w:t>
      </w:r>
      <w:r>
        <w:rPr>
          <w:rFonts w:ascii="PT Astra Serif" w:hAnsi="PT Astra Serif"/>
          <w:sz w:val="24"/>
          <w:szCs w:val="24"/>
        </w:rPr>
        <w:t xml:space="preserve">Губернатора Томской области </w:t>
      </w:r>
      <w:r>
        <w:rPr>
          <w:rFonts w:ascii="PT Astra Serif" w:hAnsi="PT Astra Serif"/>
          <w:sz w:val="24"/>
          <w:szCs w:val="24"/>
        </w:rPr>
        <w:t xml:space="preserve">в социальных сетях «ВКонтакте» и</w:t>
      </w:r>
      <w:r>
        <w:rPr>
          <w:rFonts w:ascii="PT Astra Serif" w:hAnsi="PT Astra Serif"/>
          <w:sz w:val="24"/>
          <w:szCs w:val="24"/>
        </w:rPr>
        <w:t xml:space="preserve"> </w:t>
      </w:r>
      <w:r>
        <w:rPr>
          <w:rFonts w:ascii="PT Astra Serif" w:hAnsi="PT Astra Serif"/>
          <w:sz w:val="24"/>
          <w:szCs w:val="24"/>
        </w:rPr>
        <w:t xml:space="preserve">«Одноклассники», развитие официального Телеграм-канала </w:t>
      </w:r>
      <w:r>
        <w:rPr>
          <w:rFonts w:ascii="PT Astra Serif" w:hAnsi="PT Astra Serif"/>
          <w:sz w:val="24"/>
          <w:szCs w:val="24"/>
        </w:rPr>
        <w:t xml:space="preserve">Губернатора Томской области</w:t>
      </w:r>
      <w:r>
        <w:rPr>
          <w:rFonts w:ascii="PT Astra Serif" w:hAnsi="PT Astra Serif"/>
          <w:sz w:val="24"/>
          <w:szCs w:val="24"/>
        </w:rPr>
        <w:t xml:space="preserve">. Суммарное количество пользователей, подписанных на аккаунты Губернатора Томской области, в 2025 году превысило 98,5 тыс. человек.</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Организовано две прямые линии главы региона (в сентябре и декабре 2025 года) в</w:t>
      </w:r>
      <w:r>
        <w:rPr>
          <w:rFonts w:ascii="PT Astra Serif" w:hAnsi="PT Astra Serif"/>
          <w:sz w:val="24"/>
          <w:szCs w:val="24"/>
        </w:rPr>
        <w:t xml:space="preserve"> </w:t>
      </w:r>
      <w:r>
        <w:rPr>
          <w:rFonts w:ascii="PT Astra Serif" w:hAnsi="PT Astra Serif"/>
          <w:sz w:val="24"/>
          <w:szCs w:val="24"/>
        </w:rPr>
        <w:t xml:space="preserve">эфире телеканалов «Россия 24» и «Сибирь 24» с трансляцией в официальных сообществах Администрации Томской области в социальных сетях «ВКонтакте» и «Одноклассники». Суммарное количество просмотров прямых линий </w:t>
      </w:r>
      <w:r>
        <w:rPr>
          <w:rFonts w:ascii="PT Astra Serif" w:hAnsi="PT Astra Serif"/>
          <w:sz w:val="24"/>
          <w:szCs w:val="24"/>
        </w:rPr>
        <w:t xml:space="preserve">Губернатора Томской области </w:t>
      </w:r>
      <w:r>
        <w:rPr>
          <w:rFonts w:ascii="PT Astra Serif" w:hAnsi="PT Astra Serif"/>
          <w:sz w:val="24"/>
          <w:szCs w:val="24"/>
        </w:rPr>
        <w:t xml:space="preserve">на всех площадках составило порядка 700 тыс. Перед прямыми эфирами от жителей региона поступило свыше 1,4 тыс. вопросов.</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Обеспечено создание и ведение официального канала Администрации Томской области в национальном мессенджере МАХ и официального канала Администрации Томской области на видеоплатформе RUTUBE. Продолжено сопровождение и развитие страниц Администрации Томской области в социальных сетях «ВКонтакте» </w:t>
      </w:r>
      <w:r>
        <w:rPr>
          <w:rFonts w:ascii="PT Astra Serif" w:hAnsi="PT Astra Serif"/>
          <w:sz w:val="24"/>
          <w:szCs w:val="24"/>
        </w:rPr>
        <w:t xml:space="preserve">и</w:t>
      </w:r>
      <w:r>
        <w:rPr>
          <w:rFonts w:ascii="PT Astra Serif" w:hAnsi="PT Astra Serif"/>
          <w:sz w:val="24"/>
          <w:szCs w:val="24"/>
        </w:rPr>
        <w:t xml:space="preserve"> </w:t>
      </w:r>
      <w:r>
        <w:rPr>
          <w:rFonts w:ascii="PT Astra Serif" w:hAnsi="PT Astra Serif"/>
          <w:sz w:val="24"/>
          <w:szCs w:val="24"/>
        </w:rPr>
        <w:t xml:space="preserve">«Одноклассники», официального Телеграм-канала администрации региона. Число подписчиков на официальные страницы и каналы Администрации Томской области в</w:t>
      </w:r>
      <w:r>
        <w:rPr>
          <w:rFonts w:ascii="PT Astra Serif" w:hAnsi="PT Astra Serif"/>
          <w:sz w:val="24"/>
          <w:szCs w:val="24"/>
        </w:rPr>
        <w:t xml:space="preserve"> </w:t>
      </w:r>
      <w:r>
        <w:rPr>
          <w:rFonts w:ascii="PT Astra Serif" w:hAnsi="PT Astra Serif"/>
          <w:sz w:val="24"/>
          <w:szCs w:val="24"/>
        </w:rPr>
        <w:t xml:space="preserve">2025</w:t>
      </w:r>
      <w:r>
        <w:rPr>
          <w:rFonts w:ascii="PT Astra Serif" w:hAnsi="PT Astra Serif"/>
          <w:sz w:val="24"/>
          <w:szCs w:val="24"/>
        </w:rPr>
        <w:t xml:space="preserve"> </w:t>
      </w:r>
      <w:r>
        <w:rPr>
          <w:rFonts w:ascii="PT Astra Serif" w:hAnsi="PT Astra Serif"/>
          <w:sz w:val="24"/>
          <w:szCs w:val="24"/>
        </w:rPr>
        <w:t xml:space="preserve">году превысило 142 тыс. человек.</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в аккаунтах Администрации Томской области запущены новые рубрики: видеоподкаст «Из области тайги и знаний» с участием известных жителей региона и</w:t>
      </w:r>
      <w:r>
        <w:rPr>
          <w:rFonts w:ascii="PT Astra Serif" w:hAnsi="PT Astra Serif"/>
          <w:sz w:val="24"/>
          <w:szCs w:val="24"/>
        </w:rPr>
        <w:t xml:space="preserve"> </w:t>
      </w:r>
      <w:r>
        <w:rPr>
          <w:rFonts w:ascii="PT Astra Serif" w:hAnsi="PT Astra Serif"/>
          <w:sz w:val="24"/>
          <w:szCs w:val="24"/>
        </w:rPr>
        <w:t xml:space="preserve">видеорубрика «Обязательно сходите!», посвященная пешеходным прогулкам по</w:t>
      </w:r>
      <w:r>
        <w:rPr>
          <w:rFonts w:ascii="PT Astra Serif" w:hAnsi="PT Astra Serif"/>
          <w:sz w:val="24"/>
          <w:szCs w:val="24"/>
        </w:rPr>
        <w:t xml:space="preserve"> </w:t>
      </w:r>
      <w:r>
        <w:rPr>
          <w:rFonts w:ascii="PT Astra Serif" w:hAnsi="PT Astra Serif"/>
          <w:sz w:val="24"/>
          <w:szCs w:val="24"/>
        </w:rPr>
        <w:t xml:space="preserve">интересным туристическим местам г.</w:t>
      </w:r>
      <w:r>
        <w:rPr>
          <w:rFonts w:ascii="PT Astra Serif" w:hAnsi="PT Astra Serif"/>
          <w:sz w:val="24"/>
          <w:szCs w:val="24"/>
        </w:rPr>
        <w:t xml:space="preserve"> </w:t>
      </w:r>
      <w:r>
        <w:rPr>
          <w:rFonts w:ascii="PT Astra Serif" w:hAnsi="PT Astra Serif"/>
          <w:sz w:val="24"/>
          <w:szCs w:val="24"/>
        </w:rPr>
        <w:t xml:space="preserve">Томска. К 80-летию Победы в официальных пабликах размещались истории уроженцев Томской области, ставших Героями Советского Союза благодаря подвигам на полях Великой Отечественной войны, и памятные даты военной истории России.</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Оказана информационная, организационная и методическая поддержка СМИ. В</w:t>
      </w:r>
      <w:r>
        <w:rPr>
          <w:rFonts w:ascii="PT Astra Serif" w:hAnsi="PT Astra Serif"/>
          <w:sz w:val="24"/>
          <w:szCs w:val="24"/>
        </w:rPr>
        <w:t xml:space="preserve"> </w:t>
      </w:r>
      <w:r>
        <w:rPr>
          <w:rFonts w:ascii="PT Astra Serif" w:hAnsi="PT Astra Serif"/>
          <w:sz w:val="24"/>
          <w:szCs w:val="24"/>
        </w:rPr>
        <w:t xml:space="preserve">феврале 2025 года совместно с Томским отделением Российского союза журналистов проведен прием Губернатора В.В. Мазура победителей, лауреатов и участников конкурса профессионального журналистского мастерства «Акулы пера».</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В сентябре 2025 года поддержана заявка Томского филиала Всероссийской государственной телерадиокомпании – ГТРК «Томск» на участие в федеральном конкурсе на право вещания на обязательном муниципальном общедоступном телевизионном канале. В результате заявка одобрена федеральной конкурсной комиссией Роскомнадзора: ГТРК</w:t>
      </w:r>
      <w:r>
        <w:rPr>
          <w:rFonts w:ascii="PT Astra Serif" w:hAnsi="PT Astra Serif"/>
          <w:sz w:val="24"/>
          <w:szCs w:val="24"/>
        </w:rPr>
        <w:t xml:space="preserve"> </w:t>
      </w:r>
      <w:r>
        <w:rPr>
          <w:rFonts w:ascii="PT Astra Serif" w:hAnsi="PT Astra Serif"/>
          <w:sz w:val="24"/>
          <w:szCs w:val="24"/>
        </w:rPr>
        <w:t xml:space="preserve">«Томск» выдана лицензия на право вещания телеканала «Сибирь 24 Томск».</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Поддержана техническая модернизация Губернского телеканала «Томское время», в</w:t>
      </w:r>
      <w:r>
        <w:rPr>
          <w:rFonts w:ascii="PT Astra Serif" w:hAnsi="PT Astra Serif"/>
          <w:sz w:val="24"/>
          <w:szCs w:val="24"/>
        </w:rPr>
        <w:t xml:space="preserve"> </w:t>
      </w:r>
      <w:r>
        <w:rPr>
          <w:rFonts w:ascii="PT Astra Serif" w:hAnsi="PT Astra Serif"/>
          <w:sz w:val="24"/>
          <w:szCs w:val="24"/>
        </w:rPr>
        <w:t xml:space="preserve">том числе в сентябре 2025 года началось вещание в </w:t>
      </w:r>
      <w:r>
        <w:rPr>
          <w:rFonts w:ascii="PT Astra Serif" w:hAnsi="PT Astra Serif"/>
          <w:sz w:val="24"/>
          <w:szCs w:val="24"/>
        </w:rPr>
        <w:t xml:space="preserve">модернизированном студийном павильоне</w:t>
      </w:r>
      <w:r>
        <w:rPr>
          <w:rFonts w:ascii="PT Astra Serif" w:hAnsi="PT Astra Serif"/>
          <w:sz w:val="24"/>
          <w:szCs w:val="24"/>
        </w:rPr>
        <w:t xml:space="preserve"> с новыми световыми и пространственными решениями.</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В ноябре </w:t>
      </w:r>
      <w:r>
        <w:rPr>
          <w:rFonts w:ascii="PT Astra Serif" w:hAnsi="PT Astra Serif"/>
          <w:sz w:val="24"/>
          <w:szCs w:val="24"/>
        </w:rPr>
        <w:t xml:space="preserve">2025 года </w:t>
      </w:r>
      <w:r>
        <w:rPr>
          <w:rFonts w:ascii="PT Astra Serif" w:hAnsi="PT Astra Serif"/>
          <w:sz w:val="24"/>
          <w:szCs w:val="24"/>
        </w:rPr>
        <w:t xml:space="preserve">в Томском художественном музее организована фотовыставка, посвященная 105-летию со дня рождения </w:t>
      </w:r>
      <w:r>
        <w:rPr>
          <w:rFonts w:ascii="PT Astra Serif" w:hAnsi="PT Astra Serif"/>
          <w:sz w:val="24"/>
          <w:szCs w:val="24"/>
        </w:rPr>
        <w:t xml:space="preserve">П</w:t>
      </w:r>
      <w:r>
        <w:rPr>
          <w:rFonts w:ascii="PT Astra Serif" w:hAnsi="PT Astra Serif"/>
          <w:sz w:val="24"/>
          <w:szCs w:val="24"/>
        </w:rPr>
        <w:t xml:space="preserve">очетного гражданина Томской области Е.К. Лигачева, состоящая из уникальных авторских фотографий ветерана томской журналистики, бывшего собственного корреспондента ТАСС в Томской области В.А. Казанцева.</w:t>
      </w:r>
    </w:p>
    <w:p>
      <w:pPr>
        <w:tabs>
          <w:tab w:val="left" w:pos="709"/>
        </w:tabs>
        <w:spacing w:after="0" w:line="240" w:lineRule="auto"/>
        <w:ind w:firstLine="709"/>
        <w:jc w:val="both"/>
        <w:rPr>
          <w:rFonts w:ascii="PT Astra Serif" w:hAnsi="PT Astra Serif"/>
          <w:sz w:val="24"/>
          <w:szCs w:val="24"/>
        </w:rPr>
      </w:pPr>
      <w:r>
        <w:rPr>
          <w:rFonts w:ascii="PT Astra Serif" w:hAnsi="PT Astra Serif"/>
          <w:sz w:val="24"/>
          <w:szCs w:val="24"/>
        </w:rPr>
        <w:t xml:space="preserve">Продолжена работа по официальному опубликованию правовых актов Томской области, иной официальной информации. В 2025 году на официальном интернет-портале правовой информации (www.pravo.gov.ru) опубликовано 2 929 нормативных правовых актов Томской области и иной официальной информации, в том числе 165 законов Томской области. На официальном интернет-портале Администрации Томской области (www.tomsk.gov.ru, томскаяобласть.рф) размещено 882 правовых акта и 50 документов иной официальной информации. Обеспечен регулярный выпуск периодического печатного издания «Собрание законодательства Томской области»; 19 материалов официальной информации размещены в газетах «Красное знамя» и «Томские новости».</w:t>
      </w:r>
    </w:p>
    <w:p>
      <w:pPr>
        <w:spacing w:after="0" w:line="240" w:lineRule="auto"/>
        <w:jc w:val="both"/>
        <w:rPr>
          <w:rFonts w:ascii="PT Astra Serif" w:hAnsi="PT Astra Serif"/>
          <w:b/>
          <w:sz w:val="24"/>
          <w:szCs w:val="24"/>
        </w:rPr>
      </w:pPr>
    </w:p>
    <w:p>
      <w:pPr>
        <w:spacing w:after="0" w:line="240" w:lineRule="auto"/>
        <w:jc w:val="both"/>
        <w:rPr>
          <w:rFonts w:ascii="PT Astra Serif" w:hAnsi="PT Astra Serif"/>
          <w:b/>
          <w:sz w:val="24"/>
          <w:szCs w:val="24"/>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Информационное сопровождение решений и поручений Президента Р</w:t>
      </w:r>
      <w:r>
        <w:rPr>
          <w:rFonts w:ascii="PT Astra Serif" w:hAnsi="PT Astra Serif"/>
          <w:sz w:val="24"/>
          <w:szCs w:val="24"/>
        </w:rPr>
        <w:t xml:space="preserve">оссийской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 и Губернатора Томской области; Года единства народов России; реализации президентских национальных и региональных проектов.</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Развитие и продвижение официальных аккаунтов Губернатора Томской области и</w:t>
      </w:r>
      <w:r>
        <w:rPr>
          <w:rFonts w:ascii="PT Astra Serif" w:hAnsi="PT Astra Serif"/>
          <w:sz w:val="24"/>
          <w:szCs w:val="24"/>
        </w:rPr>
        <w:t xml:space="preserve"> </w:t>
      </w:r>
      <w:r>
        <w:rPr>
          <w:rFonts w:ascii="PT Astra Serif" w:hAnsi="PT Astra Serif"/>
          <w:sz w:val="24"/>
          <w:szCs w:val="24"/>
        </w:rPr>
        <w:t xml:space="preserve">Администрации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 Информационная и методическая поддержка СМИ.</w:t>
      </w:r>
    </w:p>
    <w:p>
      <w:pPr>
        <w:pStyle w:val="af2"/>
        <w:shd w:val="clear" w:color="auto" w:fill="ffffff"/>
        <w:spacing w:before="0" w:beforeAutospacing="0" w:after="0" w:afterAutospacing="0"/>
        <w:ind w:firstLine="709"/>
        <w:jc w:val="both"/>
        <w:rPr>
          <w:rFonts w:ascii="PT Astra Serif" w:hAnsi="PT Astra Serif"/>
        </w:rPr>
      </w:pPr>
    </w:p>
    <w:p>
      <w:pPr>
        <w:shd w:val="clear" w:color="auto" w:fill="eaf1dd" w:themeFill="accent3" w:themeFillTint="33"/>
        <w:spacing w:after="0" w:line="240" w:lineRule="auto"/>
        <w:jc w:val="both"/>
        <w:rPr>
          <w:rFonts w:ascii="PT Astra Serif" w:hAnsi="PT Astra Serif" w:eastAsia="Calibri"/>
          <w:b/>
          <w:sz w:val="24"/>
          <w:szCs w:val="24"/>
        </w:rPr>
      </w:pPr>
      <w:r>
        <w:rPr>
          <w:rFonts w:ascii="PT Astra Serif" w:hAnsi="PT Astra Serif" w:eastAsia="Calibri"/>
          <w:b/>
          <w:sz w:val="24"/>
          <w:szCs w:val="24"/>
        </w:rPr>
        <w:t xml:space="preserve">Проектная деятельность</w:t>
      </w:r>
    </w:p>
    <w:p>
      <w:pPr>
        <w:pStyle w:val="af2"/>
        <w:shd w:val="clear" w:color="auto" w:fill="ffffff"/>
        <w:spacing w:before="0" w:beforeAutospacing="0" w:after="0" w:afterAutospacing="0"/>
        <w:ind w:firstLine="709"/>
        <w:jc w:val="both"/>
        <w:rPr>
          <w:rFonts w:ascii="PT Astra Serif" w:hAnsi="PT Astra Serif"/>
        </w:rPr>
      </w:pPr>
      <w:r>
        <w:rPr>
          <w:rFonts w:ascii="PT Astra Serif" w:hAnsi="PT Astra Serif"/>
        </w:rPr>
        <w:t xml:space="preserve">В соответствии с Указом Президента Р</w:t>
      </w:r>
      <w:r>
        <w:rPr>
          <w:rFonts w:ascii="PT Astra Serif" w:hAnsi="PT Astra Serif"/>
        </w:rPr>
        <w:t xml:space="preserve">оссийской </w:t>
      </w:r>
      <w:r>
        <w:rPr>
          <w:rFonts w:ascii="PT Astra Serif" w:hAnsi="PT Astra Serif"/>
        </w:rPr>
        <w:t xml:space="preserve">Ф</w:t>
      </w:r>
      <w:r>
        <w:rPr>
          <w:rFonts w:ascii="PT Astra Serif" w:hAnsi="PT Astra Serif"/>
        </w:rPr>
        <w:t xml:space="preserve">едерации</w:t>
      </w:r>
      <w:r>
        <w:rPr>
          <w:rFonts w:ascii="PT Astra Serif" w:hAnsi="PT Astra Serif"/>
        </w:rPr>
        <w:t xml:space="preserve"> от 07.05.2024 №</w:t>
      </w:r>
      <w:r>
        <w:rPr>
          <w:rFonts w:ascii="PT Astra Serif" w:hAnsi="PT Astra Serif"/>
        </w:rPr>
        <w:t xml:space="preserve"> </w:t>
      </w:r>
      <w:r>
        <w:rPr>
          <w:rFonts w:ascii="PT Astra Serif" w:hAnsi="PT Astra Serif"/>
        </w:rPr>
        <w:t xml:space="preserve">309 «О</w:t>
      </w:r>
      <w:r>
        <w:rPr>
          <w:rFonts w:ascii="PT Astra Serif" w:hAnsi="PT Astra Serif"/>
        </w:rPr>
        <w:t xml:space="preserve"> </w:t>
      </w:r>
      <w:r>
        <w:rPr>
          <w:rFonts w:ascii="PT Astra Serif" w:hAnsi="PT Astra Serif"/>
        </w:rPr>
        <w:t xml:space="preserve">национальных целях развития Российской Федерации на период до 2030 года и</w:t>
      </w:r>
      <w:r>
        <w:rPr>
          <w:rFonts w:ascii="PT Astra Serif" w:hAnsi="PT Astra Serif"/>
        </w:rPr>
        <w:t xml:space="preserve"> </w:t>
      </w:r>
      <w:r>
        <w:rPr>
          <w:rFonts w:ascii="PT Astra Serif" w:hAnsi="PT Astra Serif"/>
        </w:rPr>
        <w:t xml:space="preserve">на</w:t>
      </w:r>
      <w:r>
        <w:rPr>
          <w:rFonts w:ascii="PT Astra Serif" w:hAnsi="PT Astra Serif"/>
        </w:rPr>
        <w:t xml:space="preserve"> </w:t>
      </w:r>
      <w:r>
        <w:rPr>
          <w:rFonts w:ascii="PT Astra Serif" w:hAnsi="PT Astra Serif"/>
        </w:rPr>
        <w:t xml:space="preserve">перспективу до 2036 года» с 2025 года реализуется 20 новых национальных проектов, 9</w:t>
      </w:r>
      <w:r>
        <w:rPr>
          <w:rFonts w:ascii="PT Astra Serif" w:hAnsi="PT Astra Serif"/>
        </w:rPr>
        <w:t xml:space="preserve"> </w:t>
      </w:r>
      <w:r>
        <w:rPr>
          <w:rFonts w:ascii="PT Astra Serif" w:hAnsi="PT Astra Serif"/>
        </w:rPr>
        <w:t xml:space="preserve">из которых направлены на обеспечение технологического лидерства. </w:t>
      </w:r>
    </w:p>
    <w:p>
      <w:pPr>
        <w:pStyle w:val="af2"/>
        <w:shd w:val="clear" w:color="auto" w:fill="ffffff"/>
        <w:spacing w:before="0" w:beforeAutospacing="0" w:after="0" w:afterAutospacing="0"/>
        <w:ind w:firstLine="709"/>
        <w:jc w:val="both"/>
        <w:rPr>
          <w:rFonts w:ascii="PT Astra Serif" w:hAnsi="PT Astra Serif"/>
        </w:rPr>
      </w:pPr>
      <w:r>
        <w:rPr>
          <w:rFonts w:ascii="PT Astra Serif" w:hAnsi="PT Astra Serif"/>
        </w:rPr>
        <w:t xml:space="preserve">В состав национальных проектов включены как традиционные проекты, направленные на сохранение населения, укрепление здоровья и повышение благополучия </w:t>
      </w:r>
      <w:r>
        <w:rPr>
          <w:rFonts w:ascii="PT Astra Serif" w:hAnsi="PT Astra Serif"/>
        </w:rPr>
        <w:t xml:space="preserve">людей, поддержк</w:t>
      </w:r>
      <w:r>
        <w:rPr>
          <w:rFonts w:ascii="PT Astra Serif" w:hAnsi="PT Astra Serif"/>
        </w:rPr>
        <w:t xml:space="preserve">у</w:t>
      </w:r>
      <w:r>
        <w:rPr>
          <w:rFonts w:ascii="PT Astra Serif" w:hAnsi="PT Astra Serif"/>
        </w:rPr>
        <w:t xml:space="preserve"> семьи, воспитание патриотичной и социально ответственной личности, экологическое благополучие и </w:t>
      </w:r>
      <w:r>
        <w:rPr>
          <w:rFonts w:ascii="PT Astra Serif" w:hAnsi="PT Astra Serif"/>
        </w:rPr>
        <w:t xml:space="preserve">др</w:t>
      </w:r>
      <w:r>
        <w:rPr>
          <w:rFonts w:ascii="PT Astra Serif" w:hAnsi="PT Astra Serif"/>
        </w:rPr>
        <w:t xml:space="preserve">.</w:t>
      </w:r>
      <w:r>
        <w:rPr>
          <w:rFonts w:ascii="PT Astra Serif" w:hAnsi="PT Astra Serif"/>
        </w:rPr>
        <w:t xml:space="preserve">, так и новые, направленные на реализацию мероприятий по модернизации коммунальной инфраструктуры, развитие инфраструктуры опорных населенных пунктов, капитальный ремонт образовательных организаций и </w:t>
      </w:r>
      <w:r>
        <w:rPr>
          <w:rFonts w:ascii="PT Astra Serif" w:hAnsi="PT Astra Serif"/>
        </w:rPr>
        <w:t xml:space="preserve">др</w:t>
      </w:r>
      <w:r>
        <w:rPr>
          <w:rFonts w:ascii="PT Astra Serif" w:hAnsi="PT Astra Serif"/>
        </w:rPr>
        <w:t xml:space="preserve">. </w:t>
      </w:r>
    </w:p>
    <w:p>
      <w:pPr>
        <w:pStyle w:val="af2"/>
        <w:shd w:val="clear" w:color="auto" w:fill="ffffff"/>
        <w:spacing w:before="0" w:beforeAutospacing="0" w:after="0" w:afterAutospacing="0"/>
        <w:ind w:firstLine="709"/>
        <w:jc w:val="both"/>
        <w:rPr>
          <w:rFonts w:ascii="PT Astra Serif" w:hAnsi="PT Astra Serif"/>
        </w:rPr>
      </w:pPr>
      <w:r>
        <w:rPr>
          <w:rFonts w:ascii="PT Astra Serif" w:hAnsi="PT Astra Serif"/>
        </w:rPr>
        <w:t xml:space="preserve">В </w:t>
      </w:r>
      <w:r>
        <w:rPr>
          <w:rFonts w:ascii="PT Astra Serif" w:hAnsi="PT Astra Serif"/>
        </w:rPr>
        <w:t xml:space="preserve">2025</w:t>
      </w:r>
      <w:r>
        <w:rPr>
          <w:rFonts w:ascii="PT Astra Serif" w:hAnsi="PT Astra Serif"/>
        </w:rPr>
        <w:t xml:space="preserve"> году в регионе реализовывалось 12 наци</w:t>
      </w:r>
      <w:r>
        <w:rPr>
          <w:rFonts w:ascii="PT Astra Serif" w:hAnsi="PT Astra Serif"/>
        </w:rPr>
        <w:t xml:space="preserve">ональных проектов, состоящих из </w:t>
      </w:r>
      <w:r>
        <w:rPr>
          <w:rFonts w:ascii="PT Astra Serif" w:hAnsi="PT Astra Serif"/>
        </w:rPr>
        <w:t xml:space="preserve">44</w:t>
      </w:r>
      <w:r>
        <w:rPr>
          <w:rFonts w:ascii="PT Astra Serif" w:hAnsi="PT Astra Serif"/>
        </w:rPr>
        <w:t xml:space="preserve"> </w:t>
      </w:r>
      <w:r>
        <w:rPr>
          <w:rFonts w:ascii="PT Astra Serif" w:hAnsi="PT Astra Serif"/>
        </w:rPr>
        <w:t xml:space="preserve">региональных проектов. По итогам кассовое исполнение в Томской обл</w:t>
      </w:r>
      <w:r>
        <w:rPr>
          <w:rFonts w:ascii="PT Astra Serif" w:hAnsi="PT Astra Serif"/>
        </w:rPr>
        <w:t xml:space="preserve">асти составило 16,9 млн. рублей</w:t>
      </w:r>
      <w:r>
        <w:rPr>
          <w:rFonts w:ascii="PT Astra Serif" w:hAnsi="PT Astra Serif"/>
        </w:rPr>
        <w:t xml:space="preserve"> или 95,0% от плановых ассигнований, что является лучшим результатом за весь период реализации национальных проектов в регионе.</w:t>
      </w:r>
    </w:p>
    <w:p>
      <w:pPr>
        <w:pStyle w:val="af2"/>
        <w:shd w:val="clear" w:color="auto" w:fill="ffffff"/>
        <w:spacing w:before="0" w:beforeAutospacing="0" w:after="0" w:afterAutospacing="0"/>
        <w:ind w:firstLine="709"/>
        <w:jc w:val="both"/>
        <w:rPr>
          <w:rFonts w:ascii="PT Astra Serif" w:hAnsi="PT Astra Serif"/>
        </w:rPr>
      </w:pPr>
      <w:r>
        <w:rPr>
          <w:rFonts w:ascii="PT Astra Serif" w:hAnsi="PT Astra Serif"/>
        </w:rPr>
        <w:t xml:space="preserve">Более 14,3 млрд. рублей или 89% от всего объема финансирования направлено н</w:t>
      </w:r>
      <w:r>
        <w:rPr>
          <w:rFonts w:ascii="PT Astra Serif" w:hAnsi="PT Astra Serif"/>
        </w:rPr>
        <w:t xml:space="preserve">а</w:t>
      </w:r>
      <w:r>
        <w:rPr>
          <w:rFonts w:ascii="PT Astra Serif" w:hAnsi="PT Astra Serif"/>
        </w:rPr>
        <w:t xml:space="preserve"> </w:t>
      </w:r>
      <w:r>
        <w:rPr>
          <w:rFonts w:ascii="PT Astra Serif" w:hAnsi="PT Astra Serif"/>
        </w:rPr>
        <w:t xml:space="preserve">реализацию с</w:t>
      </w:r>
      <w:r>
        <w:rPr>
          <w:rFonts w:ascii="PT Astra Serif" w:hAnsi="PT Astra Serif"/>
        </w:rPr>
        <w:t xml:space="preserve">амы</w:t>
      </w:r>
      <w:r>
        <w:rPr>
          <w:rFonts w:ascii="PT Astra Serif" w:hAnsi="PT Astra Serif"/>
        </w:rPr>
        <w:t xml:space="preserve">х</w:t>
      </w:r>
      <w:r>
        <w:rPr>
          <w:rFonts w:ascii="PT Astra Serif" w:hAnsi="PT Astra Serif"/>
        </w:rPr>
        <w:t xml:space="preserve"> крупны</w:t>
      </w:r>
      <w:r>
        <w:rPr>
          <w:rFonts w:ascii="PT Astra Serif" w:hAnsi="PT Astra Serif"/>
        </w:rPr>
        <w:t xml:space="preserve">х</w:t>
      </w:r>
      <w:r>
        <w:rPr>
          <w:rFonts w:ascii="PT Astra Serif" w:hAnsi="PT Astra Serif"/>
        </w:rPr>
        <w:t xml:space="preserve"> по финансовому обеспечению </w:t>
      </w:r>
      <w:r>
        <w:rPr>
          <w:rFonts w:ascii="PT Astra Serif" w:hAnsi="PT Astra Serif"/>
        </w:rPr>
        <w:t xml:space="preserve">национальных проектов</w:t>
      </w:r>
      <w:r>
        <w:rPr>
          <w:rFonts w:ascii="PT Astra Serif" w:hAnsi="PT Astra Serif"/>
        </w:rPr>
        <w:t xml:space="preserve"> «Инфраструктура для жизни», «Продолжительная и актив</w:t>
      </w:r>
      <w:r>
        <w:rPr>
          <w:rFonts w:ascii="PT Astra Serif" w:hAnsi="PT Astra Serif"/>
        </w:rPr>
        <w:t xml:space="preserve">ная жизнь», «Молодежь и дети»</w:t>
      </w:r>
      <w:r>
        <w:rPr>
          <w:rFonts w:ascii="PT Astra Serif" w:hAnsi="PT Astra Serif"/>
        </w:rPr>
        <w:t xml:space="preserve">.</w:t>
      </w:r>
    </w:p>
    <w:p>
      <w:pPr>
        <w:pStyle w:val="af2"/>
        <w:shd w:val="clear" w:color="auto" w:fill="ffffff"/>
        <w:spacing w:before="0" w:beforeAutospacing="0" w:after="0" w:afterAutospacing="0"/>
        <w:ind w:firstLine="709"/>
        <w:jc w:val="both"/>
        <w:rPr>
          <w:rFonts w:ascii="PT Astra Serif" w:hAnsi="PT Astra Serif"/>
        </w:rPr>
      </w:pPr>
      <w:r>
        <w:rPr>
          <w:rFonts w:ascii="PT Astra Serif" w:hAnsi="PT Astra Serif"/>
        </w:rPr>
        <w:t xml:space="preserve">Региональным проектным офисом (далее – проектный офис) продолжена общая координация проектной деятельности, мониторинг и анализ реализации региональных проектов, межведомственное взаимодействие и методологическое сопровождение проектной деятельности в исполнительных органах Томской области и в структурных подразделениях Администрации Томской области.</w:t>
      </w:r>
    </w:p>
    <w:p>
      <w:pPr>
        <w:pStyle w:val="af2"/>
        <w:shd w:val="clear" w:color="auto" w:fill="ffffff"/>
        <w:spacing w:before="0" w:beforeAutospacing="0" w:after="0" w:afterAutospacing="0"/>
        <w:ind w:firstLine="709"/>
        <w:jc w:val="both"/>
        <w:rPr>
          <w:rFonts w:ascii="PT Astra Serif" w:hAnsi="PT Astra Serif"/>
        </w:rPr>
      </w:pPr>
      <w:r>
        <w:rPr>
          <w:rFonts w:ascii="PT Astra Serif" w:hAnsi="PT Astra Serif"/>
        </w:rPr>
        <w:t xml:space="preserve">В отчетном году фокус внимания направлен на уровень достижения основных параметров региональных проектов в системе ГАС «Управление», нивелирование рисков реализации региональных проектов в модуле АРМ «Риски», выездные мероприятия по</w:t>
      </w:r>
      <w:r>
        <w:rPr>
          <w:rFonts w:ascii="PT Astra Serif" w:hAnsi="PT Astra Serif"/>
        </w:rPr>
        <w:t xml:space="preserve"> </w:t>
      </w:r>
      <w:r>
        <w:rPr>
          <w:rFonts w:ascii="PT Astra Serif" w:hAnsi="PT Astra Serif"/>
        </w:rPr>
        <w:t xml:space="preserve">объектам капитального строительства и информационное сопровождение региональных проектов (в том числе брендирование результатов в рамках их реализации). </w:t>
      </w:r>
    </w:p>
    <w:p>
      <w:pPr>
        <w:pStyle w:val="af2"/>
        <w:shd w:val="clear" w:color="auto" w:fill="ffffff"/>
        <w:spacing w:before="0" w:beforeAutospacing="0" w:after="0" w:afterAutospacing="0"/>
        <w:ind w:firstLine="709"/>
        <w:jc w:val="both"/>
        <w:rPr>
          <w:rFonts w:ascii="PT Astra Serif" w:hAnsi="PT Astra Serif"/>
        </w:rPr>
      </w:pPr>
      <w:r>
        <w:rPr>
          <w:rFonts w:ascii="PT Astra Serif" w:hAnsi="PT Astra Serif"/>
        </w:rPr>
        <w:t xml:space="preserve">Также в 2025 году успешно проводилась работа  по оперативному информационному взаимодействию между региональным проектным офисом и проектным офисом Правительства Российской Федерации в части </w:t>
      </w:r>
      <w:r>
        <w:rPr>
          <w:rFonts w:ascii="PT Astra Serif" w:hAnsi="PT Astra Serif"/>
        </w:rPr>
        <w:t xml:space="preserve">эскалации нерешенных вопросов в </w:t>
      </w:r>
      <w:r>
        <w:rPr>
          <w:rFonts w:ascii="PT Astra Serif" w:hAnsi="PT Astra Serif"/>
        </w:rPr>
        <w:t xml:space="preserve">«Системе взаимодействия проектных офисов». Благодаря слаженной работе всех участников реализации национальных проектов Томская область занимала лидирующие позиции в</w:t>
      </w:r>
      <w:r>
        <w:rPr>
          <w:rFonts w:ascii="PT Astra Serif" w:hAnsi="PT Astra Serif"/>
        </w:rPr>
        <w:t xml:space="preserve"> </w:t>
      </w:r>
      <w:r>
        <w:rPr>
          <w:rFonts w:ascii="PT Astra Serif" w:hAnsi="PT Astra Serif"/>
        </w:rPr>
        <w:t xml:space="preserve">федеральном рейтинге по качеству работы в «Системе взаимодействия проектных офисов».</w:t>
      </w:r>
    </w:p>
    <w:p>
      <w:pPr>
        <w:pStyle w:val="af2"/>
        <w:shd w:val="clear" w:color="auto" w:fill="ffffff"/>
        <w:spacing w:before="0" w:beforeAutospacing="0" w:after="0" w:afterAutospacing="0"/>
        <w:ind w:firstLine="709"/>
        <w:jc w:val="both"/>
        <w:rPr>
          <w:rFonts w:ascii="PT Astra Serif" w:hAnsi="PT Astra Serif"/>
        </w:rPr>
      </w:pPr>
    </w:p>
    <w:p>
      <w:pPr>
        <w:shd w:val="clear" w:color="auto" w:fill="eaf1dd" w:themeFill="accent3" w:themeFillTint="33"/>
        <w:spacing w:after="0" w:line="240" w:lineRule="auto"/>
        <w:jc w:val="both"/>
        <w:rPr>
          <w:rFonts w:ascii="PT Astra Serif" w:hAnsi="PT Astra Serif"/>
          <w:b/>
          <w:sz w:val="24"/>
          <w:szCs w:val="24"/>
        </w:rPr>
      </w:pPr>
      <w:r>
        <w:rPr>
          <w:rFonts w:ascii="PT Astra Serif" w:hAnsi="PT Astra Serif" w:eastAsia="Calibri"/>
          <w:b/>
          <w:sz w:val="24"/>
          <w:szCs w:val="24"/>
        </w:rPr>
        <w:t xml:space="preserve">Содействие развитию институтов гражданского общества</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На территории Томской области зарегистрирован</w:t>
      </w:r>
      <w:r>
        <w:rPr>
          <w:rFonts w:ascii="PT Astra Serif" w:hAnsi="PT Astra Serif" w:eastAsiaTheme="minorEastAsia"/>
          <w:sz w:val="24"/>
          <w:szCs w:val="24"/>
          <w:lang w:eastAsia="ru-RU"/>
        </w:rPr>
        <w:t xml:space="preserve">а</w:t>
      </w:r>
      <w:r>
        <w:rPr>
          <w:rFonts w:ascii="PT Astra Serif" w:hAnsi="PT Astra Serif" w:eastAsiaTheme="minorEastAsia"/>
          <w:sz w:val="24"/>
          <w:szCs w:val="24"/>
          <w:lang w:eastAsia="ru-RU"/>
        </w:rPr>
        <w:t xml:space="preserve"> 1 48</w:t>
      </w:r>
      <w:r>
        <w:rPr>
          <w:rFonts w:ascii="PT Astra Serif" w:hAnsi="PT Astra Serif" w:eastAsiaTheme="minorEastAsia"/>
          <w:sz w:val="24"/>
          <w:szCs w:val="24"/>
          <w:lang w:eastAsia="ru-RU"/>
        </w:rPr>
        <w:t xml:space="preserve">1</w:t>
      </w:r>
      <w:r>
        <w:rPr>
          <w:rFonts w:ascii="PT Astra Serif" w:hAnsi="PT Astra Serif" w:eastAsiaTheme="minorEastAsia"/>
          <w:sz w:val="24"/>
          <w:szCs w:val="24"/>
          <w:lang w:eastAsia="ru-RU"/>
        </w:rPr>
        <w:t xml:space="preserve"> некоммерческ</w:t>
      </w:r>
      <w:r>
        <w:rPr>
          <w:rFonts w:ascii="PT Astra Serif" w:hAnsi="PT Astra Serif" w:eastAsiaTheme="minorEastAsia"/>
          <w:sz w:val="24"/>
          <w:szCs w:val="24"/>
          <w:lang w:eastAsia="ru-RU"/>
        </w:rPr>
        <w:t xml:space="preserve">ая</w:t>
      </w:r>
      <w:r>
        <w:rPr>
          <w:rFonts w:ascii="PT Astra Serif" w:hAnsi="PT Astra Serif" w:eastAsiaTheme="minorEastAsia"/>
          <w:sz w:val="24"/>
          <w:szCs w:val="24"/>
          <w:lang w:eastAsia="ru-RU"/>
        </w:rPr>
        <w:t xml:space="preserve"> организаци</w:t>
      </w:r>
      <w:r>
        <w:rPr>
          <w:rFonts w:ascii="PT Astra Serif" w:hAnsi="PT Astra Serif" w:eastAsiaTheme="minorEastAsia"/>
          <w:sz w:val="24"/>
          <w:szCs w:val="24"/>
          <w:lang w:eastAsia="ru-RU"/>
        </w:rPr>
        <w:t xml:space="preserve">я</w:t>
      </w:r>
      <w:r>
        <w:rPr>
          <w:rFonts w:ascii="PT Astra Serif" w:hAnsi="PT Astra Serif" w:eastAsiaTheme="minorEastAsia"/>
          <w:sz w:val="24"/>
          <w:szCs w:val="24"/>
          <w:lang w:eastAsia="ru-RU"/>
        </w:rPr>
        <w:t xml:space="preserve"> различных организационно-правовых форм, из них 246 в муниципальных районах и 1 235 в городском округе.</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целях развития институтов гражданского общества на территории Томской области проводится конкурс по предоставлению субсидий социально ориентированным некоммерческим организациям (далее – СО НКО). Целью предоставления субсидии является поддержка СО НКО путем финансового обеспечения части затрат, связанных с</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реализацией социальных проектов.</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Социальные проекты, реализованные в 2025 году СО НКО, продемонстрировали значительные результаты:</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проведены соревнования и мастер-классы по городошному спорту для 500 детей в</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10 детских дошкольных учреждениях г. Томска;</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снят фильм о подвиге военных медиков в ходе </w:t>
      </w:r>
      <w:r>
        <w:rPr>
          <w:rFonts w:ascii="PT Astra Serif" w:hAnsi="PT Astra Serif" w:eastAsiaTheme="minorEastAsia"/>
          <w:sz w:val="24"/>
          <w:szCs w:val="24"/>
          <w:lang w:eastAsia="ru-RU"/>
        </w:rPr>
        <w:t xml:space="preserve">СВО</w:t>
      </w:r>
      <w:r>
        <w:rPr>
          <w:rFonts w:ascii="PT Astra Serif" w:hAnsi="PT Astra Serif" w:eastAsiaTheme="minorEastAsia"/>
          <w:sz w:val="24"/>
          <w:szCs w:val="24"/>
          <w:lang w:eastAsia="ru-RU"/>
        </w:rPr>
        <w:t xml:space="preserve"> «Бой за жизнь», проведено более 20 показов в г. Томске и Томской области для 2</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000 студентов;</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провед</w:t>
      </w:r>
      <w:r>
        <w:rPr>
          <w:rFonts w:ascii="PT Astra Serif" w:hAnsi="PT Astra Serif" w:eastAsiaTheme="minorEastAsia"/>
          <w:sz w:val="24"/>
          <w:szCs w:val="24"/>
          <w:lang w:eastAsia="ru-RU"/>
        </w:rPr>
        <w:t xml:space="preserve">е</w:t>
      </w:r>
      <w:r>
        <w:rPr>
          <w:rFonts w:ascii="PT Astra Serif" w:hAnsi="PT Astra Serif" w:eastAsiaTheme="minorEastAsia"/>
          <w:sz w:val="24"/>
          <w:szCs w:val="24"/>
          <w:lang w:eastAsia="ru-RU"/>
        </w:rPr>
        <w:t xml:space="preserve">н мониторинг состояния 200 памятников Великой Отечественной войны, благоустроены 5 памятников в 5 районах региона с установкой гранитных плит с именами погибших, а также выпущена книга о памятниках;</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оказана комплексная помощь 30 женщинам, оказавшимся в трудной жизненной ситуации;</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проведено обучение 9 детей-инвалидов по выращиванию микрозелени с</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последующим трудоустройством;</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открыт и оснащен необходимым оборудованием логопедический кабинет для</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детей с</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расстройством аутистического спектра, поддержку получили 12 семей;</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разработан тематический путеводитель с мультимедиа «Выпуск</w:t>
      </w:r>
      <w:r>
        <w:rPr>
          <w:rFonts w:ascii="PT Astra Serif" w:hAnsi="PT Astra Serif" w:eastAsiaTheme="minorEastAsia"/>
          <w:sz w:val="24"/>
          <w:szCs w:val="24"/>
          <w:lang w:eastAsia="ru-RU"/>
        </w:rPr>
        <w:t xml:space="preserve"> – </w:t>
      </w:r>
      <w:r>
        <w:rPr>
          <w:rFonts w:ascii="PT Astra Serif" w:hAnsi="PT Astra Serif" w:eastAsiaTheme="minorEastAsia"/>
          <w:sz w:val="24"/>
          <w:szCs w:val="24"/>
          <w:lang w:eastAsia="ru-RU"/>
        </w:rPr>
        <w:t xml:space="preserve">Томск для</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детей и</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их</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родителей (что посмотреть с детьми в Томске)»;</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разработан и передан турфирмам историко-культурный маршрут «Родина Имен» для старших школьников и студентов Томска и Томской области с целью воспитания патриотизма гражданской идентичности за счет посещения малой родины выдающихся героев Томской области, выпущен путеводитель и снят фильм «Родина им</w:t>
      </w:r>
      <w:r>
        <w:rPr>
          <w:rFonts w:ascii="PT Astra Serif" w:hAnsi="PT Astra Serif" w:eastAsiaTheme="minorEastAsia"/>
          <w:sz w:val="24"/>
          <w:szCs w:val="24"/>
          <w:lang w:eastAsia="ru-RU"/>
        </w:rPr>
        <w:t xml:space="preserve">е</w:t>
      </w:r>
      <w:r>
        <w:rPr>
          <w:rFonts w:ascii="PT Astra Serif" w:hAnsi="PT Astra Serif" w:eastAsiaTheme="minorEastAsia"/>
          <w:sz w:val="24"/>
          <w:szCs w:val="24"/>
          <w:lang w:eastAsia="ru-RU"/>
        </w:rPr>
        <w:t xml:space="preserve">н»;</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проведены крупные массовые мероприятия, в частности, областной культурно-образовательный Форум «ВСЕ сВОИ», конкурс «Человек года ВОИ», межнациональный фестиваль «Созвучие культур», в котором приняли участие более 15 национально-культурных объединений.</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2025 году состоялся первый форум некоммерческих организаций, проведены кустовые обучающие семинары в г. Томске, с. Первомайском, с. Кожевниково, с. Парабель, в</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которых приняли участие представители некоммерческих волонтерских организаций, 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также представители муниципальных образований Томской области. На семинарах были даны разъяснения по социальному проектированию и подготовке заявок на грантовый конкурс для СО НКО, составлению отчетности по грантовому конкурсу, информационному сопровождению и продвижению мероприятий, реализуемых в рамках гранта для СО НКО.</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По итогам реализации механизмов поддержки СО НКО и социального предпринимательства, обеспечения доступа негосударственных организаций к</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предоставлению услуг в социальной сфере и внедрения конкурентных способов оказания государственных (муниципальных) услуг в социальной сфере в 2025 году Томская область поднялась с 68-й позиции на 56-ю среди субъектов Российской Федерации в рейтинге Министерства экономического развития Российской Федерации.</w:t>
      </w:r>
    </w:p>
    <w:p>
      <w:pPr>
        <w:tabs>
          <w:tab w:val="left" w:pos="490"/>
        </w:tabs>
        <w:spacing w:after="0" w:line="240" w:lineRule="auto"/>
        <w:ind w:firstLine="709"/>
        <w:jc w:val="both"/>
        <w:rPr>
          <w:rFonts w:ascii="PT Astra Serif" w:hAnsi="PT Astra Serif" w:eastAsiaTheme="minorEastAsia"/>
          <w:sz w:val="24"/>
          <w:szCs w:val="24"/>
          <w:lang w:eastAsia="ru-RU"/>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tabs>
          <w:tab w:val="left" w:pos="490"/>
          <w:tab w:val="left" w:pos="993"/>
        </w:tabs>
        <w:spacing w:after="0" w:line="240" w:lineRule="auto"/>
        <w:ind w:firstLine="709"/>
        <w:contextualSpacing/>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1. Увеличение количества заявок СО НКО для участия в Конкурсе на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предоставление субсидии.</w:t>
      </w:r>
    </w:p>
    <w:p>
      <w:pPr>
        <w:tabs>
          <w:tab w:val="left" w:pos="490"/>
          <w:tab w:val="left" w:pos="993"/>
        </w:tabs>
        <w:spacing w:after="0" w:line="240" w:lineRule="auto"/>
        <w:ind w:firstLine="709"/>
        <w:contextualSpacing/>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2. Совершенствование системы поддержки НКО в Томской области и подготовка специалистов, оказывающих методическую поддержку волонтерским объединениям и</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СО НКО в администрациях муниципальных образований Томской области.</w:t>
      </w:r>
    </w:p>
    <w:p>
      <w:pPr>
        <w:tabs>
          <w:tab w:val="left" w:pos="490"/>
          <w:tab w:val="left" w:pos="993"/>
        </w:tabs>
        <w:spacing w:after="0" w:line="240" w:lineRule="auto"/>
        <w:ind w:firstLine="709"/>
        <w:contextualSpacing/>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3. Улучшение позиции Томской области по итогам 2026 года в рейтинге Министерства экономического развития Российской Федерации по эффективности механизмов поддержки социально ориентированных НКО.</w:t>
      </w:r>
    </w:p>
    <w:p>
      <w:pPr>
        <w:spacing w:after="0" w:line="240" w:lineRule="auto"/>
        <w:ind w:firstLine="709"/>
        <w:jc w:val="both"/>
        <w:rPr>
          <w:rFonts w:ascii="PT Astra Serif" w:hAnsi="PT Astra Serif"/>
          <w:sz w:val="24"/>
          <w:szCs w:val="24"/>
        </w:rPr>
      </w:pPr>
    </w:p>
    <w:p>
      <w:pPr>
        <w:shd w:val="clear" w:color="auto" w:fill="eaf1dd" w:themeFill="accent3" w:themeFillTint="33"/>
        <w:spacing w:after="0" w:line="240" w:lineRule="auto"/>
        <w:jc w:val="both"/>
        <w:rPr>
          <w:rFonts w:ascii="PT Astra Serif" w:hAnsi="PT Astra Serif" w:eastAsia="Calibri"/>
          <w:b/>
          <w:sz w:val="24"/>
          <w:szCs w:val="24"/>
        </w:rPr>
      </w:pPr>
      <w:r>
        <w:rPr>
          <w:rFonts w:ascii="PT Astra Serif" w:hAnsi="PT Astra Serif" w:eastAsia="Calibri"/>
          <w:b/>
          <w:sz w:val="24"/>
          <w:szCs w:val="24"/>
        </w:rPr>
        <w:t xml:space="preserve">Содействие укреплению межнационального и межконфессионального согласия</w:t>
      </w:r>
      <w:r>
        <w:rPr>
          <w:rFonts w:ascii="PT Astra Serif" w:hAnsi="PT Astra Serif" w:eastAsia="Calibri"/>
          <w:b/>
          <w:sz w:val="24"/>
          <w:szCs w:val="24"/>
        </w:rPr>
        <w:t xml:space="preserve">, противодействие экстремизму </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По данным переписи 2020 года на территории Томской области проживает свыше 128</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национальностей и народностей. В 2025 году насчитывалось 199 зарегистрированных местных религиозных организаций.</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регионе на систематической основе ведется работа в сфере укрепления единства российской нации и гармонизации межнациональных и межконфессиональных отношений, профилактики экстремизма на национальной и религиозной почве, противодействия идеологии терроризма. </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Проведены мероприятия, направленные на гармонизацию межнациональных отношений и этнокультурное развитие народов России:</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национальные этнокультурные мероприятия: национальный праздник «Сабантуй», фест</w:t>
      </w:r>
      <w:r>
        <w:rPr>
          <w:rFonts w:ascii="PT Astra Serif" w:hAnsi="PT Astra Serif" w:eastAsiaTheme="minorEastAsia"/>
          <w:sz w:val="24"/>
          <w:szCs w:val="24"/>
          <w:lang w:eastAsia="ru-RU"/>
        </w:rPr>
        <w:t xml:space="preserve">иваль эстонской культуры «Янов д</w:t>
      </w:r>
      <w:r>
        <w:rPr>
          <w:rFonts w:ascii="PT Astra Serif" w:hAnsi="PT Astra Serif" w:eastAsiaTheme="minorEastAsia"/>
          <w:sz w:val="24"/>
          <w:szCs w:val="24"/>
          <w:lang w:eastAsia="ru-RU"/>
        </w:rPr>
        <w:t xml:space="preserve">ень», фестиваль удмуртской культуры «Гербер», фестиваль казачьей культуры «Братина», фестивали коренных народов Севера «Этюды Севера» и «Большая рыба», фестиваль традиционной русской культуры «Праздник Хлеба» и другие;</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государственные праздники и памятные даты в истории России: День защитника Отечества, День воссоединения Крыма с Россией, День космонавтики, День Победы, День России, День памяти и скорби, День воссоединения Донецкой и Луганской Народных Республик, Запорожской и Херсонской областей с Российской Федерацией, День народного единства, День Конституции и </w:t>
      </w:r>
      <w:r>
        <w:rPr>
          <w:rFonts w:ascii="PT Astra Serif" w:hAnsi="PT Astra Serif" w:eastAsiaTheme="minorEastAsia"/>
          <w:sz w:val="24"/>
          <w:szCs w:val="24"/>
          <w:lang w:eastAsia="ru-RU"/>
        </w:rPr>
        <w:t xml:space="preserve">др.</w:t>
      </w:r>
      <w:r>
        <w:rPr>
          <w:rFonts w:ascii="PT Astra Serif" w:hAnsi="PT Astra Serif" w:eastAsiaTheme="minorEastAsia"/>
          <w:sz w:val="24"/>
          <w:szCs w:val="24"/>
          <w:lang w:eastAsia="ru-RU"/>
        </w:rPr>
        <w:t xml:space="preserve">;</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спортивные мероприятия: Кубок дружбы народов по волейболу, футболу, баскетболу, шахматам, настольному теннису;</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Международн</w:t>
      </w:r>
      <w:r>
        <w:rPr>
          <w:rFonts w:ascii="PT Astra Serif" w:hAnsi="PT Astra Serif" w:eastAsiaTheme="minorEastAsia"/>
          <w:sz w:val="24"/>
          <w:szCs w:val="24"/>
          <w:lang w:eastAsia="ru-RU"/>
        </w:rPr>
        <w:t xml:space="preserve">ая</w:t>
      </w:r>
      <w:r>
        <w:rPr>
          <w:rFonts w:ascii="PT Astra Serif" w:hAnsi="PT Astra Serif" w:eastAsiaTheme="minorEastAsia"/>
          <w:sz w:val="24"/>
          <w:szCs w:val="24"/>
          <w:lang w:eastAsia="ru-RU"/>
        </w:rPr>
        <w:t xml:space="preserve"> просветительск</w:t>
      </w:r>
      <w:r>
        <w:rPr>
          <w:rFonts w:ascii="PT Astra Serif" w:hAnsi="PT Astra Serif" w:eastAsiaTheme="minorEastAsia"/>
          <w:sz w:val="24"/>
          <w:szCs w:val="24"/>
          <w:lang w:eastAsia="ru-RU"/>
        </w:rPr>
        <w:t xml:space="preserve">ая</w:t>
      </w:r>
      <w:r>
        <w:rPr>
          <w:rFonts w:ascii="PT Astra Serif" w:hAnsi="PT Astra Serif" w:eastAsiaTheme="minorEastAsia"/>
          <w:sz w:val="24"/>
          <w:szCs w:val="24"/>
          <w:lang w:eastAsia="ru-RU"/>
        </w:rPr>
        <w:t xml:space="preserve"> акци</w:t>
      </w:r>
      <w:r>
        <w:rPr>
          <w:rFonts w:ascii="PT Astra Serif" w:hAnsi="PT Astra Serif" w:eastAsiaTheme="minorEastAsia"/>
          <w:sz w:val="24"/>
          <w:szCs w:val="24"/>
          <w:lang w:eastAsia="ru-RU"/>
        </w:rPr>
        <w:t xml:space="preserve">я</w:t>
      </w:r>
      <w:r>
        <w:rPr>
          <w:rFonts w:ascii="PT Astra Serif" w:hAnsi="PT Astra Serif" w:eastAsiaTheme="minorEastAsia"/>
          <w:sz w:val="24"/>
          <w:szCs w:val="24"/>
          <w:lang w:eastAsia="ru-RU"/>
        </w:rPr>
        <w:t xml:space="preserve"> «Большой этнографический диктант».</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Всего в регионе было открыто 45 офлайн-площадок, на которые пришли 2 340 человек. С</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учетом онлайн-формата акцию в Томской области поддержали 9 324 участника; </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иные культурно-просветительские и образовательные события: Духовно-исторические чтения памяти святых равноапостольных Кирилла и Мефодия в рамках «Дней славянской письменности и культуры», Макариевские образовательные чтения, Международный День родного языка и </w:t>
      </w:r>
      <w:r>
        <w:rPr>
          <w:rFonts w:ascii="PT Astra Serif" w:hAnsi="PT Astra Serif" w:eastAsiaTheme="minorEastAsia"/>
          <w:sz w:val="24"/>
          <w:szCs w:val="24"/>
          <w:lang w:eastAsia="ru-RU"/>
        </w:rPr>
        <w:t xml:space="preserve">др</w:t>
      </w:r>
      <w:r>
        <w:rPr>
          <w:rFonts w:ascii="PT Astra Serif" w:hAnsi="PT Astra Serif" w:eastAsiaTheme="minorEastAsia"/>
          <w:sz w:val="24"/>
          <w:szCs w:val="24"/>
          <w:lang w:eastAsia="ru-RU"/>
        </w:rPr>
        <w:t xml:space="preserve">.</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С 21 апреля по 31 мая 2025 года в Томской области прошли Дни славянской письменности и культуры</w:t>
      </w:r>
      <w:r>
        <w:rPr>
          <w:rFonts w:ascii="PT Astra Serif" w:hAnsi="PT Astra Serif" w:eastAsiaTheme="minorEastAsia"/>
          <w:sz w:val="24"/>
          <w:szCs w:val="24"/>
          <w:lang w:eastAsia="ru-RU"/>
        </w:rPr>
        <w:t xml:space="preserve">,</w:t>
      </w:r>
      <w:r>
        <w:rPr>
          <w:rFonts w:ascii="PT Astra Serif" w:hAnsi="PT Astra Serif" w:eastAsiaTheme="minorEastAsia"/>
          <w:sz w:val="24"/>
          <w:szCs w:val="24"/>
          <w:lang w:eastAsia="ru-RU"/>
        </w:rPr>
        <w:t xml:space="preserve"> XXXV Духовно-исторические чтения памяти святых равноапостольных Кирилла и Мефодия, посвященные теме «80-летие Великой Победы: память и духовный опыт поколений». В рамках чтений прошло более 300 мероприятий, среди которых конференции и семинары, областные конкурсы и олимпиады, экскурсии и выставки, круглые столы и вебинары, городской крестный ход и фестиваль хоров томских храмов «Наша вера Православна» и др.</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22 мая 2025 года проведено заседание Общественного совета по сохранению и укреплению традиционных российских духовно-нравственных ценностей. На заседании подведены промежуточные итоги реализации Указа Президента России «Об утверждении Основ государственной политики по сохранению и укреплению традиционных российских духовно-нравственных ценностей», среди которых и меры поддержки семьи, в том числе в рамках национального проекта «Семья»; рассмотрены предложения Томской митрополии Русской православной церкви по сохранению и укреплению традиционных российских духовно-нравственных ценностей в Томской области.</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Также в рамках Духовно-исторических чтений памяти святых равноапостольных Кирилла и Мефодия состоялись встречи томичей и гостей города с Героем Советского Союза монахом Киприаном (Бурковым) по теме «Путь Героя Советского Союза к монашеству» и с членом Общественной </w:t>
      </w:r>
      <w:r>
        <w:rPr>
          <w:rFonts w:ascii="PT Astra Serif" w:hAnsi="PT Astra Serif" w:eastAsiaTheme="minorEastAsia"/>
          <w:sz w:val="24"/>
          <w:szCs w:val="24"/>
          <w:lang w:eastAsia="ru-RU"/>
        </w:rPr>
        <w:t xml:space="preserve">п</w:t>
      </w:r>
      <w:r>
        <w:rPr>
          <w:rFonts w:ascii="PT Astra Serif" w:hAnsi="PT Astra Serif" w:eastAsiaTheme="minorEastAsia"/>
          <w:sz w:val="24"/>
          <w:szCs w:val="24"/>
          <w:lang w:eastAsia="ru-RU"/>
        </w:rPr>
        <w:t xml:space="preserve">алаты России, основателем Фонда «Женщины за жизнь», блогером и писателем Натальей Москвитиной. </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22 мая 2025 года прошел показ и обсуждение художественного фильма «Мамино письмо» режиссера Александра Сукачева с участием гостей Дней славянской</w:t>
      </w:r>
      <w:r>
        <w:rPr>
          <w:rFonts w:ascii="PT Astra Serif" w:hAnsi="PT Astra Serif" w:eastAsiaTheme="minorEastAsia"/>
          <w:sz w:val="24"/>
          <w:szCs w:val="24"/>
          <w:lang w:eastAsia="ru-RU"/>
        </w:rPr>
        <w:t xml:space="preserve"> письменности и культуры, XXXV Д</w:t>
      </w:r>
      <w:r>
        <w:rPr>
          <w:rFonts w:ascii="PT Astra Serif" w:hAnsi="PT Astra Serif" w:eastAsiaTheme="minorEastAsia"/>
          <w:sz w:val="24"/>
          <w:szCs w:val="24"/>
          <w:lang w:eastAsia="ru-RU"/>
        </w:rPr>
        <w:t xml:space="preserve">уховно-исторических чтений памяти святых равноапостольных Кирилла и Мефодия.</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С 14 октября по 15 ноября 2025 года прошли ХVIII региональные Макариевские образовательные чте</w:t>
      </w:r>
      <w:r>
        <w:rPr>
          <w:rFonts w:ascii="PT Astra Serif" w:hAnsi="PT Astra Serif" w:eastAsiaTheme="minorEastAsia"/>
          <w:sz w:val="24"/>
          <w:szCs w:val="24"/>
          <w:lang w:eastAsia="ru-RU"/>
        </w:rPr>
        <w:t xml:space="preserve">ния, региональный</w:t>
      </w:r>
      <w:r>
        <w:rPr>
          <w:rFonts w:ascii="PT Astra Serif" w:hAnsi="PT Astra Serif" w:eastAsiaTheme="minorEastAsia"/>
          <w:sz w:val="24"/>
          <w:szCs w:val="24"/>
          <w:lang w:eastAsia="ru-RU"/>
        </w:rPr>
        <w:t xml:space="preserve"> этап ХХХIV Международных Рождественских образовательных чтений. Основная тема Макариевских чтений 2025 года «Просвещение и нравственность: Формирование личности и вызовы времени».</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2025 году продолжило работу Региональное отделение Общероссийской общественно-государственной организации «Ассамблея народов России» Томской области. Проведено свыше 100 мероприятий по гармонизации межнациональных отношений и</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укреплению единства российской нации на территории Томской области.</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Для лидеров национально-культурных объединений Томской области в течение года организовываются рабочие совещания с участием УМВД России по Томской области 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разъяснении им изменений в миграционном законодательстве, профилактике правонарушений. Деятельность религиозных организаций оказывает значительное влияние на стабильность в сфере межконфессиональных отношений. Между лидерами </w:t>
      </w:r>
      <w:r>
        <w:rPr>
          <w:rFonts w:ascii="PT Astra Serif" w:hAnsi="PT Astra Serif" w:eastAsiaTheme="minorEastAsia"/>
          <w:sz w:val="24"/>
          <w:szCs w:val="24"/>
          <w:lang w:eastAsia="ru-RU"/>
        </w:rPr>
        <w:t xml:space="preserve">традиционных религиозных организаций установлено эффективное взаимодействие для</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сохранения стабильности и развития межконфессиональной сферы.</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Проводятся мероприятия по реализации Стратегии государственной политики Российской Федерации в отношении российского казачества на 2021 </w:t>
      </w:r>
      <w:r>
        <w:rPr>
          <w:rFonts w:ascii="PT Astra Serif" w:hAnsi="PT Astra Serif"/>
          <w:sz w:val="24"/>
          <w:szCs w:val="24"/>
        </w:rPr>
        <w:t xml:space="preserve">–</w:t>
      </w:r>
      <w:r>
        <w:rPr>
          <w:rFonts w:ascii="PT Astra Serif" w:hAnsi="PT Astra Serif" w:eastAsiaTheme="minorEastAsia"/>
          <w:sz w:val="24"/>
          <w:szCs w:val="24"/>
          <w:lang w:eastAsia="ru-RU"/>
        </w:rPr>
        <w:t xml:space="preserve"> 2030 годы, направленные на привлечение казачьих обществ к несению государственной службы, военно-патриотическое и духовно-нравственное воспитание казачьей молодежи, поддержку молодежных казачьих организаций, развитие системы многоуровнего казачьего образования на базе действующих казачьих кадетских классов и других казачьих учебных заведений. Также на регулярной основе осуществляется культурно-просветительская деятельность, направленная на сохранение и развитие казачьих традиций. Такая работа ведется в тесной связке с поддержанием и укреплением православных основ казачества, сохранением его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духовного наследия.</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На системной основе в Томской области организована оценка ситуации в сфере межнациональных и межконфессиональных отношений. Соответствующая оценка проводится посредством мониторинга состояния межнациональных и межконфессиональных отношений, а также последующего анализа и обобщения полученных данных.</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конце 2025 года подведены результаты социологических исследований на тему «Состояние этноконфессиональных отношений в Томской области», участие в</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исследовании приняли более 700 жителей Томской области, а также 100 иностранных граждан из</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15</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муниципальных образований. По данным исследования большинство жителей Томской области </w:t>
      </w:r>
      <w:r>
        <w:rPr>
          <w:rFonts w:ascii="PT Astra Serif" w:hAnsi="PT Astra Serif" w:eastAsiaTheme="minorEastAsia"/>
          <w:sz w:val="24"/>
          <w:szCs w:val="24"/>
          <w:lang w:eastAsia="ru-RU"/>
        </w:rPr>
        <w:t xml:space="preserve">(93,2%) </w:t>
      </w:r>
      <w:r>
        <w:rPr>
          <w:rFonts w:ascii="PT Astra Serif" w:hAnsi="PT Astra Serif" w:eastAsiaTheme="minorEastAsia"/>
          <w:sz w:val="24"/>
          <w:szCs w:val="24"/>
          <w:lang w:eastAsia="ru-RU"/>
        </w:rPr>
        <w:t xml:space="preserve">оценивают состоя</w:t>
      </w:r>
      <w:r>
        <w:rPr>
          <w:rFonts w:ascii="PT Astra Serif" w:hAnsi="PT Astra Serif" w:eastAsiaTheme="minorEastAsia"/>
          <w:sz w:val="24"/>
          <w:szCs w:val="24"/>
          <w:lang w:eastAsia="ru-RU"/>
        </w:rPr>
        <w:t xml:space="preserve">ние межнациональных отношений в области как положительные.</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Конфликтные ситуации в межнациональной сфере, а также в межконфессиональной и</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внутриконфессиональной среде, вышедшие в </w:t>
      </w:r>
      <w:r>
        <w:rPr>
          <w:rFonts w:ascii="PT Astra Serif" w:hAnsi="PT Astra Serif" w:eastAsiaTheme="minorEastAsia"/>
          <w:sz w:val="24"/>
          <w:szCs w:val="24"/>
          <w:lang w:eastAsia="ru-RU"/>
        </w:rPr>
        <w:t xml:space="preserve">публичную сферу, в 2025 году не </w:t>
      </w:r>
      <w:r>
        <w:rPr>
          <w:rFonts w:ascii="PT Astra Serif" w:hAnsi="PT Astra Serif" w:eastAsiaTheme="minorEastAsia"/>
          <w:sz w:val="24"/>
          <w:szCs w:val="24"/>
          <w:lang w:eastAsia="ru-RU"/>
        </w:rPr>
        <w:t xml:space="preserve">зафиксированы.</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целях противодействия экстремизму в 2025 году проведены образовательно-просветительские, культурно-массовые мероприятия:</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Международный форум «Сибирь</w:t>
      </w:r>
      <w:r>
        <w:rPr>
          <w:rFonts w:ascii="PT Astra Serif" w:hAnsi="PT Astra Serif" w:eastAsiaTheme="minorEastAsia"/>
          <w:sz w:val="24"/>
          <w:szCs w:val="24"/>
          <w:lang w:eastAsia="ru-RU"/>
        </w:rPr>
        <w:t xml:space="preserve"> – </w:t>
      </w:r>
      <w:r>
        <w:rPr>
          <w:rFonts w:ascii="PT Astra Serif" w:hAnsi="PT Astra Serif" w:eastAsiaTheme="minorEastAsia"/>
          <w:sz w:val="24"/>
          <w:szCs w:val="24"/>
          <w:lang w:eastAsia="ru-RU"/>
        </w:rPr>
        <w:t xml:space="preserve">территория диалога 2025»;</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Международная конференция «Взаимодействие традиционных религиозных конфессий и национально-культурных организаций в вопросах противодействия идеям радикализма, экстремизма и терроризма»;</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Общероссийская конфе</w:t>
      </w:r>
      <w:r>
        <w:rPr>
          <w:rFonts w:ascii="PT Astra Serif" w:hAnsi="PT Astra Serif" w:eastAsiaTheme="minorEastAsia"/>
          <w:sz w:val="24"/>
          <w:szCs w:val="24"/>
          <w:lang w:eastAsia="ru-RU"/>
        </w:rPr>
        <w:t xml:space="preserve">ренция с международным участием</w:t>
      </w:r>
      <w:r>
        <w:rPr>
          <w:rFonts w:ascii="PT Astra Serif" w:hAnsi="PT Astra Serif" w:eastAsiaTheme="minorEastAsia"/>
          <w:sz w:val="24"/>
          <w:szCs w:val="24"/>
          <w:lang w:eastAsia="ru-RU"/>
        </w:rPr>
        <w:t xml:space="preserve"> «Ислам и православие как гаранты межконфессионального мира и согласия»;</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Межрегиональная исламская конференция «Формирование общегражданской идентичности и е</w:t>
      </w:r>
      <w:r>
        <w:rPr>
          <w:rFonts w:ascii="PT Astra Serif" w:hAnsi="PT Astra Serif" w:eastAsiaTheme="minorEastAsia"/>
          <w:sz w:val="24"/>
          <w:szCs w:val="24"/>
          <w:lang w:eastAsia="ru-RU"/>
        </w:rPr>
        <w:t xml:space="preserve">е</w:t>
      </w:r>
      <w:r>
        <w:rPr>
          <w:rFonts w:ascii="PT Astra Serif" w:hAnsi="PT Astra Serif" w:eastAsiaTheme="minorEastAsia"/>
          <w:sz w:val="24"/>
          <w:szCs w:val="24"/>
          <w:lang w:eastAsia="ru-RU"/>
        </w:rPr>
        <w:t xml:space="preserve"> влияние на прогресс и единение общества»;</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Окружной семинар-совещание по профилактике негативных социальных явлений в</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молодежной среде с участием представителей Сибирского федерального округа;</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Окружной этап Всероссийского конкурса «МедиаБитва» для студентов по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формированию безопасной среды;</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Региональный фестиваль национальных культур «Студенты на волне дружбы»;</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 Региональная акция по формированию навыков безопасного поведения «Территория согласия», приуроченная к Международному дню солидарности в борьбе с</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терроризмом.</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целях предупреждения, выявления и пресечения противоправных действий экстремистской направленности правоохранительными органами Томской области в</w:t>
      </w:r>
      <w:r>
        <w:rPr>
          <w:rFonts w:ascii="PT Astra Serif" w:hAnsi="PT Astra Serif"/>
          <w:sz w:val="24"/>
          <w:szCs w:val="24"/>
        </w:rPr>
        <w:t xml:space="preserve"> </w:t>
      </w:r>
      <w:r>
        <w:rPr>
          <w:rFonts w:ascii="PT Astra Serif" w:hAnsi="PT Astra Serif"/>
          <w:sz w:val="24"/>
          <w:szCs w:val="24"/>
        </w:rPr>
        <w:t xml:space="preserve">2025</w:t>
      </w:r>
      <w:r>
        <w:rPr>
          <w:rFonts w:ascii="PT Astra Serif" w:hAnsi="PT Astra Serif"/>
          <w:sz w:val="24"/>
          <w:szCs w:val="24"/>
        </w:rPr>
        <w:t xml:space="preserve"> </w:t>
      </w:r>
      <w:r>
        <w:rPr>
          <w:rFonts w:ascii="PT Astra Serif" w:hAnsi="PT Astra Serif"/>
          <w:sz w:val="24"/>
          <w:szCs w:val="24"/>
        </w:rPr>
        <w:t xml:space="preserve">году реализован комплекс мероприятий, направленных на выявление и</w:t>
      </w:r>
      <w:r>
        <w:rPr>
          <w:rFonts w:ascii="PT Astra Serif" w:hAnsi="PT Astra Serif"/>
          <w:sz w:val="24"/>
          <w:szCs w:val="24"/>
        </w:rPr>
        <w:t xml:space="preserve"> </w:t>
      </w:r>
      <w:r>
        <w:rPr>
          <w:rFonts w:ascii="PT Astra Serif" w:hAnsi="PT Astra Serif"/>
          <w:sz w:val="24"/>
          <w:szCs w:val="24"/>
        </w:rPr>
        <w:t xml:space="preserve">нейтрализацию националистических, радикальных общественных, религиозных и иных экстремистских структур, групп и лиц, деятельность которых направлена на совершение противоправных деяний экстремистской направленности.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результате реализации оперативных мероприятий на территории Томской области сотрудниками полиции совместно с УФСБ России по Томской области пресечено </w:t>
      </w:r>
      <w:r>
        <w:rPr>
          <w:rFonts w:ascii="PT Astra Serif" w:hAnsi="PT Astra Serif"/>
          <w:sz w:val="24"/>
          <w:szCs w:val="24"/>
        </w:rPr>
        <w:t xml:space="preserve">26 преступлений террористического характера, 18 преступлений экстремистской направленности, 174 факта незаконного оборота оружия. Также совместно с УФСБ России по Томской области пресечена незаконная деятельность местной религиозной организации, возбуждено 6 уголовных дел в отношении ее лидера и участников, двое из которых являются иностранными гражданами.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целях усиления контроля за состоянием правопорядка и общественной безопасности, пресечения правонарушений в сфере миграционного законодательства организовано проведение 12 оператив</w:t>
      </w:r>
      <w:r>
        <w:rPr>
          <w:rFonts w:ascii="PT Astra Serif" w:hAnsi="PT Astra Serif"/>
          <w:sz w:val="24"/>
          <w:szCs w:val="24"/>
        </w:rPr>
        <w:t xml:space="preserve">но-профилактических мероприятий, </w:t>
      </w:r>
      <w:r>
        <w:rPr>
          <w:rFonts w:ascii="PT Astra Serif" w:hAnsi="PT Astra Serif"/>
          <w:sz w:val="24"/>
          <w:szCs w:val="24"/>
        </w:rPr>
        <w:t xml:space="preserve">выявлено  1</w:t>
      </w:r>
      <w:r>
        <w:rPr>
          <w:rFonts w:ascii="PT Astra Serif" w:hAnsi="PT Astra Serif"/>
          <w:sz w:val="24"/>
          <w:szCs w:val="24"/>
        </w:rPr>
        <w:t xml:space="preserve"> </w:t>
      </w:r>
      <w:r>
        <w:rPr>
          <w:rFonts w:ascii="PT Astra Serif" w:hAnsi="PT Astra Serif"/>
          <w:sz w:val="24"/>
          <w:szCs w:val="24"/>
        </w:rPr>
        <w:t xml:space="preserve">895</w:t>
      </w:r>
      <w:r>
        <w:rPr>
          <w:rFonts w:ascii="PT Astra Serif" w:hAnsi="PT Astra Serif"/>
          <w:sz w:val="24"/>
          <w:szCs w:val="24"/>
        </w:rPr>
        <w:t xml:space="preserve"> </w:t>
      </w:r>
      <w:r>
        <w:rPr>
          <w:rFonts w:ascii="PT Astra Serif" w:hAnsi="PT Astra Serif"/>
          <w:sz w:val="24"/>
          <w:szCs w:val="24"/>
        </w:rPr>
        <w:t xml:space="preserve">фактов нарушения миграционного законодательства </w:t>
      </w:r>
      <w:r>
        <w:rPr>
          <w:rFonts w:ascii="PT Astra Serif" w:hAnsi="PT Astra Serif"/>
          <w:sz w:val="24"/>
          <w:szCs w:val="24"/>
        </w:rPr>
        <w:t xml:space="preserve">Р</w:t>
      </w:r>
      <w:r>
        <w:rPr>
          <w:rFonts w:ascii="PT Astra Serif" w:hAnsi="PT Astra Serif"/>
          <w:sz w:val="24"/>
          <w:szCs w:val="24"/>
        </w:rPr>
        <w:t xml:space="preserve">оссийской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 </w:t>
      </w:r>
      <w:r>
        <w:rPr>
          <w:rFonts w:ascii="PT Astra Serif" w:hAnsi="PT Astra Serif"/>
          <w:sz w:val="24"/>
          <w:szCs w:val="24"/>
        </w:rPr>
        <w:t xml:space="preserve">87 иностранных граждан</w:t>
      </w:r>
      <w:r>
        <w:rPr>
          <w:rFonts w:ascii="PT Astra Serif" w:hAnsi="PT Astra Serif"/>
          <w:sz w:val="24"/>
          <w:szCs w:val="24"/>
        </w:rPr>
        <w:t xml:space="preserve"> выдворены</w:t>
      </w:r>
      <w:r>
        <w:rPr>
          <w:rFonts w:ascii="PT Astra Serif" w:hAnsi="PT Astra Serif"/>
          <w:sz w:val="24"/>
          <w:szCs w:val="24"/>
        </w:rPr>
        <w:t xml:space="preserve"> з</w:t>
      </w:r>
      <w:r>
        <w:rPr>
          <w:rFonts w:ascii="PT Astra Serif" w:hAnsi="PT Astra Serif"/>
          <w:sz w:val="24"/>
          <w:szCs w:val="24"/>
        </w:rPr>
        <w:t xml:space="preserve">а пределы Р</w:t>
      </w:r>
      <w:r>
        <w:rPr>
          <w:rFonts w:ascii="PT Astra Serif" w:hAnsi="PT Astra Serif"/>
          <w:sz w:val="24"/>
          <w:szCs w:val="24"/>
        </w:rPr>
        <w:t xml:space="preserve">оссийской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 </w:t>
      </w:r>
      <w:r>
        <w:rPr>
          <w:rFonts w:ascii="PT Astra Serif" w:hAnsi="PT Astra Serif"/>
          <w:sz w:val="24"/>
          <w:szCs w:val="24"/>
        </w:rPr>
        <w:t xml:space="preserve">принято 544 решений о неразрешении въезда в </w:t>
      </w:r>
      <w:r>
        <w:rPr>
          <w:rFonts w:ascii="PT Astra Serif" w:hAnsi="PT Astra Serif"/>
          <w:sz w:val="24"/>
          <w:szCs w:val="24"/>
        </w:rPr>
        <w:t xml:space="preserve">Р</w:t>
      </w:r>
      <w:r>
        <w:rPr>
          <w:rFonts w:ascii="PT Astra Serif" w:hAnsi="PT Astra Serif"/>
          <w:sz w:val="24"/>
          <w:szCs w:val="24"/>
        </w:rPr>
        <w:t xml:space="preserve">оссийскую </w:t>
      </w:r>
      <w:r>
        <w:rPr>
          <w:rFonts w:ascii="PT Astra Serif" w:hAnsi="PT Astra Serif"/>
          <w:sz w:val="24"/>
          <w:szCs w:val="24"/>
        </w:rPr>
        <w:t xml:space="preserve">Ф</w:t>
      </w:r>
      <w:r>
        <w:rPr>
          <w:rFonts w:ascii="PT Astra Serif" w:hAnsi="PT Astra Serif"/>
          <w:sz w:val="24"/>
          <w:szCs w:val="24"/>
        </w:rPr>
        <w:t xml:space="preserve">едерацию.</w:t>
      </w:r>
      <w:r>
        <w:rPr>
          <w:rFonts w:ascii="PT Astra Serif" w:hAnsi="PT Astra Serif"/>
          <w:sz w:val="24"/>
          <w:szCs w:val="24"/>
        </w:rPr>
        <w:t xml:space="preserve">, </w:t>
      </w:r>
      <w:r>
        <w:rPr>
          <w:rFonts w:ascii="PT Astra Serif" w:hAnsi="PT Astra Serif"/>
          <w:sz w:val="24"/>
          <w:szCs w:val="24"/>
        </w:rPr>
        <w:t xml:space="preserve">подготовлено и </w:t>
      </w:r>
      <w:r>
        <w:rPr>
          <w:rFonts w:ascii="PT Astra Serif" w:hAnsi="PT Astra Serif"/>
          <w:sz w:val="24"/>
          <w:szCs w:val="24"/>
        </w:rPr>
        <w:t xml:space="preserve">принято 104 решения о депортации иностранных гр</w:t>
      </w:r>
      <w:r>
        <w:rPr>
          <w:rFonts w:ascii="PT Astra Serif" w:hAnsi="PT Astra Serif"/>
          <w:sz w:val="24"/>
          <w:szCs w:val="24"/>
        </w:rPr>
        <w:t xml:space="preserve">аждан, из которых исполнено 43, п</w:t>
      </w:r>
      <w:r>
        <w:rPr>
          <w:rFonts w:ascii="PT Astra Serif" w:hAnsi="PT Astra Serif"/>
          <w:sz w:val="24"/>
          <w:szCs w:val="24"/>
        </w:rPr>
        <w:t xml:space="preserve">ринято 143 решения о сокращении срока временного пребывания иностранных граждан и лиц без гражданства на территории </w:t>
      </w:r>
      <w:r>
        <w:rPr>
          <w:rFonts w:ascii="PT Astra Serif" w:hAnsi="PT Astra Serif"/>
          <w:sz w:val="24"/>
          <w:szCs w:val="24"/>
        </w:rPr>
        <w:t xml:space="preserve">Российской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w:t>
      </w:r>
      <w:r>
        <w:rPr>
          <w:rFonts w:ascii="PT Astra Serif" w:hAnsi="PT Astra Serif"/>
          <w:sz w:val="24"/>
          <w:szCs w:val="24"/>
        </w:rPr>
        <w:t xml:space="preserve"> возбуждено 23 уголовных дела.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проведено 6 комплексных оперативно-профилактических мероприятий, направленных на предупреждение и недопущение совершения диверсионно-террористических актов на территории региона.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С целью предупреждения этноконфессиональной напряженности налажено взаимодействие с имамами Белой Соборной Мечети, Красной Соборной Мечети, лидерами национальных </w:t>
      </w:r>
      <w:r>
        <w:rPr>
          <w:rFonts w:ascii="PT Astra Serif" w:hAnsi="PT Astra Serif"/>
          <w:sz w:val="24"/>
          <w:szCs w:val="24"/>
        </w:rPr>
        <w:t xml:space="preserve">организаций</w:t>
      </w:r>
      <w:r>
        <w:rPr>
          <w:rFonts w:ascii="PT Astra Serif" w:hAnsi="PT Astra Serif"/>
          <w:sz w:val="24"/>
          <w:szCs w:val="24"/>
        </w:rPr>
        <w:t xml:space="preserve">, представляющих народы Северокавказского региона и</w:t>
      </w:r>
      <w:r>
        <w:rPr>
          <w:rFonts w:ascii="PT Astra Serif" w:hAnsi="PT Astra Serif"/>
          <w:sz w:val="24"/>
          <w:szCs w:val="24"/>
        </w:rPr>
        <w:t xml:space="preserve"> </w:t>
      </w:r>
      <w:r>
        <w:rPr>
          <w:rFonts w:ascii="PT Astra Serif" w:hAnsi="PT Astra Serif"/>
          <w:sz w:val="24"/>
          <w:szCs w:val="24"/>
        </w:rPr>
        <w:t xml:space="preserve">Средней Азии.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Проведено 6 рабочих встреч с представителями ислама по вопросам своевременного выявления и противодействия проникновения радикальной исламистской идеологии, проявлениям экстремизма. Конфликтов на религиозной почве, предпосылок к</w:t>
      </w:r>
      <w:r>
        <w:rPr>
          <w:rFonts w:ascii="PT Astra Serif" w:hAnsi="PT Astra Serif"/>
          <w:sz w:val="24"/>
          <w:szCs w:val="24"/>
        </w:rPr>
        <w:t xml:space="preserve"> </w:t>
      </w:r>
      <w:r>
        <w:rPr>
          <w:rFonts w:ascii="PT Astra Serif" w:hAnsi="PT Astra Serif"/>
          <w:sz w:val="24"/>
          <w:szCs w:val="24"/>
        </w:rPr>
        <w:t xml:space="preserve">их</w:t>
      </w:r>
      <w:r>
        <w:rPr>
          <w:rFonts w:ascii="PT Astra Serif" w:hAnsi="PT Astra Serif"/>
          <w:sz w:val="24"/>
          <w:szCs w:val="24"/>
        </w:rPr>
        <w:t xml:space="preserve"> </w:t>
      </w:r>
      <w:r>
        <w:rPr>
          <w:rFonts w:ascii="PT Astra Serif" w:hAnsi="PT Astra Serif"/>
          <w:sz w:val="24"/>
          <w:szCs w:val="24"/>
        </w:rPr>
        <w:t xml:space="preserve">возникновению в </w:t>
      </w:r>
      <w:r>
        <w:rPr>
          <w:rFonts w:ascii="PT Astra Serif" w:hAnsi="PT Astra Serif"/>
          <w:sz w:val="24"/>
          <w:szCs w:val="24"/>
        </w:rPr>
        <w:t xml:space="preserve">2025 году</w:t>
      </w:r>
      <w:r>
        <w:rPr>
          <w:rFonts w:ascii="PT Astra Serif" w:hAnsi="PT Astra Serif"/>
          <w:sz w:val="24"/>
          <w:szCs w:val="24"/>
        </w:rPr>
        <w:t xml:space="preserve"> не фиксировалось.</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целях декриминализации миграционной обстановки, минимизации рисков террористического и экстремистского характера, повышения уровня гармонизации межнациональных отношений продлены </w:t>
      </w:r>
      <w:r>
        <w:rPr>
          <w:rFonts w:ascii="PT Astra Serif" w:hAnsi="PT Astra Serif"/>
          <w:sz w:val="24"/>
          <w:szCs w:val="24"/>
        </w:rPr>
        <w:t xml:space="preserve">введенные в 2024 году </w:t>
      </w:r>
      <w:r>
        <w:rPr>
          <w:rFonts w:ascii="PT Astra Serif" w:hAnsi="PT Astra Serif"/>
          <w:sz w:val="24"/>
          <w:szCs w:val="24"/>
        </w:rPr>
        <w:t xml:space="preserve">ограничительные меры по</w:t>
      </w:r>
      <w:r>
        <w:rPr>
          <w:rFonts w:ascii="PT Astra Serif" w:hAnsi="PT Astra Serif"/>
          <w:sz w:val="24"/>
          <w:szCs w:val="24"/>
        </w:rPr>
        <w:t xml:space="preserve"> </w:t>
      </w:r>
      <w:r>
        <w:rPr>
          <w:rFonts w:ascii="PT Astra Serif" w:hAnsi="PT Astra Serif"/>
          <w:sz w:val="24"/>
          <w:szCs w:val="24"/>
        </w:rPr>
        <w:t xml:space="preserve">деятельности иностранных граждан с трудовыми патентами в ряде отраслей (гостиничном бизнесе, сфере общественного питания, такси и общественном транспорте, розничной торговле, на производстве продуктов питания и др</w:t>
      </w:r>
      <w:r>
        <w:rPr>
          <w:rFonts w:ascii="PT Astra Serif" w:hAnsi="PT Astra Serif"/>
          <w:sz w:val="24"/>
          <w:szCs w:val="24"/>
        </w:rPr>
        <w:t xml:space="preserve">угих).</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Выявлены факты увлеченности подростков деструктивной идеологией «Колумбайн», распространяемой посредством сети «Интернет». </w:t>
      </w:r>
      <w:r>
        <w:rPr>
          <w:rFonts w:ascii="PT Astra Serif" w:hAnsi="PT Astra Serif"/>
          <w:sz w:val="24"/>
          <w:szCs w:val="24"/>
        </w:rPr>
        <w:t xml:space="preserve">К</w:t>
      </w:r>
      <w:r>
        <w:rPr>
          <w:rFonts w:ascii="PT Astra Serif" w:hAnsi="PT Astra Serif"/>
          <w:sz w:val="24"/>
          <w:szCs w:val="24"/>
        </w:rPr>
        <w:t xml:space="preserve">оличество таких лиц, высказывающих в</w:t>
      </w:r>
      <w:r>
        <w:rPr>
          <w:rFonts w:ascii="PT Astra Serif" w:hAnsi="PT Astra Serif"/>
          <w:sz w:val="24"/>
          <w:szCs w:val="24"/>
        </w:rPr>
        <w:t xml:space="preserve"> </w:t>
      </w:r>
      <w:r>
        <w:rPr>
          <w:rFonts w:ascii="PT Astra Serif" w:hAnsi="PT Astra Serif"/>
          <w:sz w:val="24"/>
          <w:szCs w:val="24"/>
        </w:rPr>
        <w:t xml:space="preserve">социальных сетях симпатию совершенным преступлениям в</w:t>
      </w:r>
      <w:r>
        <w:rPr>
          <w:rFonts w:ascii="PT Astra Serif" w:hAnsi="PT Astra Serif"/>
          <w:sz w:val="24"/>
          <w:szCs w:val="24"/>
        </w:rPr>
        <w:t xml:space="preserve"> </w:t>
      </w:r>
      <w:r>
        <w:rPr>
          <w:rFonts w:ascii="PT Astra Serif" w:hAnsi="PT Astra Serif"/>
          <w:sz w:val="24"/>
          <w:szCs w:val="24"/>
        </w:rPr>
        <w:t xml:space="preserve">образовательных учреждениях и интересующихся указанной идеологией, сократилось</w:t>
      </w:r>
      <w:r>
        <w:rPr>
          <w:rFonts w:ascii="PT Astra Serif" w:hAnsi="PT Astra Serif"/>
          <w:sz w:val="24"/>
          <w:szCs w:val="24"/>
        </w:rPr>
        <w:t xml:space="preserve"> до </w:t>
      </w:r>
      <w:r>
        <w:rPr>
          <w:rFonts w:ascii="PT Astra Serif" w:hAnsi="PT Astra Serif"/>
          <w:sz w:val="24"/>
          <w:szCs w:val="24"/>
        </w:rPr>
        <w:t xml:space="preserve">7 (в 2024 году – 12)</w:t>
      </w:r>
      <w:r>
        <w:rPr>
          <w:rFonts w:ascii="PT Astra Serif" w:hAnsi="PT Astra Serif"/>
          <w:sz w:val="24"/>
          <w:szCs w:val="24"/>
        </w:rPr>
        <w:t xml:space="preserve">. В целях их дерадикализации в регионе организован ряд комплексных мероприятий по</w:t>
      </w:r>
      <w:r>
        <w:rPr>
          <w:rFonts w:ascii="PT Astra Serif" w:hAnsi="PT Astra Serif"/>
          <w:sz w:val="24"/>
          <w:szCs w:val="24"/>
        </w:rPr>
        <w:t xml:space="preserve"> </w:t>
      </w:r>
      <w:r>
        <w:rPr>
          <w:rFonts w:ascii="PT Astra Serif" w:hAnsi="PT Astra Serif"/>
          <w:sz w:val="24"/>
          <w:szCs w:val="24"/>
        </w:rPr>
        <w:t xml:space="preserve">формированию структурных подразделений для работы с указанной категорией лиц. В</w:t>
      </w:r>
      <w:r>
        <w:rPr>
          <w:rFonts w:ascii="PT Astra Serif" w:hAnsi="PT Astra Serif"/>
          <w:sz w:val="24"/>
          <w:szCs w:val="24"/>
        </w:rPr>
        <w:t xml:space="preserve"> </w:t>
      </w:r>
      <w:r>
        <w:rPr>
          <w:rFonts w:ascii="PT Astra Serif" w:hAnsi="PT Astra Serif"/>
          <w:sz w:val="24"/>
          <w:szCs w:val="24"/>
        </w:rPr>
        <w:t xml:space="preserve">частности, на базе ОГАУ «Центр молодежной политики Томской области» сформирован Центр изучения и сетевого мониторинга (далее – ЦИСМ) молодежной среды. В рамках деятельности ЦИСМ организована работа по изучению информационных потр</w:t>
      </w:r>
      <w:r>
        <w:rPr>
          <w:rFonts w:ascii="PT Astra Serif" w:hAnsi="PT Astra Serif"/>
          <w:sz w:val="24"/>
          <w:szCs w:val="24"/>
        </w:rPr>
        <w:t xml:space="preserve">ебностей конкретных обучающихся,</w:t>
      </w:r>
      <w:r>
        <w:rPr>
          <w:rFonts w:ascii="PT Astra Serif" w:hAnsi="PT Astra Serif"/>
          <w:sz w:val="24"/>
          <w:szCs w:val="24"/>
        </w:rPr>
        <w:t xml:space="preserve"> </w:t>
      </w:r>
      <w:r>
        <w:rPr>
          <w:rFonts w:ascii="PT Astra Serif" w:hAnsi="PT Astra Serif"/>
          <w:sz w:val="24"/>
          <w:szCs w:val="24"/>
        </w:rPr>
        <w:t xml:space="preserve">при выявлении фактов проявления интереса к деструктивным течениям и неонацистским идеям осуществляется оперативное подключение правоохранительных органов.</w:t>
      </w:r>
    </w:p>
    <w:p>
      <w:pPr>
        <w:spacing w:after="0" w:line="240" w:lineRule="auto"/>
        <w:jc w:val="both"/>
        <w:rPr>
          <w:rFonts w:ascii="PT Astra Serif" w:hAnsi="PT Astra Serif"/>
          <w:sz w:val="24"/>
          <w:szCs w:val="24"/>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1. Сохранение положительной динамики развития этноконфессиональных отношений на территории Томской области.</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2. Проведение мероприятий, направленных на укрепление единства российской нации и сохранени</w:t>
      </w:r>
      <w:r>
        <w:rPr>
          <w:rFonts w:ascii="PT Astra Serif" w:hAnsi="PT Astra Serif" w:eastAsiaTheme="minorEastAsia"/>
          <w:sz w:val="24"/>
          <w:szCs w:val="24"/>
          <w:lang w:eastAsia="ru-RU"/>
        </w:rPr>
        <w:t xml:space="preserve">е</w:t>
      </w:r>
      <w:r>
        <w:rPr>
          <w:rFonts w:ascii="PT Astra Serif" w:hAnsi="PT Astra Serif" w:eastAsiaTheme="minorEastAsia"/>
          <w:sz w:val="24"/>
          <w:szCs w:val="24"/>
          <w:lang w:eastAsia="ru-RU"/>
        </w:rPr>
        <w:t xml:space="preserve"> традиционных российских духовно-нравственных ценностей в рамках Года единства народов России в 2026 году.</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3. Проведение мероприятий по социокультурной адаптации иностранных граждан н</w:t>
      </w:r>
      <w:r>
        <w:rPr>
          <w:rFonts w:ascii="PT Astra Serif" w:hAnsi="PT Astra Serif" w:eastAsiaTheme="minorEastAsia"/>
          <w:sz w:val="24"/>
          <w:szCs w:val="24"/>
          <w:lang w:eastAsia="ru-RU"/>
        </w:rPr>
        <w:t xml:space="preserve">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территории Томской области.</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4. Поддержка экономического и социального развития коренных малочисленных народов Севера, Сибири и Дальнего Востока Российской Федерации, проживающих на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территории Томской области.</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5. Проведение мероприятий, направленных на развитие российского казачества на</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территории Томской области.</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6. Выработка дополнительных мер, направленных на дальнейшее совершенствование профилактической работы в молодежной, студенческой и миграционной среде, в том числе на углубленное профилактирование террористических и иных деструктивных идеологий.</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7. Организация вовлечения во взаимодействии с профильными организациями мигрантов в общественно-полезную, волонтерскую деятельность по оказанию помощи соотечественникам, в том числе дон</w:t>
      </w:r>
      <w:r>
        <w:rPr>
          <w:rFonts w:ascii="PT Astra Serif" w:hAnsi="PT Astra Serif" w:eastAsiaTheme="minorEastAsia"/>
          <w:sz w:val="24"/>
          <w:szCs w:val="24"/>
          <w:lang w:eastAsia="ru-RU"/>
        </w:rPr>
        <w:t xml:space="preserve">есению до них основ традиционных </w:t>
      </w:r>
      <w:r>
        <w:rPr>
          <w:rFonts w:ascii="PT Astra Serif" w:hAnsi="PT Astra Serif" w:eastAsiaTheme="minorEastAsia"/>
          <w:sz w:val="24"/>
          <w:szCs w:val="24"/>
          <w:lang w:eastAsia="ru-RU"/>
        </w:rPr>
        <w:t xml:space="preserve">культурных ценностей народов Российской Федерации.</w:t>
      </w:r>
    </w:p>
    <w:p>
      <w:pPr>
        <w:tabs>
          <w:tab w:val="left" w:pos="490"/>
        </w:tabs>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8. Выявление и пресечение противоправной деятельности по легализации нахождения мигрантов на территории Томской области.</w:t>
      </w:r>
    </w:p>
    <w:p>
      <w:pPr>
        <w:pStyle w:val="af2"/>
        <w:shd w:val="clear" w:color="auto" w:fill="ffffff"/>
        <w:spacing w:before="0" w:beforeAutospacing="0" w:after="0" w:afterAutospacing="0"/>
        <w:ind w:firstLine="709"/>
        <w:jc w:val="both"/>
        <w:rPr>
          <w:rFonts w:ascii="PT Astra Serif" w:hAnsi="PT Astra Serif"/>
        </w:rPr>
      </w:pPr>
    </w:p>
    <w:p>
      <w:pPr>
        <w:shd w:val="clear" w:color="auto" w:fill="eaf1dd" w:themeFill="accent3" w:themeFillTint="33"/>
        <w:tabs>
          <w:tab w:val="left" w:pos="0"/>
        </w:tabs>
        <w:spacing w:after="0" w:line="240" w:lineRule="auto"/>
        <w:rPr>
          <w:rFonts w:ascii="PT Astra Serif" w:hAnsi="PT Astra Serif" w:eastAsia="Times New Roman"/>
          <w:b/>
          <w:sz w:val="24"/>
          <w:szCs w:val="24"/>
        </w:rPr>
      </w:pPr>
      <w:r>
        <w:rPr>
          <w:rFonts w:ascii="PT Astra Serif" w:hAnsi="PT Astra Serif"/>
          <w:b/>
          <w:sz w:val="24"/>
          <w:szCs w:val="24"/>
        </w:rPr>
        <w:t xml:space="preserve">Развитие правовой грамотности населения</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целях повышения правовой грамотности населения на территории Томской области на официальном сайте Администрации Томской области в сети Интернет https://www.tomsk.gov.ru, а также на сайте </w:t>
      </w:r>
      <w:r>
        <w:rPr>
          <w:rFonts w:ascii="PT Astra Serif" w:hAnsi="PT Astra Serif" w:eastAsiaTheme="minorEastAsia"/>
          <w:sz w:val="24"/>
          <w:szCs w:val="24"/>
          <w:lang w:eastAsia="ru-RU"/>
        </w:rPr>
        <w:t xml:space="preserve">ОГКУ </w:t>
      </w:r>
      <w:r>
        <w:rPr>
          <w:rFonts w:ascii="PT Astra Serif" w:hAnsi="PT Astra Serif" w:eastAsiaTheme="minorEastAsia"/>
          <w:sz w:val="24"/>
          <w:szCs w:val="24"/>
          <w:lang w:eastAsia="ru-RU"/>
        </w:rPr>
        <w:t xml:space="preserve">«Госу</w:t>
      </w:r>
      <w:r>
        <w:rPr>
          <w:rFonts w:ascii="PT Astra Serif" w:hAnsi="PT Astra Serif" w:eastAsiaTheme="minorEastAsia"/>
          <w:sz w:val="24"/>
          <w:szCs w:val="24"/>
          <w:lang w:eastAsia="ru-RU"/>
        </w:rPr>
        <w:t xml:space="preserve">дарственное юридическое бюро по </w:t>
      </w:r>
      <w:r>
        <w:rPr>
          <w:rFonts w:ascii="PT Astra Serif" w:hAnsi="PT Astra Serif" w:eastAsiaTheme="minorEastAsia"/>
          <w:sz w:val="24"/>
          <w:szCs w:val="24"/>
          <w:lang w:eastAsia="ru-RU"/>
        </w:rPr>
        <w:t xml:space="preserve">Томской области» (далее – Госюрбюро по Томской области) в сети Интернет http://гюбто.рф размещена соответствующая информация.</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По телефону горячей линии оказаны консультации по правовым вопросам для</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граждан. Также горячие линии для населения функционируют в отдельных исполнительных органах Томской области и Госюрбюро по Томской области.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На базе ТОУНБ им. А.С. Пушкина проведено 2 лекции для населения по актуальным правовым вопросам:</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«Бесплатная юридическая помощь, оказываемая Госюрбюро по Томской области</w:t>
      </w:r>
      <w:r>
        <w:rPr>
          <w:rFonts w:ascii="PT Astra Serif" w:hAnsi="PT Astra Serif" w:eastAsiaTheme="minorEastAsia"/>
          <w:sz w:val="24"/>
          <w:szCs w:val="24"/>
          <w:lang w:eastAsia="ru-RU"/>
        </w:rPr>
        <w:t xml:space="preserve">»</w:t>
      </w:r>
      <w:r>
        <w:rPr>
          <w:rFonts w:ascii="PT Astra Serif" w:hAnsi="PT Astra Serif" w:eastAsiaTheme="minorEastAsia"/>
          <w:sz w:val="24"/>
          <w:szCs w:val="24"/>
          <w:lang w:eastAsia="ru-RU"/>
        </w:rPr>
        <w:t xml:space="preserve"> (с приглашением в качестве докладчика начальника Госюрбюро по Томской области);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«Меры поддержки участникам специальной военной операции» (с приглашением в</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качестве д</w:t>
      </w:r>
      <w:r>
        <w:rPr>
          <w:rFonts w:ascii="PT Astra Serif" w:hAnsi="PT Astra Serif" w:eastAsiaTheme="minorEastAsia"/>
          <w:sz w:val="24"/>
          <w:szCs w:val="24"/>
          <w:lang w:eastAsia="ru-RU"/>
        </w:rPr>
        <w:t xml:space="preserve">окладчика руководителя филиала Г</w:t>
      </w:r>
      <w:r>
        <w:rPr>
          <w:rFonts w:ascii="PT Astra Serif" w:hAnsi="PT Astra Serif" w:eastAsiaTheme="minorEastAsia"/>
          <w:sz w:val="24"/>
          <w:szCs w:val="24"/>
          <w:lang w:eastAsia="ru-RU"/>
        </w:rPr>
        <w:t xml:space="preserve">осударственного фонда поддержки участников специальной военной операции «Защитники Отечества»</w:t>
      </w:r>
      <w:r>
        <w:rPr>
          <w:rFonts w:ascii="PT Astra Serif" w:hAnsi="PT Astra Serif" w:eastAsiaTheme="minorEastAsia"/>
          <w:sz w:val="24"/>
          <w:szCs w:val="24"/>
          <w:lang w:eastAsia="ru-RU"/>
        </w:rPr>
        <w:t xml:space="preserve"> по Томской области</w:t>
      </w:r>
      <w:r>
        <w:rPr>
          <w:rFonts w:ascii="PT Astra Serif" w:hAnsi="PT Astra Serif" w:eastAsiaTheme="minorEastAsia"/>
          <w:sz w:val="24"/>
          <w:szCs w:val="24"/>
          <w:lang w:eastAsia="ru-RU"/>
        </w:rPr>
        <w:t xml:space="preserve">).</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Указанные лекции транслировались в режиме видеоконференции в муниципальные образования Томской области, а также Приазовский муниципальный округ Запорожской области.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Госюрбюро по Томской области проводится активная информационная кампания о</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возможности получения участниками специальной военной операции и членами их семей бесплатной юридической помощи в Госюрбюро по Томской области, в том числе в целях защиты от недобросовестных юристов. Госюрбюро по Томской области помимо проведения ежедневных приемов на площадях бюро также еженедельно проводит личный прием граждан на площадях филиала Государственного фонда поддержки участников специальной военной операции «Защитники Отечества» по Томской области.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С декабря 2025 года Госюрбюро по Томской области оказывает бесплатную юридическую помощь с использованием портала «Госуслуг».</w:t>
      </w:r>
    </w:p>
    <w:p>
      <w:pPr>
        <w:spacing w:after="0" w:line="240" w:lineRule="auto"/>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Перспективная задача:</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Проведение мероприятий (в том числе лекционных), направленных на правовое просвещение населения Томской области, а также проведение мероприятий</w:t>
      </w:r>
      <w:r>
        <w:rPr>
          <w:rFonts w:ascii="PT Astra Serif" w:hAnsi="PT Astra Serif" w:eastAsiaTheme="minorEastAsia"/>
          <w:sz w:val="24"/>
          <w:szCs w:val="24"/>
          <w:lang w:eastAsia="ru-RU"/>
        </w:rPr>
        <w:t xml:space="preserve">,</w:t>
      </w:r>
      <w:r>
        <w:rPr>
          <w:rFonts w:ascii="PT Astra Serif" w:hAnsi="PT Astra Serif" w:eastAsiaTheme="minorEastAsia"/>
          <w:sz w:val="24"/>
          <w:szCs w:val="24"/>
          <w:lang w:eastAsia="ru-RU"/>
        </w:rPr>
        <w:t xml:space="preserve"> направленных на оказание бесплатной юридической помощи Госюрбюро по Томской области.</w:t>
      </w:r>
    </w:p>
    <w:p>
      <w:pPr>
        <w:pStyle w:val="af2"/>
        <w:shd w:val="clear" w:color="auto" w:fill="ffffff"/>
        <w:spacing w:before="0" w:beforeAutospacing="0" w:after="0" w:afterAutospacing="0"/>
        <w:ind w:firstLine="709"/>
        <w:jc w:val="both"/>
        <w:rPr>
          <w:rFonts w:ascii="PT Astra Serif" w:hAnsi="PT Astra Serif"/>
        </w:rPr>
      </w:pPr>
    </w:p>
    <w:p>
      <w:pPr>
        <w:pStyle w:val="af2"/>
        <w:shd w:val="clear" w:color="auto" w:fill="ffffff"/>
        <w:spacing w:before="0" w:beforeAutospacing="0" w:after="0" w:afterAutospacing="0"/>
        <w:ind w:firstLine="709"/>
        <w:jc w:val="both"/>
        <w:rPr>
          <w:rFonts w:ascii="PT Astra Serif" w:hAnsi="PT Astra Serif"/>
        </w:rPr>
      </w:pPr>
    </w:p>
    <w:p>
      <w:pPr>
        <w:pStyle w:val="af2"/>
        <w:shd w:val="clear" w:color="auto" w:fill="ffffff"/>
        <w:spacing w:before="0" w:beforeAutospacing="0" w:after="0" w:afterAutospacing="0"/>
        <w:ind w:firstLine="709"/>
        <w:jc w:val="both"/>
        <w:rPr>
          <w:rFonts w:ascii="PT Astra Serif" w:hAnsi="PT Astra Serif"/>
        </w:rPr>
      </w:pPr>
    </w:p>
    <w:p>
      <w:pPr>
        <w:shd w:val="clear" w:color="auto" w:fill="eaf1dd" w:themeFill="accent3" w:themeFillTint="33"/>
        <w:spacing w:after="0" w:line="240" w:lineRule="auto"/>
        <w:jc w:val="both"/>
        <w:rPr>
          <w:rFonts w:ascii="PT Astra Serif" w:hAnsi="PT Astra Serif"/>
          <w:b/>
          <w:sz w:val="24"/>
          <w:szCs w:val="24"/>
        </w:rPr>
      </w:pPr>
      <w:r>
        <w:rPr>
          <w:rFonts w:ascii="PT Astra Serif" w:hAnsi="PT Astra Serif"/>
          <w:b/>
          <w:sz w:val="24"/>
          <w:szCs w:val="24"/>
        </w:rPr>
        <w:t xml:space="preserve">Муниципальное управление</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Одним из основных критериев оценки населением эффективности деятельности органов местного самоуправления является мнение граждан, их удовлетворенность различными аспектами деятельности должностных лиц муниципальных образований Томской области. Оценка населением деятельности органов местного самоуправления формируется из оценки качества предоставляемых муниципальных услуг в различных сферах (образование, создание условий для занятия физической культурой и спортом, оказание жилищно-коммунальных услуг и </w:t>
      </w:r>
      <w:r>
        <w:rPr>
          <w:rFonts w:ascii="PT Astra Serif" w:hAnsi="PT Astra Serif" w:eastAsiaTheme="minorEastAsia"/>
          <w:sz w:val="24"/>
          <w:szCs w:val="24"/>
          <w:lang w:eastAsia="ru-RU"/>
        </w:rPr>
        <w:t xml:space="preserve">д</w:t>
      </w:r>
      <w:r>
        <w:rPr>
          <w:rFonts w:ascii="PT Astra Serif" w:hAnsi="PT Astra Serif" w:eastAsiaTheme="minorEastAsia"/>
          <w:sz w:val="24"/>
          <w:szCs w:val="24"/>
          <w:lang w:eastAsia="ru-RU"/>
        </w:rPr>
        <w:t xml:space="preserve">р.), а также из оценки деятельности руководителя исполнительной власти.</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По результатам проведенного в 2025 году социологического исследования, среднеобластной уровень удовлетворенности населения деятельностью органов местного самоуправления муниципальных образований Томской области составил 49,55% от</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количества опрошенных респондентов, что выше уровня 2024 года на 0,46 процентного пункта.</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В период с 2021</w:t>
      </w:r>
      <w:r>
        <w:rPr>
          <w:rFonts w:ascii="PT Astra Serif" w:hAnsi="PT Astra Serif" w:eastAsiaTheme="minorEastAsia"/>
          <w:sz w:val="24"/>
          <w:szCs w:val="24"/>
          <w:lang w:eastAsia="ru-RU"/>
        </w:rPr>
        <w:t xml:space="preserve"> г.</w:t>
      </w:r>
      <w:r>
        <w:rPr>
          <w:rFonts w:ascii="PT Astra Serif" w:hAnsi="PT Astra Serif" w:eastAsiaTheme="minorEastAsia"/>
          <w:sz w:val="24"/>
          <w:szCs w:val="24"/>
          <w:lang w:eastAsia="ru-RU"/>
        </w:rPr>
        <w:t xml:space="preserve"> по 2025 г</w:t>
      </w:r>
      <w:r>
        <w:rPr>
          <w:rFonts w:ascii="PT Astra Serif" w:hAnsi="PT Astra Serif" w:eastAsiaTheme="minorEastAsia"/>
          <w:sz w:val="24"/>
          <w:szCs w:val="24"/>
          <w:lang w:eastAsia="ru-RU"/>
        </w:rPr>
        <w:t xml:space="preserve">.</w:t>
      </w:r>
      <w:r>
        <w:rPr>
          <w:rFonts w:ascii="PT Astra Serif" w:hAnsi="PT Astra Serif" w:eastAsiaTheme="minorEastAsia"/>
          <w:sz w:val="24"/>
          <w:szCs w:val="24"/>
          <w:lang w:eastAsia="ru-RU"/>
        </w:rPr>
        <w:t xml:space="preserve"> наблюдается увеличение доли респондентов, принявших участие в социологическом исследовании, удовлетворенных деятельностью органов местного самоуправления муниципальных образований Томской области. </w:t>
      </w:r>
    </w:p>
    <w:p>
      <w:pPr>
        <w:spacing w:after="0" w:line="240" w:lineRule="auto"/>
        <w:ind w:firstLine="709"/>
        <w:jc w:val="both"/>
        <w:rPr>
          <w:rFonts w:ascii="PT Astra Serif" w:hAnsi="PT Astra Serif" w:eastAsiaTheme="minorEastAsia"/>
          <w:sz w:val="24"/>
          <w:szCs w:val="24"/>
          <w:lang w:eastAsia="ru-RU"/>
        </w:rPr>
      </w:pPr>
    </w:p>
    <w:p>
      <w:pPr>
        <w:spacing w:after="0" w:line="240" w:lineRule="auto"/>
        <w:jc w:val="center"/>
        <w:rPr>
          <w:rFonts w:ascii="PT Astra Serif" w:hAnsi="PT Astra Serif" w:eastAsia="PT Astra Serif" w:cs="PT Astra Serif"/>
          <w:sz w:val="24"/>
          <w:szCs w:val="24"/>
        </w:rPr>
      </w:pPr>
      <w:r>
        <w:rPr>
          <w:rFonts w:ascii="PT Astra Serif" w:hAnsi="PT Astra Serif"/>
          <w:sz w:val="24"/>
          <w:szCs w:val="24"/>
          <w:lang w:eastAsia="ru-RU"/>
        </w:rPr>
        <w:drawing>
          <wp:inline distT="0" distB="0" distL="0" distR="0">
            <wp:extent cx="5876925" cy="1619250"/>
            <wp:effectExtent l="0" t="0" r="0" b="0"/>
            <wp:docPr id="41" name="Диаграмма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pPr>
        <w:spacing w:after="0" w:line="240" w:lineRule="auto"/>
        <w:ind w:firstLine="709"/>
        <w:jc w:val="center"/>
        <w:rPr>
          <w:rFonts w:ascii="PT Astra Serif" w:hAnsi="PT Astra Serif" w:eastAsia="PT Astra Serif" w:cs="PT Astra Serif"/>
          <w:i/>
          <w:sz w:val="24"/>
          <w:szCs w:val="24"/>
        </w:rPr>
      </w:pPr>
    </w:p>
    <w:p>
      <w:pPr>
        <w:spacing w:after="0" w:line="240" w:lineRule="auto"/>
        <w:ind w:firstLine="709"/>
        <w:jc w:val="center"/>
        <w:rPr>
          <w:rFonts w:ascii="PT Astra Serif" w:hAnsi="PT Astra Serif" w:eastAsia="PT Astra Serif" w:cs="PT Astra Serif"/>
          <w:iCs/>
          <w:sz w:val="24"/>
          <w:szCs w:val="24"/>
        </w:rPr>
      </w:pPr>
      <w:r>
        <w:rPr>
          <w:rFonts w:ascii="PT Astra Serif" w:hAnsi="PT Astra Serif" w:eastAsia="PT Astra Serif" w:cs="PT Astra Serif"/>
          <w:iCs/>
          <w:sz w:val="24"/>
          <w:szCs w:val="24"/>
        </w:rPr>
        <w:t xml:space="preserve">Рисунок 11 </w:t>
      </w:r>
      <w:r>
        <w:rPr>
          <w:rFonts w:ascii="PT Astra Serif" w:hAnsi="PT Astra Serif"/>
          <w:iCs/>
          <w:sz w:val="24"/>
          <w:szCs w:val="24"/>
        </w:rPr>
        <w:t xml:space="preserve">– </w:t>
      </w:r>
      <w:r>
        <w:rPr>
          <w:rFonts w:ascii="PT Astra Serif" w:hAnsi="PT Astra Serif" w:eastAsia="PT Astra Serif" w:cs="PT Astra Serif"/>
          <w:iCs/>
          <w:sz w:val="24"/>
          <w:szCs w:val="24"/>
        </w:rPr>
        <w:t xml:space="preserve">Динамика показателя «Удовлетворенность населения деятельностью органов местного самоуправления муниципальных образований Томской области» </w:t>
      </w:r>
    </w:p>
    <w:p>
      <w:pPr>
        <w:spacing w:after="0" w:line="240" w:lineRule="auto"/>
        <w:ind w:firstLine="709"/>
        <w:jc w:val="center"/>
        <w:rPr>
          <w:rFonts w:ascii="PT Astra Serif" w:hAnsi="PT Astra Serif" w:eastAsia="PT Astra Serif" w:cs="PT Astra Serif"/>
          <w:iCs/>
          <w:sz w:val="24"/>
          <w:szCs w:val="24"/>
        </w:rPr>
      </w:pPr>
      <w:r>
        <w:rPr>
          <w:rFonts w:ascii="PT Astra Serif" w:hAnsi="PT Astra Serif" w:eastAsia="PT Astra Serif" w:cs="PT Astra Serif"/>
          <w:iCs/>
          <w:sz w:val="24"/>
          <w:szCs w:val="24"/>
        </w:rPr>
        <w:t xml:space="preserve">за</w:t>
      </w:r>
      <w:r>
        <w:rPr>
          <w:rFonts w:ascii="PT Astra Serif" w:hAnsi="PT Astra Serif" w:eastAsia="PT Astra Serif" w:cs="PT Astra Serif"/>
          <w:iCs/>
          <w:sz w:val="24"/>
          <w:szCs w:val="24"/>
        </w:rPr>
        <w:t xml:space="preserve"> </w:t>
      </w:r>
      <w:r>
        <w:rPr>
          <w:rFonts w:ascii="PT Astra Serif" w:hAnsi="PT Astra Serif" w:eastAsia="PT Astra Serif" w:cs="PT Astra Serif"/>
          <w:iCs/>
          <w:sz w:val="24"/>
          <w:szCs w:val="24"/>
        </w:rPr>
        <w:t xml:space="preserve">2021</w:t>
      </w:r>
      <w:r>
        <w:rPr>
          <w:rFonts w:ascii="PT Astra Serif" w:hAnsi="PT Astra Serif" w:eastAsia="PT Astra Serif" w:cs="PT Astra Serif"/>
          <w:iCs/>
          <w:sz w:val="24"/>
          <w:szCs w:val="24"/>
        </w:rPr>
        <w:t xml:space="preserve"> </w:t>
      </w:r>
      <w:r>
        <w:rPr>
          <w:rFonts w:ascii="PT Astra Serif" w:hAnsi="PT Astra Serif"/>
          <w:sz w:val="24"/>
          <w:szCs w:val="24"/>
        </w:rPr>
        <w:t xml:space="preserve">–</w:t>
      </w:r>
      <w:r>
        <w:rPr>
          <w:rFonts w:ascii="PT Astra Serif" w:hAnsi="PT Astra Serif" w:eastAsia="PT Astra Serif" w:cs="PT Astra Serif"/>
          <w:iCs/>
          <w:sz w:val="24"/>
          <w:szCs w:val="24"/>
        </w:rPr>
        <w:t xml:space="preserve"> </w:t>
      </w:r>
      <w:r>
        <w:rPr>
          <w:rFonts w:ascii="PT Astra Serif" w:hAnsi="PT Astra Serif" w:eastAsia="PT Astra Serif" w:cs="PT Astra Serif"/>
          <w:iCs/>
          <w:sz w:val="24"/>
          <w:szCs w:val="24"/>
        </w:rPr>
        <w:t xml:space="preserve">2025 годы</w:t>
      </w:r>
    </w:p>
    <w:p>
      <w:pPr>
        <w:spacing w:after="0" w:line="240" w:lineRule="auto"/>
        <w:ind w:firstLine="709"/>
        <w:jc w:val="center"/>
        <w:rPr>
          <w:rFonts w:ascii="PT Astra Serif" w:hAnsi="PT Astra Serif" w:eastAsia="PT Astra Serif" w:cs="PT Astra Serif"/>
          <w:iCs/>
          <w:sz w:val="24"/>
          <w:szCs w:val="24"/>
        </w:rPr>
      </w:pP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Стабильный рост показателя обусловлен прежде всего достижением конкретных результатов совместной работы исполнительных органов Томской области и органов местного самоуправления:</w:t>
      </w:r>
    </w:p>
    <w:p>
      <w:pPr>
        <w:pStyle w:val="af6"/>
        <w:spacing w:after="0" w:line="240" w:lineRule="auto"/>
        <w:ind w:left="0"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меры, принимаемые органами местно</w:t>
      </w:r>
      <w:r>
        <w:rPr>
          <w:rFonts w:ascii="PT Astra Serif" w:hAnsi="PT Astra Serif" w:eastAsiaTheme="minorEastAsia"/>
          <w:sz w:val="24"/>
          <w:szCs w:val="24"/>
          <w:lang w:eastAsia="ru-RU"/>
        </w:rPr>
        <w:t xml:space="preserve">го самоуправления по созданию и </w:t>
      </w:r>
      <w:r>
        <w:rPr>
          <w:rFonts w:ascii="PT Astra Serif" w:hAnsi="PT Astra Serif" w:eastAsiaTheme="minorEastAsia"/>
          <w:sz w:val="24"/>
          <w:szCs w:val="24"/>
          <w:lang w:eastAsia="ru-RU"/>
        </w:rPr>
        <w:t xml:space="preserve">приведению в надлежащее состояние инфраструктуры на территориях муниципальных образований Томской области (модернизация, капитальный ремонт объектов ЖКХ, ремонт дорог, строительство новых и ремонт существующих дошкольных, общеобразовательных, культурных учреждений и т.д.);</w:t>
      </w:r>
    </w:p>
    <w:p>
      <w:pPr>
        <w:pStyle w:val="af6"/>
        <w:spacing w:after="0" w:line="240" w:lineRule="auto"/>
        <w:ind w:left="0"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активное взаимодействие и сотрудничество органов местного самоуправления с</w:t>
      </w:r>
      <w:r>
        <w:rPr>
          <w:rFonts w:ascii="PT Astra Serif" w:hAnsi="PT Astra Serif" w:eastAsiaTheme="minorEastAsia"/>
          <w:sz w:val="24"/>
          <w:szCs w:val="24"/>
          <w:lang w:eastAsia="ru-RU"/>
        </w:rPr>
        <w:t xml:space="preserve"> </w:t>
      </w:r>
      <w:r>
        <w:rPr>
          <w:rFonts w:ascii="PT Astra Serif" w:hAnsi="PT Astra Serif" w:eastAsiaTheme="minorEastAsia"/>
          <w:sz w:val="24"/>
          <w:szCs w:val="24"/>
          <w:lang w:eastAsia="ru-RU"/>
        </w:rPr>
        <w:t xml:space="preserve">бизнес-сообществом, а также поддержка и развитие малого предпринимательства;</w:t>
      </w:r>
    </w:p>
    <w:p>
      <w:pPr>
        <w:pStyle w:val="af6"/>
        <w:spacing w:after="0" w:line="240" w:lineRule="auto"/>
        <w:ind w:left="0"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создание условий для обеспечения населения доступной информацией, создание комфортной обстановки для потребителей, заказчиков услуг, учет их запросов;</w:t>
      </w:r>
    </w:p>
    <w:p>
      <w:pPr>
        <w:pStyle w:val="af6"/>
        <w:spacing w:after="0" w:line="240" w:lineRule="auto"/>
        <w:ind w:left="0" w:firstLine="709"/>
        <w:jc w:val="both"/>
        <w:rPr>
          <w:rFonts w:ascii="PT Astra Serif" w:hAnsi="PT Astra Serif" w:eastAsiaTheme="minorEastAsia"/>
          <w:sz w:val="24"/>
          <w:szCs w:val="24"/>
          <w:lang w:eastAsia="ru-RU"/>
        </w:rPr>
      </w:pPr>
      <w:r>
        <w:rPr>
          <w:rFonts w:ascii="PT Astra Serif" w:hAnsi="PT Astra Serif"/>
          <w:sz w:val="24"/>
          <w:szCs w:val="24"/>
        </w:rPr>
        <w:t xml:space="preserve">– </w:t>
      </w:r>
      <w:r>
        <w:rPr>
          <w:rFonts w:ascii="PT Astra Serif" w:hAnsi="PT Astra Serif" w:eastAsiaTheme="minorEastAsia"/>
          <w:sz w:val="24"/>
          <w:szCs w:val="24"/>
          <w:lang w:eastAsia="ru-RU"/>
        </w:rPr>
        <w:t xml:space="preserve">уменьшение количества жалоб на плохие условия ведения приема граждан.</w:t>
      </w:r>
    </w:p>
    <w:p>
      <w:pPr>
        <w:spacing w:after="0" w:line="240" w:lineRule="auto"/>
        <w:ind w:firstLine="709"/>
        <w:jc w:val="both"/>
        <w:rPr>
          <w:rFonts w:ascii="PT Astra Serif" w:hAnsi="PT Astra Serif" w:eastAsiaTheme="minorEastAsia"/>
          <w:sz w:val="24"/>
          <w:szCs w:val="24"/>
          <w:lang w:eastAsia="ru-RU"/>
        </w:rPr>
      </w:pPr>
      <w:r>
        <w:rPr>
          <w:rFonts w:ascii="PT Astra Serif" w:hAnsi="PT Astra Serif" w:eastAsiaTheme="minorEastAsia"/>
          <w:sz w:val="24"/>
          <w:szCs w:val="24"/>
          <w:lang w:eastAsia="ru-RU"/>
        </w:rPr>
        <w:t xml:space="preserve">Также в 2025 году исполнительными органами Томской области и органами местного самоуправления Томской области продолжилась работа по оказанию существенных мер поддержки гражданам-участникам СВО, а также членам их семей. </w:t>
      </w:r>
    </w:p>
    <w:p>
      <w:pPr>
        <w:spacing w:after="0" w:line="240" w:lineRule="auto"/>
        <w:jc w:val="both"/>
        <w:rPr>
          <w:rFonts w:ascii="PT Astra Serif" w:hAnsi="PT Astra Serif" w:eastAsia="PT Astra Serif" w:cs="PT Astra Serif"/>
          <w:sz w:val="24"/>
          <w:szCs w:val="24"/>
        </w:rPr>
      </w:pPr>
    </w:p>
    <w:p>
      <w:pPr>
        <w:spacing w:after="0" w:line="240" w:lineRule="auto"/>
        <w:jc w:val="both"/>
        <w:rPr>
          <w:rFonts w:ascii="PT Astra Serif" w:hAnsi="PT Astra Serif" w:eastAsia="PT Astra Serif" w:cs="PT Astra Serif"/>
          <w:sz w:val="24"/>
          <w:szCs w:val="24"/>
        </w:rPr>
      </w:pPr>
    </w:p>
    <w:p>
      <w:pPr>
        <w:spacing w:after="0" w:line="240" w:lineRule="auto"/>
        <w:jc w:val="both"/>
        <w:rPr>
          <w:rFonts w:ascii="PT Astra Serif" w:hAnsi="PT Astra Serif" w:eastAsia="PT Astra Serif" w:cs="PT Astra Serif"/>
          <w:sz w:val="24"/>
          <w:szCs w:val="24"/>
        </w:rPr>
      </w:pPr>
    </w:p>
    <w:p>
      <w:pPr>
        <w:spacing w:after="0" w:line="240" w:lineRule="auto"/>
        <w:jc w:val="both"/>
        <w:rPr>
          <w:rFonts w:ascii="PT Astra Serif" w:hAnsi="PT Astra Serif" w:eastAsia="PT Astra Serif" w:cs="PT Astra Serif"/>
          <w:sz w:val="24"/>
          <w:szCs w:val="24"/>
        </w:rPr>
      </w:pPr>
    </w:p>
    <w:p>
      <w:pPr>
        <w:spacing w:after="0" w:line="240" w:lineRule="auto"/>
        <w:jc w:val="both"/>
        <w:rPr>
          <w:rFonts w:ascii="PT Astra Serif" w:hAnsi="PT Astra Serif" w:eastAsia="PT Astra Serif" w:cs="PT Astra Serif"/>
          <w:sz w:val="24"/>
          <w:szCs w:val="24"/>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1. Оказание информационной и инструментальной поддержки деятельности органов местного самоуправления муниципальных образований Томской области в вопросах мониторинга эффективности и результативности деятельности.</w:t>
      </w:r>
    </w:p>
    <w:p>
      <w:pP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2. Проведение мероприятий, посвященных Дню местного самоуправления, с</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привлечением представителей всех муниципальных образований Томской области,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том</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числе лиц, находящихся на заслуженном отдыхе.</w:t>
      </w:r>
    </w:p>
    <w:p>
      <w:pPr>
        <w:spacing w:after="0" w:line="240" w:lineRule="auto"/>
        <w:ind w:firstLine="709"/>
        <w:contextualSpacing/>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3. Обеспечение качественного уровня жизни населения муниципальных образований, сокращение числа населения, переезжающего из сельской местности, посредством продолжения работы по развитию инфраструктуры, создания новых рабочих мест, создания условий для привлечения молодых специалистов бюджетной сферы (повышение уровня доходов специалистов на местах, в том числе работников органов местного самоуправления).</w:t>
      </w:r>
    </w:p>
    <w:p>
      <w:pPr>
        <w:spacing w:after="0" w:line="240" w:lineRule="auto"/>
        <w:contextualSpacing/>
        <w:jc w:val="both"/>
        <w:rPr>
          <w:rFonts w:ascii="PT Astra Serif" w:hAnsi="PT Astra Serif" w:eastAsia="PT Astra Serif" w:cs="PT Astra Serif"/>
          <w:sz w:val="24"/>
          <w:szCs w:val="24"/>
        </w:rPr>
      </w:pPr>
    </w:p>
    <w:p>
      <w:pPr>
        <w:shd w:val="clear" w:color="auto" w:fill="eaf1dd" w:themeFill="accent3" w:themeFillTint="33"/>
        <w:spacing w:after="0" w:line="240" w:lineRule="auto"/>
        <w:jc w:val="both"/>
        <w:rPr>
          <w:rFonts w:ascii="PT Astra Serif" w:hAnsi="PT Astra Serif"/>
          <w:b/>
          <w:sz w:val="24"/>
          <w:szCs w:val="24"/>
        </w:rPr>
      </w:pPr>
      <w:r>
        <w:rPr>
          <w:rFonts w:ascii="PT Astra Serif" w:hAnsi="PT Astra Serif"/>
          <w:b/>
          <w:sz w:val="24"/>
          <w:szCs w:val="24"/>
        </w:rPr>
        <w:t xml:space="preserve">Взаимодействие с федеральными исполнительными органами</w:t>
      </w:r>
    </w:p>
    <w:p>
      <w:pPr>
        <w:pStyle w:val="ConsPlusNormal"/>
        <w:ind w:firstLine="709"/>
        <w:jc w:val="both"/>
        <w:rPr>
          <w:rFonts w:ascii="PT Astra Serif" w:hAnsi="PT Astra Serif"/>
          <w:sz w:val="24"/>
          <w:szCs w:val="24"/>
        </w:rPr>
      </w:pPr>
      <w:r>
        <w:rPr>
          <w:rFonts w:ascii="PT Astra Serif" w:hAnsi="PT Astra Serif"/>
          <w:sz w:val="24"/>
          <w:szCs w:val="24"/>
        </w:rPr>
        <w:t xml:space="preserve">Представительством Томской области при Правительстве Российской Федерации (далее – Представительство) ведется постоянная работа по подготовке, организации и</w:t>
      </w:r>
      <w:r>
        <w:rPr>
          <w:rFonts w:ascii="PT Astra Serif" w:hAnsi="PT Astra Serif"/>
          <w:sz w:val="24"/>
          <w:szCs w:val="24"/>
        </w:rPr>
        <w:t xml:space="preserve"> </w:t>
      </w:r>
      <w:r>
        <w:rPr>
          <w:rFonts w:ascii="PT Astra Serif" w:hAnsi="PT Astra Serif"/>
          <w:sz w:val="24"/>
          <w:szCs w:val="24"/>
        </w:rPr>
        <w:t xml:space="preserve">проведению встреч Губернатора Томской области, должностных лиц Администрации Томской области с представителями Администрации Президента Российской Федерации, членами Правительства Российской Федерации, депутатами Государственной Думы, сенаторами Совета Федерации Федерального Собрания Российской Федерации, федеральными министрами, руководителями государственных корпораций и общественных организаций, инвесторами, представителями бизнеса. Представлены интересы региона на</w:t>
      </w:r>
      <w:r>
        <w:rPr>
          <w:rFonts w:ascii="PT Astra Serif" w:hAnsi="PT Astra Serif"/>
          <w:sz w:val="24"/>
          <w:szCs w:val="24"/>
        </w:rPr>
        <w:t xml:space="preserve"> </w:t>
      </w:r>
      <w:r>
        <w:rPr>
          <w:rFonts w:ascii="PT Astra Serif" w:hAnsi="PT Astra Serif"/>
          <w:sz w:val="24"/>
          <w:szCs w:val="24"/>
        </w:rPr>
        <w:t xml:space="preserve">тематических форумах, совещаниях, встречах, панельных сессиях и круглых столах. </w:t>
      </w:r>
    </w:p>
    <w:p>
      <w:pPr>
        <w:pStyle w:val="ConsPlusNormal"/>
        <w:ind w:firstLine="709"/>
        <w:jc w:val="both"/>
        <w:rPr>
          <w:rFonts w:ascii="PT Astra Serif" w:hAnsi="PT Astra Serif"/>
          <w:sz w:val="24"/>
          <w:szCs w:val="24"/>
        </w:rPr>
      </w:pPr>
      <w:r>
        <w:rPr>
          <w:rFonts w:ascii="PT Astra Serif" w:hAnsi="PT Astra Serif"/>
          <w:sz w:val="24"/>
          <w:szCs w:val="24"/>
        </w:rPr>
        <w:t xml:space="preserve">Приоритетным направлением деятельности Представительства в 2025 году оставалась поддержка участников </w:t>
      </w:r>
      <w:r>
        <w:rPr>
          <w:rFonts w:ascii="PT Astra Serif" w:hAnsi="PT Astra Serif"/>
          <w:sz w:val="24"/>
          <w:szCs w:val="24"/>
        </w:rPr>
        <w:t xml:space="preserve">СВО</w:t>
      </w:r>
      <w:r>
        <w:rPr>
          <w:rFonts w:ascii="PT Astra Serif" w:hAnsi="PT Astra Serif"/>
          <w:sz w:val="24"/>
          <w:szCs w:val="24"/>
        </w:rPr>
        <w:t xml:space="preserve">. Продолжилось взаимодействие с Национальном центром управления обороной Российской Федерации (далее – Национальный центр) по</w:t>
      </w:r>
      <w:r>
        <w:rPr>
          <w:rFonts w:ascii="PT Astra Serif" w:hAnsi="PT Astra Serif"/>
          <w:sz w:val="24"/>
          <w:szCs w:val="24"/>
        </w:rPr>
        <w:t xml:space="preserve"> </w:t>
      </w:r>
      <w:r>
        <w:rPr>
          <w:rFonts w:ascii="PT Astra Serif" w:hAnsi="PT Astra Serif"/>
          <w:sz w:val="24"/>
          <w:szCs w:val="24"/>
        </w:rPr>
        <w:t xml:space="preserve">вопросам обработки, анализа и систематизации информации, работы с документами участников </w:t>
      </w:r>
      <w:r>
        <w:rPr>
          <w:rFonts w:ascii="PT Astra Serif" w:hAnsi="PT Astra Serif"/>
          <w:sz w:val="24"/>
          <w:szCs w:val="24"/>
        </w:rPr>
        <w:t xml:space="preserve">СВО</w:t>
      </w:r>
      <w:r>
        <w:rPr>
          <w:rFonts w:ascii="PT Astra Serif" w:hAnsi="PT Astra Serif"/>
          <w:sz w:val="24"/>
          <w:szCs w:val="24"/>
        </w:rPr>
        <w:t xml:space="preserve">, в том числе из Томской области, направленных в Министерство обороны Российской Федерации для оформления и получения удостоверения ветерана боевых действий. </w:t>
      </w:r>
    </w:p>
    <w:p>
      <w:pPr>
        <w:pStyle w:val="ConsPlusNormal"/>
        <w:ind w:firstLine="709"/>
        <w:jc w:val="both"/>
        <w:rPr>
          <w:rFonts w:ascii="PT Astra Serif" w:hAnsi="PT Astra Serif"/>
          <w:sz w:val="24"/>
          <w:szCs w:val="24"/>
        </w:rPr>
      </w:pPr>
      <w:r>
        <w:rPr>
          <w:rFonts w:ascii="PT Astra Serif" w:hAnsi="PT Astra Serif"/>
          <w:sz w:val="24"/>
          <w:szCs w:val="24"/>
        </w:rPr>
        <w:t xml:space="preserve">В течение </w:t>
      </w:r>
      <w:r>
        <w:rPr>
          <w:rFonts w:ascii="PT Astra Serif" w:hAnsi="PT Astra Serif"/>
          <w:sz w:val="24"/>
          <w:szCs w:val="24"/>
        </w:rPr>
        <w:t xml:space="preserve">2025 </w:t>
      </w:r>
      <w:r>
        <w:rPr>
          <w:rFonts w:ascii="PT Astra Serif" w:hAnsi="PT Astra Serif"/>
          <w:sz w:val="24"/>
          <w:szCs w:val="24"/>
        </w:rPr>
        <w:t xml:space="preserve">года во взаимодействии с Национальн</w:t>
      </w:r>
      <w:r>
        <w:rPr>
          <w:rFonts w:ascii="PT Astra Serif" w:hAnsi="PT Astra Serif"/>
          <w:sz w:val="24"/>
          <w:szCs w:val="24"/>
        </w:rPr>
        <w:t xml:space="preserve">ы</w:t>
      </w:r>
      <w:r>
        <w:rPr>
          <w:rFonts w:ascii="PT Astra Serif" w:hAnsi="PT Astra Serif"/>
          <w:sz w:val="24"/>
          <w:szCs w:val="24"/>
        </w:rPr>
        <w:t xml:space="preserve">м центром организовано </w:t>
      </w:r>
      <w:r>
        <w:rPr>
          <w:rFonts w:ascii="PT Astra Serif" w:hAnsi="PT Astra Serif"/>
          <w:sz w:val="24"/>
          <w:szCs w:val="24"/>
        </w:rPr>
        <w:t xml:space="preserve">5 </w:t>
      </w:r>
      <w:r>
        <w:rPr>
          <w:rFonts w:ascii="PT Astra Serif" w:hAnsi="PT Astra Serif"/>
          <w:sz w:val="24"/>
          <w:szCs w:val="24"/>
        </w:rPr>
        <w:t xml:space="preserve">поездок с гуманитарной миссией на территории Донецкой и Луганской Народных Республик. В зону проведения специальной военной операции доставлены различные технические средства, средства связи, беспилотники, медикаменты, компьютеры и др. </w:t>
      </w:r>
    </w:p>
    <w:p>
      <w:pPr>
        <w:pStyle w:val="ConsPlusNormal"/>
        <w:ind w:firstLine="709"/>
        <w:jc w:val="both"/>
        <w:rPr>
          <w:rFonts w:ascii="PT Astra Serif" w:hAnsi="PT Astra Serif"/>
          <w:sz w:val="24"/>
          <w:szCs w:val="24"/>
        </w:rPr>
      </w:pPr>
      <w:r>
        <w:rPr>
          <w:rFonts w:ascii="PT Astra Serif" w:hAnsi="PT Astra Serif"/>
          <w:sz w:val="24"/>
          <w:szCs w:val="24"/>
        </w:rPr>
        <w:t xml:space="preserve">Сотрудники </w:t>
      </w:r>
      <w:r>
        <w:rPr>
          <w:rFonts w:ascii="PT Astra Serif" w:hAnsi="PT Astra Serif"/>
          <w:sz w:val="24"/>
          <w:szCs w:val="24"/>
        </w:rPr>
        <w:t xml:space="preserve">Представительств</w:t>
      </w:r>
      <w:r>
        <w:rPr>
          <w:rFonts w:ascii="PT Astra Serif" w:hAnsi="PT Astra Serif"/>
          <w:sz w:val="24"/>
          <w:szCs w:val="24"/>
        </w:rPr>
        <w:t xml:space="preserve">а</w:t>
      </w:r>
      <w:r>
        <w:rPr>
          <w:rFonts w:ascii="PT Astra Serif" w:hAnsi="PT Astra Serif"/>
          <w:sz w:val="24"/>
          <w:szCs w:val="24"/>
        </w:rPr>
        <w:t xml:space="preserve"> регулярно посеща</w:t>
      </w:r>
      <w:r>
        <w:rPr>
          <w:rFonts w:ascii="PT Astra Serif" w:hAnsi="PT Astra Serif"/>
          <w:sz w:val="24"/>
          <w:szCs w:val="24"/>
        </w:rPr>
        <w:t xml:space="preserve">ю</w:t>
      </w:r>
      <w:r>
        <w:rPr>
          <w:rFonts w:ascii="PT Astra Serif" w:hAnsi="PT Astra Serif"/>
          <w:sz w:val="24"/>
          <w:szCs w:val="24"/>
        </w:rPr>
        <w:t xml:space="preserve">т московские госпитали, в которых находятся на лечении бойцы, призванные из Томской области. Оказ</w:t>
      </w:r>
      <w:r>
        <w:rPr>
          <w:rFonts w:ascii="PT Astra Serif" w:hAnsi="PT Astra Serif"/>
          <w:sz w:val="24"/>
          <w:szCs w:val="24"/>
        </w:rPr>
        <w:t xml:space="preserve">ана</w:t>
      </w:r>
      <w:r>
        <w:rPr>
          <w:rFonts w:ascii="PT Astra Serif" w:hAnsi="PT Astra Serif"/>
          <w:sz w:val="24"/>
          <w:szCs w:val="24"/>
        </w:rPr>
        <w:t xml:space="preserve"> помощь в решении различных вопросов, касающихся лечения, оформления положенных выплат, проездных документов, оформления прав собственности на жилье. </w:t>
      </w:r>
    </w:p>
    <w:p>
      <w:pPr>
        <w:pStyle w:val="ConsPlusNormal"/>
        <w:ind w:firstLine="709"/>
        <w:jc w:val="both"/>
        <w:rPr>
          <w:rFonts w:ascii="PT Astra Serif" w:hAnsi="PT Astra Serif"/>
          <w:sz w:val="24"/>
          <w:szCs w:val="24"/>
        </w:rPr>
      </w:pPr>
      <w:r>
        <w:rPr>
          <w:rFonts w:ascii="PT Astra Serif" w:hAnsi="PT Astra Serif"/>
          <w:sz w:val="24"/>
          <w:szCs w:val="24"/>
        </w:rPr>
        <w:t xml:space="preserve">Томская область отмечена специальной наградой</w:t>
      </w:r>
      <w:r>
        <w:rPr>
          <w:rFonts w:ascii="PT Astra Serif" w:hAnsi="PT Astra Serif"/>
          <w:sz w:val="24"/>
          <w:szCs w:val="24"/>
        </w:rPr>
        <w:t xml:space="preserve"> – </w:t>
      </w:r>
      <w:r>
        <w:rPr>
          <w:rFonts w:ascii="PT Astra Serif" w:hAnsi="PT Astra Serif"/>
          <w:sz w:val="24"/>
          <w:szCs w:val="24"/>
        </w:rPr>
        <w:t xml:space="preserve">Кубком Министерства обороны за</w:t>
      </w:r>
      <w:r>
        <w:rPr>
          <w:rFonts w:ascii="PT Astra Serif" w:hAnsi="PT Astra Serif"/>
          <w:sz w:val="24"/>
          <w:szCs w:val="24"/>
        </w:rPr>
        <w:t xml:space="preserve"> </w:t>
      </w:r>
      <w:r>
        <w:rPr>
          <w:rFonts w:ascii="PT Astra Serif" w:hAnsi="PT Astra Serif"/>
          <w:sz w:val="24"/>
          <w:szCs w:val="24"/>
        </w:rPr>
        <w:t xml:space="preserve">достижение высоких результатов в организации межведомственного взаимодействия в</w:t>
      </w:r>
      <w:r>
        <w:rPr>
          <w:rFonts w:ascii="PT Astra Serif" w:hAnsi="PT Astra Serif"/>
          <w:sz w:val="24"/>
          <w:szCs w:val="24"/>
        </w:rPr>
        <w:t xml:space="preserve"> </w:t>
      </w:r>
      <w:r>
        <w:rPr>
          <w:rFonts w:ascii="PT Astra Serif" w:hAnsi="PT Astra Serif"/>
          <w:sz w:val="24"/>
          <w:szCs w:val="24"/>
        </w:rPr>
        <w:t xml:space="preserve">решении задач в области обороны. </w:t>
      </w:r>
    </w:p>
    <w:p>
      <w:pPr>
        <w:pStyle w:val="ConsPlusNormal"/>
        <w:ind w:firstLine="709"/>
        <w:jc w:val="both"/>
        <w:rPr>
          <w:rFonts w:ascii="PT Astra Serif" w:hAnsi="PT Astra Serif"/>
          <w:sz w:val="24"/>
          <w:szCs w:val="24"/>
        </w:rPr>
      </w:pPr>
      <w:r>
        <w:rPr>
          <w:rFonts w:ascii="PT Astra Serif" w:hAnsi="PT Astra Serif"/>
          <w:sz w:val="24"/>
          <w:szCs w:val="24"/>
        </w:rPr>
        <w:t xml:space="preserve">Продолжена совместная работа Представительства с </w:t>
      </w:r>
      <w:r>
        <w:rPr>
          <w:rFonts w:ascii="PT Astra Serif" w:hAnsi="PT Astra Serif"/>
          <w:sz w:val="24"/>
          <w:szCs w:val="24"/>
        </w:rPr>
        <w:t xml:space="preserve">некоммерческим партнерством (</w:t>
      </w:r>
      <w:r>
        <w:rPr>
          <w:rFonts w:ascii="PT Astra Serif" w:hAnsi="PT Astra Serif"/>
          <w:sz w:val="24"/>
          <w:szCs w:val="24"/>
        </w:rPr>
        <w:t xml:space="preserve">НП</w:t>
      </w:r>
      <w:r>
        <w:rPr>
          <w:rFonts w:ascii="PT Astra Serif" w:hAnsi="PT Astra Serif"/>
          <w:sz w:val="24"/>
          <w:szCs w:val="24"/>
        </w:rPr>
        <w:t xml:space="preserve">)</w:t>
      </w:r>
      <w:r>
        <w:rPr>
          <w:rFonts w:ascii="PT Astra Serif" w:hAnsi="PT Astra Serif"/>
          <w:sz w:val="24"/>
          <w:szCs w:val="24"/>
        </w:rPr>
        <w:t xml:space="preserve"> «Томское землячество в</w:t>
      </w:r>
      <w:r>
        <w:rPr>
          <w:rFonts w:ascii="PT Astra Serif" w:hAnsi="PT Astra Serif"/>
          <w:sz w:val="24"/>
          <w:szCs w:val="24"/>
        </w:rPr>
        <w:t xml:space="preserve"> </w:t>
      </w:r>
      <w:r>
        <w:rPr>
          <w:rFonts w:ascii="PT Astra Serif" w:hAnsi="PT Astra Serif"/>
          <w:sz w:val="24"/>
          <w:szCs w:val="24"/>
        </w:rPr>
        <w:t xml:space="preserve">г. Москве», которому в 2025 году исполнилось 30 лет. К</w:t>
      </w:r>
      <w:r>
        <w:rPr>
          <w:rFonts w:ascii="PT Astra Serif" w:hAnsi="PT Astra Serif"/>
          <w:sz w:val="24"/>
          <w:szCs w:val="24"/>
        </w:rPr>
        <w:t xml:space="preserve"> </w:t>
      </w:r>
      <w:r>
        <w:rPr>
          <w:rFonts w:ascii="PT Astra Serif" w:hAnsi="PT Astra Serif"/>
          <w:sz w:val="24"/>
          <w:szCs w:val="24"/>
        </w:rPr>
        <w:t xml:space="preserve">юбилейной дате подготовлена Международная научно-практическая конференция «Роль томских военных формирований в достижении Победы советского народа в годы Великой Отечественной войны 1941</w:t>
      </w:r>
      <w:r>
        <w:rPr>
          <w:rFonts w:ascii="PT Astra Serif" w:hAnsi="PT Astra Serif"/>
          <w:sz w:val="24"/>
          <w:szCs w:val="24"/>
        </w:rPr>
        <w:t xml:space="preserve"> – </w:t>
      </w:r>
      <w:r>
        <w:rPr>
          <w:rFonts w:ascii="PT Astra Serif" w:hAnsi="PT Astra Serif"/>
          <w:sz w:val="24"/>
          <w:szCs w:val="24"/>
        </w:rPr>
        <w:t xml:space="preserve">1945 гг. Сохранение исторической памяти».</w:t>
      </w:r>
    </w:p>
    <w:p>
      <w:pPr>
        <w:spacing w:after="0" w:line="240" w:lineRule="auto"/>
        <w:jc w:val="both"/>
        <w:rPr>
          <w:rFonts w:ascii="PT Astra Serif" w:hAnsi="PT Astra Serif"/>
          <w:b/>
          <w:sz w:val="24"/>
          <w:szCs w:val="24"/>
          <w:shd w:val="clear" w:color="auto" w:fill="f2f2f2" w:themeFill="background1" w:themeFillShade="F2"/>
        </w:rPr>
      </w:pPr>
    </w:p>
    <w:p>
      <w:pPr>
        <w:spacing w:after="0" w:line="240" w:lineRule="auto"/>
        <w:jc w:val="both"/>
        <w:rPr>
          <w:rFonts w:ascii="PT Astra Serif" w:hAnsi="PT Astra Serif"/>
          <w:b/>
          <w:sz w:val="24"/>
          <w:szCs w:val="24"/>
          <w:shd w:val="clear" w:color="auto" w:fill="f2f2f2" w:themeFill="background1" w:themeFillShade="F2"/>
        </w:rPr>
      </w:pPr>
      <w:r>
        <w:rPr>
          <w:rFonts w:ascii="PT Astra Serif" w:hAnsi="PT Astra Serif"/>
          <w:b/>
          <w:sz w:val="24"/>
          <w:szCs w:val="24"/>
          <w:shd w:val="clear" w:color="auto" w:fill="f2f2f2" w:themeFill="background1" w:themeFillShade="F2"/>
        </w:rPr>
        <w:t xml:space="preserve">Перспективные задачи: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Взаимодействие с федеральными органами власти, госкорпорациями, представителями деловых кругов и бизнеса, направленное на социально-экономическое </w:t>
      </w:r>
      <w:r>
        <w:rPr>
          <w:rFonts w:ascii="PT Astra Serif" w:hAnsi="PT Astra Serif"/>
          <w:sz w:val="24"/>
          <w:szCs w:val="24"/>
        </w:rPr>
        <w:t xml:space="preserve">развитие Томской области, повышение инвестиционной привлекательности, увеличение туристического потока.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Представление интересов региона на федеральном уровне, увеличение доли участия Томской области в масштабных мероприятиях, форумах, выставках. </w:t>
      </w:r>
    </w:p>
    <w:p>
      <w:pPr>
        <w:spacing w:after="0" w:line="240" w:lineRule="auto"/>
        <w:ind w:firstLine="709"/>
        <w:jc w:val="both"/>
        <w:rPr>
          <w:rFonts w:ascii="PT Astra Serif" w:hAnsi="PT Astra Serif"/>
          <w:b/>
          <w:sz w:val="24"/>
          <w:szCs w:val="24"/>
        </w:rPr>
      </w:pPr>
      <w:r>
        <w:rPr>
          <w:rFonts w:ascii="PT Astra Serif" w:hAnsi="PT Astra Serif"/>
          <w:sz w:val="24"/>
          <w:szCs w:val="24"/>
        </w:rPr>
        <w:t xml:space="preserve">3. Взаимодействие с Национальным центром управления обороной Российской Федерации по вопросам оказания помощи и поддержки военнослужащим</w:t>
      </w:r>
      <w:r>
        <w:rPr>
          <w:rFonts w:ascii="PT Astra Serif" w:hAnsi="PT Astra Serif"/>
          <w:sz w:val="24"/>
          <w:szCs w:val="24"/>
        </w:rPr>
        <w:t xml:space="preserve"> – </w:t>
      </w:r>
      <w:r>
        <w:rPr>
          <w:rFonts w:ascii="PT Astra Serif" w:hAnsi="PT Astra Serif"/>
          <w:sz w:val="24"/>
          <w:szCs w:val="24"/>
        </w:rPr>
        <w:t xml:space="preserve">участникам специальной военной операции, а также членам семей военнослужащих.</w:t>
      </w:r>
    </w:p>
    <w:p>
      <w:pPr>
        <w:spacing w:after="0" w:line="240" w:lineRule="auto"/>
        <w:ind w:firstLine="709"/>
        <w:jc w:val="both"/>
        <w:rPr>
          <w:rFonts w:ascii="PT Astra Serif" w:hAnsi="PT Astra Serif"/>
          <w:b/>
          <w:sz w:val="24"/>
          <w:szCs w:val="24"/>
        </w:rPr>
      </w:pPr>
    </w:p>
    <w:p>
      <w:pPr>
        <w:tabs>
          <w:tab w:val="left" w:pos="4962"/>
        </w:tabs>
        <w:spacing w:after="0" w:line="240" w:lineRule="auto"/>
        <w:ind w:firstLine="709"/>
        <w:jc w:val="both"/>
        <w:rPr>
          <w:rFonts w:ascii="PT Astra Serif" w:hAnsi="PT Astra Serif"/>
          <w:b/>
          <w:sz w:val="24"/>
          <w:szCs w:val="24"/>
          <w:shd w:val="clear" w:color="auto" w:fill="f2f2f2" w:themeFill="background1" w:themeFillShade="F2"/>
        </w:rPr>
        <w:sectPr>
          <w:footerReference w:type="default" r:id="rId13"/>
          <w:pgSz w:w="11906" w:h="16838"/>
          <w:pgMar w:top="1134" w:right="850" w:bottom="1134" w:left="1560" w:header="708" w:footer="708" w:gutter="0"/>
          <w:cols w:space="708"/>
          <w:docGrid w:linePitch="360"/>
        </w:sectPr>
      </w:pPr>
    </w:p>
    <w:p>
      <w:pPr>
        <w:pStyle w:val="a5"/>
        <w:outlineLvl w:val="0"/>
      </w:pPr>
      <w:bookmarkStart w:id="50" w:name="_Toc223599759"/>
      <w:r>
        <w:t xml:space="preserve">ПРИЛОЖЕНИЯ</w:t>
      </w:r>
      <w:bookmarkEnd w:id="50"/>
    </w:p>
    <w:p>
      <w:pPr>
        <w:pStyle w:val="afd"/>
        <w:outlineLvl w:val="1"/>
      </w:pPr>
      <w:bookmarkStart w:id="51" w:name="_Toc223599760"/>
      <w:r>
        <w:t xml:space="preserve">Приложение № 1</w:t>
      </w:r>
      <w:bookmarkEnd w:id="51"/>
    </w:p>
    <w:p>
      <w:pPr>
        <w:tabs>
          <w:tab w:val="left" w:pos="993"/>
          <w:tab w:val="left" w:pos="4962"/>
        </w:tabs>
        <w:spacing w:after="0" w:line="240" w:lineRule="auto"/>
        <w:jc w:val="right"/>
        <w:rPr>
          <w:rFonts w:ascii="PT Astra Serif" w:hAnsi="PT Astra Serif" w:eastAsia="Calibri"/>
          <w:b/>
          <w:sz w:val="24"/>
          <w:szCs w:val="24"/>
        </w:rPr>
      </w:pPr>
    </w:p>
    <w:p>
      <w:pPr>
        <w:tabs>
          <w:tab w:val="left" w:pos="0"/>
        </w:tabs>
        <w:spacing w:after="0" w:line="240" w:lineRule="auto"/>
        <w:ind w:right="-143"/>
        <w:jc w:val="center"/>
        <w:rPr>
          <w:rFonts w:ascii="PT Astra Serif" w:hAnsi="PT Astra Serif" w:eastAsia="Times New Roman" w:cs="Calibri"/>
          <w:b/>
          <w:bCs/>
          <w:sz w:val="24"/>
          <w:szCs w:val="24"/>
          <w:lang w:eastAsia="ru-RU"/>
        </w:rPr>
      </w:pPr>
      <w:r>
        <w:rPr>
          <w:rFonts w:ascii="PT Astra Serif" w:hAnsi="PT Astra Serif" w:eastAsia="Times New Roman" w:cs="Calibri"/>
          <w:b/>
          <w:bCs/>
          <w:sz w:val="24"/>
          <w:szCs w:val="24"/>
          <w:lang w:eastAsia="ru-RU"/>
        </w:rPr>
        <w:t xml:space="preserve">Показатели социально-экономического развития Томской области </w:t>
      </w:r>
    </w:p>
    <w:p>
      <w:pPr>
        <w:tabs>
          <w:tab w:val="left" w:pos="0"/>
        </w:tabs>
        <w:spacing w:after="0" w:line="240" w:lineRule="auto"/>
        <w:ind w:right="-143"/>
        <w:jc w:val="center"/>
        <w:rPr>
          <w:rFonts w:ascii="PT Astra Serif" w:hAnsi="PT Astra Serif" w:eastAsia="Times New Roman" w:cs="Calibri"/>
          <w:b/>
          <w:bCs/>
          <w:sz w:val="24"/>
          <w:szCs w:val="24"/>
          <w:lang w:eastAsia="ru-RU"/>
        </w:rPr>
      </w:pPr>
      <w:r>
        <w:rPr>
          <w:rFonts w:ascii="PT Astra Serif" w:hAnsi="PT Astra Serif" w:eastAsia="Times New Roman" w:cs="Calibri"/>
          <w:b/>
          <w:bCs/>
          <w:sz w:val="24"/>
          <w:szCs w:val="24"/>
          <w:lang w:eastAsia="ru-RU"/>
        </w:rPr>
        <w:t xml:space="preserve">за 2023 </w:t>
      </w:r>
      <w:r>
        <w:rPr>
          <w:rFonts w:ascii="PT Astra Serif" w:hAnsi="PT Astra Serif" w:eastAsia="Calibri"/>
          <w:sz w:val="24"/>
          <w:szCs w:val="24"/>
        </w:rPr>
        <w:t xml:space="preserve">–</w:t>
      </w:r>
      <w:r>
        <w:rPr>
          <w:rFonts w:ascii="PT Astra Serif" w:hAnsi="PT Astra Serif" w:eastAsia="Times New Roman" w:cs="Calibri"/>
          <w:b/>
          <w:bCs/>
          <w:sz w:val="24"/>
          <w:szCs w:val="24"/>
          <w:lang w:eastAsia="ru-RU"/>
        </w:rPr>
        <w:t xml:space="preserve"> 2025 годы </w:t>
      </w:r>
      <w:r>
        <w:rPr>
          <w:rFonts w:ascii="PT Astra Serif" w:hAnsi="PT Astra Serif" w:eastAsia="Times New Roman" w:cs="Calibri"/>
          <w:b/>
          <w:bCs/>
          <w:sz w:val="24"/>
          <w:szCs w:val="24"/>
          <w:lang w:eastAsia="ru-RU"/>
        </w:rPr>
        <w:br/>
        <w:t xml:space="preserve">(в сравнении с показателями Сибирского федерального округа и России)</w:t>
      </w:r>
    </w:p>
    <w:p>
      <w:pPr>
        <w:tabs>
          <w:tab w:val="left" w:pos="0"/>
        </w:tabs>
        <w:spacing w:after="0" w:line="240" w:lineRule="auto"/>
        <w:jc w:val="center"/>
        <w:rPr>
          <w:rFonts w:ascii="PT Astra Serif" w:hAnsi="PT Astra Serif"/>
          <w:b/>
          <w:sz w:val="24"/>
          <w:szCs w:val="24"/>
        </w:rPr>
      </w:pPr>
    </w:p>
    <w:tbl>
      <w:tblPr>
        <w:tblW w:w="965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891"/>
        <w:gridCol w:w="1375"/>
        <w:gridCol w:w="1144"/>
        <w:gridCol w:w="1134"/>
        <w:gridCol w:w="1134"/>
        <w:gridCol w:w="1701"/>
        <w:gridCol w:w="1276"/>
      </w:tblGrid>
      <w:tr>
        <w:trPr>
          <w:jc w:val="center"/>
          <w:trHeight w:val="623"/>
          <w:tblHeader/>
        </w:trPr>
        <w:tc>
          <w:tcPr>
            <w:tcW w:w="1891" w:type="dxa"/>
            <w:shd w:val="clear" w:color="000000" w:fill="f2f2f2"/>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Наименование</w:t>
            </w:r>
          </w:p>
        </w:tc>
        <w:tc>
          <w:tcPr>
            <w:tcW w:w="1375" w:type="dxa"/>
            <w:shd w:val="clear" w:color="000000" w:fill="f2f2f2"/>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Единица измерения</w:t>
            </w:r>
          </w:p>
        </w:tc>
        <w:tc>
          <w:tcPr>
            <w:tcW w:w="1144" w:type="dxa"/>
            <w:shd w:val="clear" w:color="000000" w:fill="f2f2f2"/>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2023 г</w:t>
            </w:r>
            <w:r>
              <w:rPr>
                <w:rFonts w:ascii="PT Astra Serif" w:hAnsi="PT Astra Serif" w:eastAsia="Times New Roman" w:cs="Calibri"/>
                <w:b/>
                <w:bCs/>
                <w:sz w:val="20"/>
                <w:szCs w:val="20"/>
                <w:lang w:eastAsia="ru-RU"/>
              </w:rPr>
              <w:t xml:space="preserve">од</w:t>
            </w:r>
          </w:p>
        </w:tc>
        <w:tc>
          <w:tcPr>
            <w:tcW w:w="1134" w:type="dxa"/>
            <w:shd w:val="clear" w:color="000000" w:fill="f2f2f2"/>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2024 г</w:t>
            </w:r>
            <w:r>
              <w:rPr>
                <w:rFonts w:ascii="PT Astra Serif" w:hAnsi="PT Astra Serif" w:eastAsia="Times New Roman" w:cs="Calibri"/>
                <w:b/>
                <w:bCs/>
                <w:sz w:val="20"/>
                <w:szCs w:val="20"/>
                <w:lang w:eastAsia="ru-RU"/>
              </w:rPr>
              <w:t xml:space="preserve">од</w:t>
            </w:r>
          </w:p>
        </w:tc>
        <w:tc>
          <w:tcPr>
            <w:tcW w:w="1134" w:type="dxa"/>
            <w:shd w:val="clear" w:color="000000" w:fill="f2f2f2"/>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2025 г</w:t>
            </w:r>
            <w:r>
              <w:rPr>
                <w:rFonts w:ascii="PT Astra Serif" w:hAnsi="PT Astra Serif" w:eastAsia="Times New Roman" w:cs="Calibri"/>
                <w:b/>
                <w:bCs/>
                <w:sz w:val="20"/>
                <w:szCs w:val="20"/>
                <w:lang w:eastAsia="ru-RU"/>
              </w:rPr>
              <w:t xml:space="preserve">од</w:t>
            </w:r>
          </w:p>
        </w:tc>
        <w:tc>
          <w:tcPr>
            <w:tcW w:w="1701" w:type="dxa"/>
            <w:shd w:val="clear" w:color="000000" w:fill="dbe5f1"/>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ИФО </w:t>
            </w:r>
            <w:r>
              <w:rPr>
                <w:rFonts w:ascii="PT Astra Serif" w:hAnsi="PT Astra Serif" w:eastAsia="Times New Roman" w:cs="Calibri"/>
                <w:sz w:val="20"/>
                <w:szCs w:val="20"/>
                <w:lang w:eastAsia="ru-RU"/>
              </w:rPr>
              <w:t xml:space="preserve">(накопительным итогом) 2025 год к 2022 году, в %</w:t>
            </w:r>
          </w:p>
        </w:tc>
        <w:tc>
          <w:tcPr>
            <w:tcW w:w="1276" w:type="dxa"/>
            <w:shd w:val="clear" w:color="000000" w:fill="f2f2f2"/>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b/>
                <w:bCs/>
                <w:sz w:val="20"/>
                <w:szCs w:val="20"/>
                <w:lang w:eastAsia="ru-RU"/>
              </w:rPr>
              <w:t xml:space="preserve">Темп роста </w:t>
            </w:r>
            <w:r>
              <w:rPr>
                <w:rFonts w:ascii="PT Astra Serif" w:hAnsi="PT Astra Serif" w:eastAsia="Times New Roman" w:cs="Calibri"/>
                <w:sz w:val="20"/>
                <w:szCs w:val="20"/>
                <w:lang w:eastAsia="ru-RU"/>
              </w:rPr>
              <w:t xml:space="preserve">2025 год к 2023 году, </w:t>
            </w:r>
          </w:p>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sz w:val="20"/>
                <w:szCs w:val="20"/>
                <w:lang w:eastAsia="ru-RU"/>
              </w:rPr>
              <w:t xml:space="preserve">в %</w:t>
            </w:r>
          </w:p>
        </w:tc>
      </w:tr>
      <w:tr>
        <w:trPr>
          <w:jc w:val="center"/>
          <w:trHeight w:val="397"/>
        </w:trPr>
        <w:tc>
          <w:tcPr>
            <w:tcW w:w="9655" w:type="dxa"/>
            <w:gridSpan w:val="7"/>
            <w:shd w:val="clear" w:color="000000" w:fill="b8cce4"/>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ВРП (ВВП)</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Томская область</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912,4</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1 050,9*</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1 072,6*</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117,6*</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102,6</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102,2*</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100,1*</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105,0*</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Россия</w:t>
            </w:r>
            <w:r>
              <w:rPr>
                <w:rFonts w:ascii="PT Astra Serif" w:hAnsi="PT Astra Serif" w:cs="Calibri"/>
                <w:sz w:val="20"/>
                <w:szCs w:val="20"/>
              </w:rPr>
              <w:t xml:space="preserve"> </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172 148,0</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201 152,0</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217 290,0</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126,2</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104,1</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104,3</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101</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109,7</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9655" w:type="dxa"/>
            <w:gridSpan w:val="7"/>
            <w:shd w:val="clear" w:color="000000" w:fill="b8cce4"/>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Продукция промышленности</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Томская область</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618,9</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700</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624,4</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100,9</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ИПП,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103,8</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101,5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98,9</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104,2</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СФО</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w:t>
            </w:r>
            <w:r>
              <w:rPr>
                <w:rFonts w:ascii="PT Astra Serif" w:hAnsi="PT Astra Serif" w:cs="Calibri"/>
                <w:sz w:val="20"/>
                <w:szCs w:val="20"/>
              </w:rPr>
              <w:t xml:space="preserve"> </w:t>
            </w:r>
            <w:r>
              <w:rPr>
                <w:rFonts w:ascii="PT Astra Serif" w:hAnsi="PT Astra Serif" w:cs="Calibri"/>
                <w:sz w:val="20"/>
                <w:szCs w:val="20"/>
              </w:rPr>
              <w:t xml:space="preserve">533,8</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13</w:t>
            </w:r>
            <w:r>
              <w:rPr>
                <w:rFonts w:ascii="PT Astra Serif" w:hAnsi="PT Astra Serif" w:cs="Calibri"/>
                <w:sz w:val="20"/>
                <w:szCs w:val="20"/>
              </w:rPr>
              <w:t xml:space="preserve"> </w:t>
            </w:r>
            <w:r>
              <w:rPr>
                <w:rFonts w:ascii="PT Astra Serif" w:hAnsi="PT Astra Serif" w:cs="Calibri"/>
                <w:sz w:val="20"/>
                <w:szCs w:val="20"/>
              </w:rPr>
              <w:t xml:space="preserve">726,6</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13</w:t>
            </w:r>
            <w:r>
              <w:rPr>
                <w:rFonts w:ascii="PT Astra Serif" w:hAnsi="PT Astra Serif" w:cs="Calibri"/>
                <w:sz w:val="20"/>
                <w:szCs w:val="20"/>
              </w:rPr>
              <w:t xml:space="preserve"> </w:t>
            </w:r>
            <w:r>
              <w:rPr>
                <w:rFonts w:ascii="PT Astra Serif" w:hAnsi="PT Astra Serif" w:cs="Calibri"/>
                <w:sz w:val="20"/>
                <w:szCs w:val="20"/>
              </w:rPr>
              <w:t xml:space="preserve">279,1</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115,1</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ИПП,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100,9</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102,1</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97,9</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100,9</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Россия</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112</w:t>
            </w:r>
            <w:r>
              <w:rPr>
                <w:rFonts w:ascii="PT Astra Serif" w:hAnsi="PT Astra Serif" w:cs="Calibri"/>
                <w:sz w:val="20"/>
                <w:szCs w:val="20"/>
              </w:rPr>
              <w:t xml:space="preserve"> </w:t>
            </w:r>
            <w:r>
              <w:rPr>
                <w:rFonts w:ascii="PT Astra Serif" w:hAnsi="PT Astra Serif" w:cs="Calibri"/>
                <w:sz w:val="20"/>
                <w:szCs w:val="20"/>
              </w:rPr>
              <w:t xml:space="preserve">244,2</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130</w:t>
            </w:r>
            <w:r>
              <w:rPr>
                <w:rFonts w:ascii="PT Astra Serif" w:hAnsi="PT Astra Serif" w:cs="Calibri"/>
                <w:sz w:val="20"/>
                <w:szCs w:val="20"/>
              </w:rPr>
              <w:t xml:space="preserve"> </w:t>
            </w:r>
            <w:r>
              <w:rPr>
                <w:rFonts w:ascii="PT Astra Serif" w:hAnsi="PT Astra Serif" w:cs="Calibri"/>
                <w:sz w:val="20"/>
                <w:szCs w:val="20"/>
              </w:rPr>
              <w:t xml:space="preserve">062,5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124</w:t>
            </w:r>
            <w:r>
              <w:rPr>
                <w:rFonts w:ascii="PT Astra Serif" w:hAnsi="PT Astra Serif" w:cs="Calibri"/>
                <w:sz w:val="20"/>
                <w:szCs w:val="20"/>
              </w:rPr>
              <w:t xml:space="preserve"> </w:t>
            </w:r>
            <w:r>
              <w:rPr>
                <w:rFonts w:ascii="PT Astra Serif" w:hAnsi="PT Astra Serif" w:cs="Calibri"/>
                <w:sz w:val="20"/>
                <w:szCs w:val="20"/>
              </w:rPr>
              <w:t xml:space="preserve">344,5</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110,8</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ИПП,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104,3</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105,1</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101,3</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111,0</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9655" w:type="dxa"/>
            <w:gridSpan w:val="7"/>
            <w:shd w:val="clear" w:color="auto" w:fill="b8cce4" w:themeFill="accent1" w:themeFillTint="66"/>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shd w:val="clear" w:color="auto" w:fill="b8cce4" w:themeFill="accent1" w:themeFillTint="66"/>
                <w:lang w:eastAsia="ru-RU"/>
              </w:rPr>
              <w:t xml:space="preserve">Продукци</w:t>
            </w:r>
            <w:r>
              <w:rPr>
                <w:rFonts w:ascii="PT Astra Serif" w:hAnsi="PT Astra Serif" w:eastAsia="Times New Roman" w:cs="Calibri"/>
                <w:b/>
                <w:bCs/>
                <w:sz w:val="20"/>
                <w:szCs w:val="20"/>
                <w:lang w:eastAsia="ru-RU"/>
              </w:rPr>
              <w:t xml:space="preserve">я сельского хозяйства</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Томская область</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41,9</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45,3</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50,0</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119,3</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94,6</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92,5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104,5</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91,4</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СФО</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831,4</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969,5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1 104,6</w:t>
            </w:r>
          </w:p>
        </w:tc>
        <w:tc>
          <w:tcPr>
            <w:tcW w:w="1701" w:type="dxa"/>
            <w:shd w:val="clear" w:color="000000" w:fill="dce6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132,9</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92,4</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104,5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109,2</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105,4</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Россия</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8 493,6</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9 361,2</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10 627,5</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125,1</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100,2</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96,7</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104,9</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101,6</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9655" w:type="dxa"/>
            <w:gridSpan w:val="7"/>
            <w:shd w:val="clear" w:color="auto" w:fill="b8cce4" w:themeFill="accent1" w:themeFillTint="66"/>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shd w:val="clear" w:color="auto" w:fill="b8cce4" w:themeFill="accent1" w:themeFillTint="66"/>
                <w:lang w:eastAsia="ru-RU"/>
              </w:rPr>
              <w:t xml:space="preserve">Строител</w:t>
            </w:r>
            <w:r>
              <w:rPr>
                <w:rFonts w:ascii="PT Astra Serif" w:hAnsi="PT Astra Serif" w:eastAsia="Times New Roman" w:cs="Calibri"/>
                <w:b/>
                <w:bCs/>
                <w:sz w:val="20"/>
                <w:szCs w:val="20"/>
                <w:lang w:eastAsia="ru-RU"/>
              </w:rPr>
              <w:t xml:space="preserve">ьство</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Томская область</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75,8</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85,6</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87,8</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115,8</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100,9</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101,5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96,1</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98,4</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СФО</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1 702,6</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1 963,9</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1 967,4</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115,6</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102,9</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104,5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93,1</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100,1</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Россия</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15 244,30</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17 062,4</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18 815,10</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123,4</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109,0</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103,8</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102,5</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116,0</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9655" w:type="dxa"/>
            <w:gridSpan w:val="7"/>
            <w:shd w:val="clear" w:color="auto" w:fill="b8cce4" w:themeFill="accent1" w:themeFillTint="66"/>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shd w:val="clear" w:color="auto" w:fill="b8cce4" w:themeFill="accent1" w:themeFillTint="66"/>
                <w:lang w:eastAsia="ru-RU"/>
              </w:rPr>
              <w:t xml:space="preserve">Ввод в</w:t>
            </w:r>
            <w:r>
              <w:rPr>
                <w:rFonts w:ascii="PT Astra Serif" w:hAnsi="PT Astra Serif" w:eastAsia="Times New Roman" w:cs="Calibri"/>
                <w:b/>
                <w:bCs/>
                <w:sz w:val="20"/>
                <w:szCs w:val="20"/>
                <w:lang w:eastAsia="ru-RU"/>
              </w:rPr>
              <w:t xml:space="preserve"> действие жилых домов</w:t>
            </w:r>
          </w:p>
        </w:tc>
      </w:tr>
      <w:tr>
        <w:trPr>
          <w:jc w:val="center"/>
          <w:trHeight w:val="397"/>
        </w:trPr>
        <w:tc>
          <w:tcPr>
            <w:tcW w:w="1891" w:type="dxa"/>
            <w:shd w:val="clear" w:color="000000" w:fill="ffffff"/>
            <w:vAlign w:val="center"/>
            <w:hideMark/>
          </w:tcPr>
          <w:p>
            <w:pPr>
              <w:spacing w:after="0" w:line="240" w:lineRule="auto"/>
              <w:jc w:val="both"/>
              <w:rPr>
                <w:rFonts w:ascii="PT Astra Serif" w:hAnsi="PT Astra Serif" w:cs="Calibri"/>
                <w:b/>
                <w:bCs/>
                <w:sz w:val="20"/>
                <w:szCs w:val="20"/>
              </w:rPr>
            </w:pPr>
            <w:r>
              <w:rPr>
                <w:rFonts w:ascii="PT Astra Serif" w:hAnsi="PT Astra Serif" w:cs="Calibri"/>
                <w:b/>
                <w:bCs/>
                <w:sz w:val="20"/>
                <w:szCs w:val="20"/>
              </w:rPr>
              <w:t xml:space="preserve">Томская область</w:t>
            </w:r>
          </w:p>
        </w:tc>
        <w:tc>
          <w:tcPr>
            <w:tcW w:w="1375" w:type="dxa"/>
            <w:vMerge w:val="restart"/>
            <w:shd w:val="clear" w:color="000000" w:fill="ffffff"/>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тыс. кв. м</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535,5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547,6</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387,8</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000000" w:fill="ffffff"/>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72,4</w:t>
            </w:r>
          </w:p>
        </w:tc>
      </w:tr>
      <w:tr>
        <w:trPr>
          <w:jc w:val="center"/>
          <w:trHeight w:val="397"/>
        </w:trPr>
        <w:tc>
          <w:tcPr>
            <w:tcW w:w="1891" w:type="dxa"/>
            <w:shd w:val="clear" w:color="000000" w:fill="ffffff"/>
            <w:vAlign w:val="center"/>
            <w:hideMark/>
          </w:tcPr>
          <w:p>
            <w:pPr>
              <w:spacing w:after="0" w:line="240" w:lineRule="auto"/>
              <w:jc w:val="both"/>
              <w:rPr>
                <w:rFonts w:ascii="PT Astra Serif" w:hAnsi="PT Astra Serif" w:eastAsia="Times New Roman" w:cs="Calibri"/>
                <w:b/>
                <w:bCs/>
                <w:sz w:val="20"/>
                <w:szCs w:val="20"/>
                <w:lang w:eastAsia="ru-RU"/>
              </w:rPr>
            </w:pPr>
            <w:r>
              <w:rPr>
                <w:rFonts w:ascii="PT Astra Serif" w:hAnsi="PT Astra Serif" w:cs="Calibri"/>
                <w:b/>
                <w:bCs/>
                <w:sz w:val="20"/>
                <w:szCs w:val="20"/>
              </w:rPr>
              <w:t xml:space="preserve">СФО</w:t>
            </w:r>
          </w:p>
        </w:tc>
        <w:tc>
          <w:tcPr>
            <w:tcW w:w="1375" w:type="dxa"/>
            <w:vMerge w:val="continue"/>
            <w:vAlign w:val="center"/>
            <w:hideMark/>
          </w:tcPr>
          <w:p>
            <w:pPr>
              <w:spacing w:after="0" w:line="240" w:lineRule="auto"/>
              <w:jc w:val="center"/>
              <w:rPr>
                <w:rFonts w:ascii="PT Astra Serif" w:hAnsi="PT Astra Serif" w:eastAsia="Times New Roman" w:cs="Calibri"/>
                <w:sz w:val="20"/>
                <w:szCs w:val="20"/>
                <w:lang w:eastAsia="ru-RU"/>
              </w:rPr>
            </w:pPr>
          </w:p>
        </w:tc>
        <w:tc>
          <w:tcPr>
            <w:tcW w:w="1144" w:type="dxa"/>
            <w:shd w:val="clear" w:color="000000" w:fill="ffffff"/>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10 001</w:t>
            </w:r>
          </w:p>
        </w:tc>
        <w:tc>
          <w:tcPr>
            <w:tcW w:w="1134" w:type="dxa"/>
            <w:shd w:val="clear" w:color="000000" w:fill="ffffff"/>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9 879</w:t>
            </w:r>
          </w:p>
        </w:tc>
        <w:tc>
          <w:tcPr>
            <w:tcW w:w="1134" w:type="dxa"/>
            <w:shd w:val="clear" w:color="000000" w:fill="ffffff"/>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10 263,5</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000000" w:fill="ffffff"/>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102,6</w:t>
            </w:r>
          </w:p>
        </w:tc>
      </w:tr>
      <w:tr>
        <w:trPr>
          <w:jc w:val="center"/>
          <w:trHeight w:val="397"/>
        </w:trPr>
        <w:tc>
          <w:tcPr>
            <w:tcW w:w="1891" w:type="dxa"/>
            <w:shd w:val="clear" w:color="000000" w:fill="ffffff"/>
            <w:vAlign w:val="center"/>
            <w:hideMark/>
          </w:tcPr>
          <w:p>
            <w:pPr>
              <w:spacing w:after="0" w:line="240" w:lineRule="auto"/>
              <w:jc w:val="both"/>
              <w:rPr>
                <w:rFonts w:ascii="PT Astra Serif" w:hAnsi="PT Astra Serif" w:cs="Calibri"/>
                <w:b/>
                <w:bCs/>
                <w:sz w:val="20"/>
                <w:szCs w:val="20"/>
              </w:rPr>
            </w:pPr>
            <w:r>
              <w:rPr>
                <w:rFonts w:ascii="PT Astra Serif" w:hAnsi="PT Astra Serif" w:cs="Calibri"/>
                <w:b/>
                <w:bCs/>
                <w:sz w:val="20"/>
                <w:szCs w:val="20"/>
              </w:rPr>
              <w:t xml:space="preserve">Россия</w:t>
            </w:r>
          </w:p>
        </w:tc>
        <w:tc>
          <w:tcPr>
            <w:tcW w:w="1375" w:type="dxa"/>
            <w:shd w:val="clear" w:color="000000" w:fill="ffffff"/>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млн. кв. м</w:t>
            </w:r>
          </w:p>
        </w:tc>
        <w:tc>
          <w:tcPr>
            <w:tcW w:w="1144" w:type="dxa"/>
            <w:shd w:val="clear" w:color="000000" w:fill="ffffff"/>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110,4</w:t>
            </w:r>
          </w:p>
        </w:tc>
        <w:tc>
          <w:tcPr>
            <w:tcW w:w="1134" w:type="dxa"/>
            <w:shd w:val="clear" w:color="000000" w:fill="ffffff"/>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107,7</w:t>
            </w:r>
          </w:p>
        </w:tc>
        <w:tc>
          <w:tcPr>
            <w:tcW w:w="1134" w:type="dxa"/>
            <w:shd w:val="clear" w:color="000000" w:fill="ffffff"/>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108,1</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000000" w:fill="ffffff"/>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97,9</w:t>
            </w:r>
          </w:p>
        </w:tc>
      </w:tr>
      <w:tr>
        <w:trPr>
          <w:jc w:val="center"/>
          <w:trHeight w:val="397"/>
        </w:trPr>
        <w:tc>
          <w:tcPr>
            <w:tcW w:w="9655" w:type="dxa"/>
            <w:gridSpan w:val="7"/>
            <w:shd w:val="clear" w:color="auto" w:fill="b8cce4" w:themeFill="accent1" w:themeFillTint="66"/>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shd w:val="clear" w:color="auto" w:fill="b8cce4" w:themeFill="accent1" w:themeFillTint="66"/>
                <w:lang w:eastAsia="ru-RU"/>
              </w:rPr>
              <w:t xml:space="preserve">Ин</w:t>
            </w:r>
            <w:r>
              <w:rPr>
                <w:rFonts w:ascii="PT Astra Serif" w:hAnsi="PT Astra Serif" w:eastAsia="Times New Roman" w:cs="Calibri"/>
                <w:b/>
                <w:bCs/>
                <w:sz w:val="20"/>
                <w:szCs w:val="20"/>
                <w:lang w:eastAsia="ru-RU"/>
              </w:rPr>
              <w:t xml:space="preserve">вестиции</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Томская область</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148,6</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188,7</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213,1*</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143,4*</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111,1</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112,0</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105,1*</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130,8</w:t>
            </w:r>
            <w:r>
              <w:rPr>
                <w:rFonts w:ascii="PT Astra Serif" w:hAnsi="PT Astra Serif" w:cs="Calibri"/>
                <w:sz w:val="20"/>
                <w:szCs w:val="20"/>
              </w:rPr>
              <w:t xml:space="preserve">*</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СФО</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3 322,9</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3 964,8</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sz w:val="20"/>
                <w:szCs w:val="20"/>
              </w:rPr>
              <w:t xml:space="preserve">–</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sz w:val="20"/>
                <w:szCs w:val="20"/>
              </w:rPr>
              <w:t xml:space="preserve">–</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103,6</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108,5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sz w:val="20"/>
                <w:szCs w:val="20"/>
              </w:rPr>
              <w:t xml:space="preserve">–</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sz w:val="20"/>
                <w:szCs w:val="20"/>
              </w:rPr>
              <w:t xml:space="preserve">–</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Россия</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34 038,9</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39 920,0</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43 181*</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126,9*</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109,8</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108,4</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101,7*</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121*</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9655" w:type="dxa"/>
            <w:gridSpan w:val="7"/>
            <w:shd w:val="clear" w:color="auto" w:fill="b8cce4" w:themeFill="accent1" w:themeFillTint="66"/>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shd w:val="clear" w:color="auto" w:fill="b8cce4" w:themeFill="accent1" w:themeFillTint="66"/>
                <w:lang w:eastAsia="ru-RU"/>
              </w:rPr>
              <w:t xml:space="preserve">Оборот розничной</w:t>
            </w:r>
            <w:r>
              <w:rPr>
                <w:rFonts w:ascii="PT Astra Serif" w:hAnsi="PT Astra Serif" w:eastAsia="Times New Roman" w:cs="Calibri"/>
                <w:b/>
                <w:bCs/>
                <w:sz w:val="20"/>
                <w:szCs w:val="20"/>
                <w:lang w:eastAsia="ru-RU"/>
              </w:rPr>
              <w:t xml:space="preserve"> торговли</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Томская область</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270,3</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331,7</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367,4</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135,9</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110,5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114,3</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102,8</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129,8</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СФО</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4 370,2</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5 185,3</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5 775,8</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132,2</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109,4</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110,3</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103,5</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124,9</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Россия</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48 155,7</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55 791,4</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61 315,0</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127,3</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108,0</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107,7</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102,6</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119,3</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9655" w:type="dxa"/>
            <w:gridSpan w:val="7"/>
            <w:shd w:val="clear" w:color="auto" w:fill="b8cce4" w:themeFill="accent1" w:themeFillTint="66"/>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shd w:val="clear" w:color="auto" w:fill="b8cce4" w:themeFill="accent1" w:themeFillTint="66"/>
                <w:lang w:eastAsia="ru-RU"/>
              </w:rPr>
              <w:t xml:space="preserve">Объем</w:t>
            </w:r>
            <w:r>
              <w:rPr>
                <w:rFonts w:ascii="PT Astra Serif" w:hAnsi="PT Astra Serif" w:eastAsia="Times New Roman" w:cs="Calibri"/>
                <w:b/>
                <w:bCs/>
                <w:sz w:val="20"/>
                <w:szCs w:val="20"/>
                <w:lang w:eastAsia="ru-RU"/>
              </w:rPr>
              <w:t xml:space="preserve"> платных услуг</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Томская область</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63,1</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73,8</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80,6</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127,7</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102,4</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107,1</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99,5</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109,1</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СФО</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1 306,1</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1 496,5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1 717,3</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131,5</w:t>
            </w:r>
          </w:p>
        </w:tc>
      </w:tr>
      <w:tr>
        <w:trPr>
          <w:jc w:val="center"/>
          <w:trHeight w:val="397"/>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106,1</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103,5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102,4</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112,4</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550"/>
        </w:trPr>
        <w:tc>
          <w:tcPr>
            <w:tcW w:w="1891" w:type="dxa"/>
            <w:vMerge w:val="restart"/>
            <w:shd w:val="clear" w:color="auto" w:fill="auto"/>
            <w:vAlign w:val="center"/>
            <w:hideMark/>
          </w:tcPr>
          <w:p>
            <w:pPr>
              <w:spacing w:after="0" w:line="240" w:lineRule="auto"/>
              <w:rPr>
                <w:rFonts w:ascii="PT Astra Serif" w:hAnsi="PT Astra Serif" w:cs="Calibri"/>
                <w:b/>
                <w:bCs/>
                <w:sz w:val="20"/>
                <w:szCs w:val="20"/>
              </w:rPr>
            </w:pPr>
            <w:r>
              <w:rPr>
                <w:rFonts w:ascii="PT Astra Serif" w:hAnsi="PT Astra Serif" w:cs="Calibri"/>
                <w:b/>
                <w:bCs/>
                <w:sz w:val="20"/>
                <w:szCs w:val="20"/>
              </w:rPr>
              <w:t xml:space="preserve">Россия</w:t>
            </w:r>
          </w:p>
        </w:tc>
        <w:tc>
          <w:tcPr>
            <w:tcW w:w="1375" w:type="dxa"/>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млрд. рублей</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15 118,4</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17 383,0</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19 939,8</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131,9</w:t>
            </w:r>
          </w:p>
        </w:tc>
      </w:tr>
      <w:tr>
        <w:trPr>
          <w:jc w:val="center"/>
          <w:trHeight w:val="570"/>
        </w:trPr>
        <w:tc>
          <w:tcPr>
            <w:tcW w:w="1891" w:type="dxa"/>
            <w:vMerge w:val="continue"/>
            <w:vAlign w:val="center"/>
            <w:hideMark/>
          </w:tcPr>
          <w:p>
            <w:pPr>
              <w:spacing w:after="0" w:line="240" w:lineRule="auto"/>
              <w:rPr>
                <w:rFonts w:ascii="PT Astra Serif" w:hAnsi="PT Astra Serif" w:eastAsia="Times New Roman" w:cs="Calibri"/>
                <w:b/>
                <w:bCs/>
                <w:sz w:val="20"/>
                <w:szCs w:val="20"/>
                <w:lang w:eastAsia="ru-RU"/>
              </w:rPr>
            </w:pPr>
          </w:p>
        </w:tc>
        <w:tc>
          <w:tcPr>
            <w:tcW w:w="1375" w:type="dxa"/>
            <w:shd w:val="clear" w:color="auto" w:fill="auto"/>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cs="Calibri"/>
                <w:sz w:val="20"/>
                <w:szCs w:val="20"/>
              </w:rPr>
              <w:t xml:space="preserve">ИФО, в % к пред. году</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106,9</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104,3</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102,7</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114,5</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9655" w:type="dxa"/>
            <w:gridSpan w:val="7"/>
            <w:shd w:val="clear" w:color="auto" w:fill="b8cce4" w:themeFill="accent1" w:themeFillTint="66"/>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shd w:val="clear" w:color="auto" w:fill="b8cce4" w:themeFill="accent1" w:themeFillTint="66"/>
                <w:lang w:eastAsia="ru-RU"/>
              </w:rPr>
              <w:t xml:space="preserve">Индек</w:t>
            </w:r>
            <w:r>
              <w:rPr>
                <w:rFonts w:ascii="PT Astra Serif" w:hAnsi="PT Astra Serif" w:eastAsia="Times New Roman" w:cs="Calibri"/>
                <w:b/>
                <w:bCs/>
                <w:sz w:val="20"/>
                <w:szCs w:val="20"/>
                <w:lang w:eastAsia="ru-RU"/>
              </w:rPr>
              <w:t xml:space="preserve">с потребительских цен</w:t>
            </w:r>
          </w:p>
        </w:tc>
      </w:tr>
      <w:tr>
        <w:trPr>
          <w:jc w:val="center"/>
          <w:trHeight w:val="526"/>
        </w:trPr>
        <w:tc>
          <w:tcPr>
            <w:tcW w:w="1891" w:type="dxa"/>
            <w:shd w:val="clear" w:color="auto" w:fill="auto"/>
            <w:vAlign w:val="center"/>
            <w:hideMark/>
          </w:tcPr>
          <w:p>
            <w:pPr>
              <w:spacing w:after="0" w:line="240" w:lineRule="auto"/>
              <w:jc w:val="both"/>
              <w:rPr>
                <w:rFonts w:ascii="PT Astra Serif" w:hAnsi="PT Astra Serif" w:cs="Calibri"/>
                <w:b/>
                <w:bCs/>
                <w:sz w:val="20"/>
                <w:szCs w:val="20"/>
              </w:rPr>
            </w:pPr>
            <w:r>
              <w:rPr>
                <w:rFonts w:ascii="PT Astra Serif" w:hAnsi="PT Astra Serif" w:cs="Calibri"/>
                <w:b/>
                <w:bCs/>
                <w:sz w:val="20"/>
                <w:szCs w:val="20"/>
              </w:rPr>
              <w:t xml:space="preserve">Томская область</w:t>
            </w:r>
          </w:p>
        </w:tc>
        <w:tc>
          <w:tcPr>
            <w:tcW w:w="1375" w:type="dxa"/>
            <w:vMerge w:val="restart"/>
            <w:shd w:val="clear" w:color="auto" w:fill="auto"/>
            <w:vAlign w:val="center"/>
            <w:hideMark/>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декабрь к декабрю предыдущего года, в %</w:t>
            </w: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107,6</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109,4</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105,6</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124,3</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562"/>
        </w:trPr>
        <w:tc>
          <w:tcPr>
            <w:tcW w:w="1891" w:type="dxa"/>
            <w:shd w:val="clear" w:color="auto" w:fill="auto"/>
            <w:vAlign w:val="center"/>
            <w:hideMark/>
          </w:tcPr>
          <w:p>
            <w:pPr>
              <w:spacing w:after="0" w:line="240" w:lineRule="auto"/>
              <w:jc w:val="both"/>
              <w:rPr>
                <w:rFonts w:ascii="PT Astra Serif" w:hAnsi="PT Astra Serif" w:eastAsia="Times New Roman" w:cs="Calibri"/>
                <w:b/>
                <w:bCs/>
                <w:sz w:val="20"/>
                <w:szCs w:val="20"/>
                <w:lang w:eastAsia="ru-RU"/>
              </w:rPr>
            </w:pPr>
            <w:r>
              <w:rPr>
                <w:rFonts w:ascii="PT Astra Serif" w:hAnsi="PT Astra Serif" w:cs="Calibri"/>
                <w:b/>
                <w:bCs/>
                <w:sz w:val="20"/>
                <w:szCs w:val="20"/>
              </w:rPr>
              <w:t xml:space="preserve">СФО</w:t>
            </w:r>
          </w:p>
        </w:tc>
        <w:tc>
          <w:tcPr>
            <w:tcW w:w="1375" w:type="dxa"/>
            <w:vMerge w:val="continue"/>
            <w:vAlign w:val="center"/>
            <w:hideMark/>
          </w:tcPr>
          <w:p>
            <w:pPr>
              <w:spacing w:after="0" w:line="240" w:lineRule="auto"/>
              <w:rPr>
                <w:rFonts w:ascii="PT Astra Serif" w:hAnsi="PT Astra Serif" w:eastAsia="Times New Roman" w:cs="Calibri"/>
                <w:sz w:val="20"/>
                <w:szCs w:val="20"/>
                <w:lang w:eastAsia="ru-RU"/>
              </w:rPr>
            </w:pP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108,0</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109,5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105,9</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125,3</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574"/>
        </w:trPr>
        <w:tc>
          <w:tcPr>
            <w:tcW w:w="1891" w:type="dxa"/>
            <w:shd w:val="clear" w:color="auto" w:fill="auto"/>
            <w:vAlign w:val="center"/>
            <w:hideMark/>
          </w:tcPr>
          <w:p>
            <w:pPr>
              <w:spacing w:after="0" w:line="240" w:lineRule="auto"/>
              <w:jc w:val="both"/>
              <w:rPr>
                <w:rFonts w:ascii="PT Astra Serif" w:hAnsi="PT Astra Serif" w:eastAsia="Times New Roman" w:cs="Calibri"/>
                <w:b/>
                <w:bCs/>
                <w:sz w:val="20"/>
                <w:szCs w:val="20"/>
                <w:lang w:eastAsia="ru-RU"/>
              </w:rPr>
            </w:pPr>
            <w:r>
              <w:rPr>
                <w:rFonts w:ascii="PT Astra Serif" w:hAnsi="PT Astra Serif" w:cs="Calibri"/>
                <w:b/>
                <w:bCs/>
                <w:sz w:val="20"/>
                <w:szCs w:val="20"/>
              </w:rPr>
              <w:t xml:space="preserve">Россия</w:t>
            </w:r>
          </w:p>
        </w:tc>
        <w:tc>
          <w:tcPr>
            <w:tcW w:w="1375" w:type="dxa"/>
            <w:vMerge w:val="continue"/>
            <w:vAlign w:val="center"/>
            <w:hideMark/>
          </w:tcPr>
          <w:p>
            <w:pPr>
              <w:spacing w:after="0" w:line="240" w:lineRule="auto"/>
              <w:rPr>
                <w:rFonts w:ascii="PT Astra Serif" w:hAnsi="PT Astra Serif" w:eastAsia="Times New Roman" w:cs="Calibri"/>
                <w:sz w:val="20"/>
                <w:szCs w:val="20"/>
                <w:lang w:eastAsia="ru-RU"/>
              </w:rPr>
            </w:pPr>
          </w:p>
        </w:tc>
        <w:tc>
          <w:tcPr>
            <w:tcW w:w="114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107,4</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109,5</w:t>
            </w:r>
          </w:p>
        </w:tc>
        <w:tc>
          <w:tcPr>
            <w:tcW w:w="1134"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105,6</w:t>
            </w:r>
          </w:p>
        </w:tc>
        <w:tc>
          <w:tcPr>
            <w:tcW w:w="1701" w:type="dxa"/>
            <w:shd w:val="clear" w:color="000000" w:fill="dbe5f1"/>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124,2</w:t>
            </w:r>
          </w:p>
        </w:tc>
        <w:tc>
          <w:tcPr>
            <w:tcW w:w="1276" w:type="dxa"/>
            <w:shd w:val="clear" w:color="auto" w:fill="auto"/>
            <w:vAlign w:val="center"/>
          </w:tcPr>
          <w:p>
            <w:pPr>
              <w:spacing w:after="0" w:line="240" w:lineRule="auto"/>
              <w:jc w:val="center"/>
              <w:rPr>
                <w:rFonts w:ascii="PT Astra Serif" w:hAnsi="PT Astra Serif" w:cs="Calibri"/>
                <w:sz w:val="20"/>
                <w:szCs w:val="20"/>
              </w:rPr>
            </w:pPr>
            <w:r>
              <w:rPr>
                <w:rFonts w:ascii="PT Astra Serif" w:hAnsi="PT Astra Serif" w:cs="Calibri"/>
                <w:sz w:val="20"/>
                <w:szCs w:val="20"/>
              </w:rPr>
              <w:t xml:space="preserve">х</w:t>
            </w:r>
          </w:p>
        </w:tc>
      </w:tr>
      <w:tr>
        <w:trPr>
          <w:jc w:val="center"/>
          <w:trHeight w:val="397"/>
        </w:trPr>
        <w:tc>
          <w:tcPr>
            <w:tcW w:w="9655" w:type="dxa"/>
            <w:gridSpan w:val="7"/>
            <w:shd w:val="clear" w:color="auto" w:fill="b8cce4" w:themeFill="accent1" w:themeFillTint="66"/>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Денежные </w:t>
            </w:r>
            <w:r>
              <w:rPr>
                <w:rFonts w:ascii="PT Astra Serif" w:hAnsi="PT Astra Serif" w:eastAsia="Times New Roman" w:cs="Calibri"/>
                <w:b/>
                <w:bCs/>
                <w:sz w:val="20"/>
                <w:szCs w:val="20"/>
                <w:shd w:val="clear" w:color="auto" w:fill="b8cce4" w:themeFill="accent1" w:themeFillTint="66"/>
                <w:lang w:eastAsia="ru-RU"/>
              </w:rPr>
              <w:t xml:space="preserve">доходы в</w:t>
            </w:r>
            <w:r>
              <w:rPr>
                <w:rFonts w:ascii="PT Astra Serif" w:hAnsi="PT Astra Serif" w:eastAsia="Times New Roman" w:cs="Calibri"/>
                <w:b/>
                <w:bCs/>
                <w:sz w:val="20"/>
                <w:szCs w:val="20"/>
                <w:lang w:eastAsia="ru-RU"/>
              </w:rPr>
              <w:t xml:space="preserve"> расчете на душу населения в месяц</w:t>
            </w:r>
          </w:p>
        </w:tc>
      </w:tr>
      <w:tr>
        <w:trPr>
          <w:jc w:val="center"/>
          <w:trHeight w:val="397"/>
        </w:trPr>
        <w:tc>
          <w:tcPr>
            <w:tcW w:w="1891" w:type="dxa"/>
            <w:shd w:val="clear" w:color="000000" w:fill="ffffff"/>
            <w:vAlign w:val="center"/>
            <w:hideMark/>
          </w:tcPr>
          <w:p>
            <w:pPr>
              <w:spacing w:after="0" w:line="240" w:lineRule="auto"/>
              <w:jc w:val="both"/>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p>
        </w:tc>
        <w:tc>
          <w:tcPr>
            <w:tcW w:w="1375" w:type="dxa"/>
            <w:vMerge w:val="restart"/>
            <w:shd w:val="clear" w:color="000000" w:fill="ffffff"/>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рублей</w:t>
            </w:r>
          </w:p>
        </w:tc>
        <w:tc>
          <w:tcPr>
            <w:tcW w:w="114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41</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600</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47</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848</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54</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900*</w:t>
            </w:r>
          </w:p>
        </w:tc>
        <w:tc>
          <w:tcPr>
            <w:tcW w:w="1701" w:type="dxa"/>
            <w:shd w:val="clear" w:color="000000" w:fill="dbe5f1"/>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144,6*</w:t>
            </w:r>
          </w:p>
        </w:tc>
        <w:tc>
          <w:tcPr>
            <w:tcW w:w="1276"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132,0*</w:t>
            </w:r>
          </w:p>
        </w:tc>
      </w:tr>
      <w:tr>
        <w:trPr>
          <w:jc w:val="center"/>
          <w:trHeight w:val="397"/>
        </w:trPr>
        <w:tc>
          <w:tcPr>
            <w:tcW w:w="1891" w:type="dxa"/>
            <w:shd w:val="clear" w:color="000000" w:fill="ffffff"/>
            <w:vAlign w:val="center"/>
            <w:hideMark/>
          </w:tcPr>
          <w:p>
            <w:pPr>
              <w:spacing w:after="0" w:line="240" w:lineRule="auto"/>
              <w:jc w:val="both"/>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p>
        </w:tc>
        <w:tc>
          <w:tcPr>
            <w:tcW w:w="1375" w:type="dxa"/>
            <w:vMerge w:val="continue"/>
            <w:vAlign w:val="center"/>
            <w:hideMark/>
          </w:tcPr>
          <w:p>
            <w:pPr>
              <w:spacing w:after="0" w:line="240" w:lineRule="auto"/>
              <w:rPr>
                <w:rFonts w:ascii="PT Astra Serif" w:hAnsi="PT Astra Serif" w:eastAsia="Times New Roman" w:cs="Calibri"/>
                <w:sz w:val="20"/>
                <w:szCs w:val="20"/>
                <w:lang w:eastAsia="ru-RU"/>
              </w:rPr>
            </w:pPr>
          </w:p>
        </w:tc>
        <w:tc>
          <w:tcPr>
            <w:tcW w:w="114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42</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991</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50</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597</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c>
          <w:tcPr>
            <w:tcW w:w="1701" w:type="dxa"/>
            <w:shd w:val="clear" w:color="000000" w:fill="dbe5f1"/>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c>
          <w:tcPr>
            <w:tcW w:w="1276"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r>
      <w:tr>
        <w:trPr>
          <w:jc w:val="center"/>
          <w:trHeight w:val="397"/>
        </w:trPr>
        <w:tc>
          <w:tcPr>
            <w:tcW w:w="1891" w:type="dxa"/>
            <w:shd w:val="clear" w:color="000000" w:fill="ffffff"/>
            <w:vAlign w:val="center"/>
            <w:hideMark/>
          </w:tcPr>
          <w:p>
            <w:pPr>
              <w:spacing w:after="0" w:line="240" w:lineRule="auto"/>
              <w:jc w:val="both"/>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p>
        </w:tc>
        <w:tc>
          <w:tcPr>
            <w:tcW w:w="1375" w:type="dxa"/>
            <w:vMerge w:val="continue"/>
            <w:vAlign w:val="center"/>
            <w:hideMark/>
          </w:tcPr>
          <w:p>
            <w:pPr>
              <w:spacing w:after="0" w:line="240" w:lineRule="auto"/>
              <w:rPr>
                <w:rFonts w:ascii="PT Astra Serif" w:hAnsi="PT Astra Serif" w:eastAsia="Times New Roman" w:cs="Calibri"/>
                <w:sz w:val="20"/>
                <w:szCs w:val="20"/>
                <w:lang w:eastAsia="ru-RU"/>
              </w:rPr>
            </w:pPr>
          </w:p>
        </w:tc>
        <w:tc>
          <w:tcPr>
            <w:tcW w:w="114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53</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579</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63</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959</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c>
          <w:tcPr>
            <w:tcW w:w="1701" w:type="dxa"/>
            <w:shd w:val="clear" w:color="000000" w:fill="dbe5f1"/>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c>
          <w:tcPr>
            <w:tcW w:w="1276"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r>
      <w:tr>
        <w:trPr>
          <w:jc w:val="center"/>
          <w:trHeight w:val="397"/>
        </w:trPr>
        <w:tc>
          <w:tcPr>
            <w:tcW w:w="9655" w:type="dxa"/>
            <w:gridSpan w:val="7"/>
            <w:shd w:val="clear" w:color="auto" w:fill="b8cce4" w:themeFill="accent1" w:themeFillTint="66"/>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Среднемесячная но</w:t>
            </w:r>
            <w:r>
              <w:rPr>
                <w:rFonts w:ascii="PT Astra Serif" w:hAnsi="PT Astra Serif" w:eastAsia="Times New Roman" w:cs="Calibri"/>
                <w:b/>
                <w:bCs/>
                <w:sz w:val="20"/>
                <w:szCs w:val="20"/>
                <w:shd w:val="clear" w:color="auto" w:fill="b8cce4" w:themeFill="accent1" w:themeFillTint="66"/>
                <w:lang w:eastAsia="ru-RU"/>
              </w:rPr>
              <w:t xml:space="preserve">мина</w:t>
            </w:r>
            <w:r>
              <w:rPr>
                <w:rFonts w:ascii="PT Astra Serif" w:hAnsi="PT Astra Serif" w:eastAsia="Times New Roman" w:cs="Calibri"/>
                <w:b/>
                <w:bCs/>
                <w:sz w:val="20"/>
                <w:szCs w:val="20"/>
                <w:lang w:eastAsia="ru-RU"/>
              </w:rPr>
              <w:t xml:space="preserve">льная начисленная заработная плата</w:t>
            </w:r>
          </w:p>
        </w:tc>
      </w:tr>
      <w:tr>
        <w:trPr>
          <w:jc w:val="center"/>
          <w:trHeight w:val="397"/>
        </w:trPr>
        <w:tc>
          <w:tcPr>
            <w:tcW w:w="1891" w:type="dxa"/>
            <w:shd w:val="clear" w:color="000000" w:fill="ffffff"/>
            <w:vAlign w:val="center"/>
            <w:hideMark/>
          </w:tcPr>
          <w:p>
            <w:pPr>
              <w:spacing w:after="0" w:line="240" w:lineRule="auto"/>
              <w:jc w:val="both"/>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p>
        </w:tc>
        <w:tc>
          <w:tcPr>
            <w:tcW w:w="1375" w:type="dxa"/>
            <w:vMerge w:val="restart"/>
            <w:shd w:val="clear" w:color="000000" w:fill="ffffff"/>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рублей</w:t>
            </w:r>
          </w:p>
        </w:tc>
        <w:tc>
          <w:tcPr>
            <w:tcW w:w="114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67 744</w:t>
            </w:r>
          </w:p>
        </w:tc>
        <w:tc>
          <w:tcPr>
            <w:tcW w:w="1134" w:type="dxa"/>
            <w:shd w:val="clear" w:color="auto" w:fill="auto"/>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78 524</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85 829**</w:t>
            </w:r>
          </w:p>
        </w:tc>
        <w:tc>
          <w:tcPr>
            <w:tcW w:w="1701" w:type="dxa"/>
            <w:shd w:val="clear" w:color="000000" w:fill="dbe5f1"/>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148,3</w:t>
            </w:r>
          </w:p>
        </w:tc>
        <w:tc>
          <w:tcPr>
            <w:tcW w:w="1276"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126,7</w:t>
            </w:r>
          </w:p>
        </w:tc>
      </w:tr>
      <w:tr>
        <w:trPr>
          <w:jc w:val="center"/>
          <w:trHeight w:val="397"/>
        </w:trPr>
        <w:tc>
          <w:tcPr>
            <w:tcW w:w="1891" w:type="dxa"/>
            <w:shd w:val="clear" w:color="000000" w:fill="ffffff"/>
            <w:vAlign w:val="center"/>
            <w:hideMark/>
          </w:tcPr>
          <w:p>
            <w:pPr>
              <w:spacing w:after="0" w:line="240" w:lineRule="auto"/>
              <w:jc w:val="both"/>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p>
        </w:tc>
        <w:tc>
          <w:tcPr>
            <w:tcW w:w="1375" w:type="dxa"/>
            <w:vMerge w:val="continue"/>
            <w:vAlign w:val="center"/>
            <w:hideMark/>
          </w:tcPr>
          <w:p>
            <w:pPr>
              <w:spacing w:after="0" w:line="240" w:lineRule="auto"/>
              <w:rPr>
                <w:rFonts w:ascii="PT Astra Serif" w:hAnsi="PT Astra Serif" w:eastAsia="Times New Roman" w:cs="Calibri"/>
                <w:sz w:val="20"/>
                <w:szCs w:val="20"/>
                <w:lang w:eastAsia="ru-RU"/>
              </w:rPr>
            </w:pPr>
          </w:p>
        </w:tc>
        <w:tc>
          <w:tcPr>
            <w:tcW w:w="114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66 423</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78 219</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c>
          <w:tcPr>
            <w:tcW w:w="1701" w:type="dxa"/>
            <w:shd w:val="clear" w:color="000000" w:fill="dbe5f1"/>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c>
          <w:tcPr>
            <w:tcW w:w="1276"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r>
      <w:tr>
        <w:trPr>
          <w:jc w:val="center"/>
          <w:trHeight w:val="397"/>
        </w:trPr>
        <w:tc>
          <w:tcPr>
            <w:tcW w:w="1891" w:type="dxa"/>
            <w:shd w:val="clear" w:color="000000" w:fill="ffffff"/>
            <w:vAlign w:val="center"/>
            <w:hideMark/>
          </w:tcPr>
          <w:p>
            <w:pPr>
              <w:spacing w:after="0" w:line="240" w:lineRule="auto"/>
              <w:jc w:val="both"/>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p>
        </w:tc>
        <w:tc>
          <w:tcPr>
            <w:tcW w:w="1375" w:type="dxa"/>
            <w:vMerge w:val="continue"/>
            <w:vAlign w:val="center"/>
            <w:hideMark/>
          </w:tcPr>
          <w:p>
            <w:pPr>
              <w:spacing w:after="0" w:line="240" w:lineRule="auto"/>
              <w:rPr>
                <w:rFonts w:ascii="PT Astra Serif" w:hAnsi="PT Astra Serif" w:eastAsia="Times New Roman" w:cs="Calibri"/>
                <w:sz w:val="20"/>
                <w:szCs w:val="20"/>
                <w:lang w:eastAsia="ru-RU"/>
              </w:rPr>
            </w:pPr>
          </w:p>
        </w:tc>
        <w:tc>
          <w:tcPr>
            <w:tcW w:w="114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74 854</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89 069</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100 327*</w:t>
            </w:r>
          </w:p>
        </w:tc>
        <w:tc>
          <w:tcPr>
            <w:tcW w:w="1701" w:type="dxa"/>
            <w:shd w:val="clear" w:color="000000" w:fill="dbe5f1"/>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153,6*</w:t>
            </w:r>
          </w:p>
        </w:tc>
        <w:tc>
          <w:tcPr>
            <w:tcW w:w="1276"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134,0*</w:t>
            </w:r>
          </w:p>
        </w:tc>
      </w:tr>
      <w:tr>
        <w:trPr>
          <w:jc w:val="center"/>
          <w:trHeight w:val="397"/>
        </w:trPr>
        <w:tc>
          <w:tcPr>
            <w:tcW w:w="9655" w:type="dxa"/>
            <w:gridSpan w:val="7"/>
            <w:shd w:val="clear" w:color="auto" w:fill="b8cce4" w:themeFill="accent1" w:themeFillTint="66"/>
            <w:vAlign w:val="center"/>
            <w:hideMark/>
          </w:tcPr>
          <w:p>
            <w:pPr>
              <w:spacing w:after="0" w:line="240" w:lineRule="auto"/>
              <w:jc w:val="center"/>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shd w:val="clear" w:color="auto" w:fill="b8cce4" w:themeFill="accent1" w:themeFillTint="66"/>
                <w:lang w:eastAsia="ru-RU"/>
              </w:rPr>
              <w:t xml:space="preserve">Коэффициент естественного</w:t>
            </w:r>
            <w:r>
              <w:rPr>
                <w:rFonts w:ascii="PT Astra Serif" w:hAnsi="PT Astra Serif" w:eastAsia="Times New Roman" w:cs="Calibri"/>
                <w:b/>
                <w:bCs/>
                <w:sz w:val="20"/>
                <w:szCs w:val="20"/>
                <w:lang w:eastAsia="ru-RU"/>
              </w:rPr>
              <w:t xml:space="preserve"> прироста (убыли) </w:t>
            </w:r>
          </w:p>
        </w:tc>
      </w:tr>
      <w:tr>
        <w:trPr>
          <w:jc w:val="center"/>
          <w:trHeight w:val="397"/>
        </w:trPr>
        <w:tc>
          <w:tcPr>
            <w:tcW w:w="1891" w:type="dxa"/>
            <w:shd w:val="clear" w:color="000000" w:fill="ffffff"/>
            <w:vAlign w:val="center"/>
            <w:hideMark/>
          </w:tcPr>
          <w:p>
            <w:pPr>
              <w:spacing w:after="0" w:line="240" w:lineRule="auto"/>
              <w:jc w:val="both"/>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Томская область</w:t>
            </w:r>
          </w:p>
        </w:tc>
        <w:tc>
          <w:tcPr>
            <w:tcW w:w="1375" w:type="dxa"/>
            <w:vMerge w:val="restart"/>
            <w:shd w:val="clear" w:color="000000" w:fill="ffffff"/>
            <w:vAlign w:val="center"/>
            <w:hideMark/>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человек на 1000 населения</w:t>
            </w:r>
          </w:p>
        </w:tc>
        <w:tc>
          <w:tcPr>
            <w:tcW w:w="114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-3,6</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r>
              <w:rPr>
                <w:rFonts w:ascii="PT Astra Serif" w:hAnsi="PT Astra Serif" w:eastAsia="Times New Roman" w:cs="Calibri"/>
                <w:sz w:val="20"/>
                <w:szCs w:val="20"/>
                <w:lang w:eastAsia="ru-RU"/>
              </w:rPr>
              <w:t xml:space="preserve">***</w:t>
            </w:r>
          </w:p>
        </w:tc>
        <w:tc>
          <w:tcPr>
            <w:tcW w:w="1701" w:type="dxa"/>
            <w:shd w:val="clear" w:color="000000" w:fill="dbe5f1"/>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c>
          <w:tcPr>
            <w:tcW w:w="1276"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r>
      <w:tr>
        <w:trPr>
          <w:jc w:val="center"/>
          <w:trHeight w:val="397"/>
        </w:trPr>
        <w:tc>
          <w:tcPr>
            <w:tcW w:w="1891" w:type="dxa"/>
            <w:shd w:val="clear" w:color="000000" w:fill="ffffff"/>
            <w:vAlign w:val="center"/>
            <w:hideMark/>
          </w:tcPr>
          <w:p>
            <w:pPr>
              <w:spacing w:after="0" w:line="240" w:lineRule="auto"/>
              <w:jc w:val="both"/>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СФО</w:t>
            </w:r>
          </w:p>
        </w:tc>
        <w:tc>
          <w:tcPr>
            <w:tcW w:w="1375" w:type="dxa"/>
            <w:vMerge w:val="continue"/>
            <w:vAlign w:val="center"/>
            <w:hideMark/>
          </w:tcPr>
          <w:p>
            <w:pPr>
              <w:spacing w:after="0" w:line="240" w:lineRule="auto"/>
              <w:rPr>
                <w:rFonts w:ascii="PT Astra Serif" w:hAnsi="PT Astra Serif" w:eastAsia="Times New Roman" w:cs="Calibri"/>
                <w:sz w:val="20"/>
                <w:szCs w:val="20"/>
                <w:lang w:eastAsia="ru-RU"/>
              </w:rPr>
            </w:pPr>
          </w:p>
        </w:tc>
        <w:tc>
          <w:tcPr>
            <w:tcW w:w="114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-4,1</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-5,2**</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r>
              <w:rPr>
                <w:rFonts w:ascii="PT Astra Serif" w:hAnsi="PT Astra Serif" w:eastAsia="Times New Roman" w:cs="Calibri"/>
                <w:sz w:val="20"/>
                <w:szCs w:val="20"/>
                <w:lang w:eastAsia="ru-RU"/>
              </w:rPr>
              <w:t xml:space="preserve">***</w:t>
            </w:r>
          </w:p>
        </w:tc>
        <w:tc>
          <w:tcPr>
            <w:tcW w:w="1701" w:type="dxa"/>
            <w:shd w:val="clear" w:color="000000" w:fill="dbe5f1"/>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c>
          <w:tcPr>
            <w:tcW w:w="1276"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r>
      <w:tr>
        <w:trPr>
          <w:jc w:val="center"/>
          <w:trHeight w:val="397"/>
        </w:trPr>
        <w:tc>
          <w:tcPr>
            <w:tcW w:w="1891" w:type="dxa"/>
            <w:shd w:val="clear" w:color="000000" w:fill="ffffff"/>
            <w:vAlign w:val="center"/>
            <w:hideMark/>
          </w:tcPr>
          <w:p>
            <w:pPr>
              <w:spacing w:after="0" w:line="240" w:lineRule="auto"/>
              <w:jc w:val="both"/>
              <w:rPr>
                <w:rFonts w:ascii="PT Astra Serif" w:hAnsi="PT Astra Serif" w:eastAsia="Times New Roman" w:cs="Calibri"/>
                <w:b/>
                <w:bCs/>
                <w:sz w:val="20"/>
                <w:szCs w:val="20"/>
                <w:lang w:eastAsia="ru-RU"/>
              </w:rPr>
            </w:pPr>
            <w:r>
              <w:rPr>
                <w:rFonts w:ascii="PT Astra Serif" w:hAnsi="PT Astra Serif" w:eastAsia="Times New Roman" w:cs="Calibri"/>
                <w:b/>
                <w:bCs/>
                <w:sz w:val="20"/>
                <w:szCs w:val="20"/>
                <w:lang w:eastAsia="ru-RU"/>
              </w:rPr>
              <w:t xml:space="preserve">Россия</w:t>
            </w:r>
          </w:p>
        </w:tc>
        <w:tc>
          <w:tcPr>
            <w:tcW w:w="1375" w:type="dxa"/>
            <w:vMerge w:val="continue"/>
            <w:vAlign w:val="center"/>
            <w:hideMark/>
          </w:tcPr>
          <w:p>
            <w:pPr>
              <w:spacing w:after="0" w:line="240" w:lineRule="auto"/>
              <w:rPr>
                <w:rFonts w:ascii="PT Astra Serif" w:hAnsi="PT Astra Serif" w:eastAsia="Times New Roman" w:cs="Calibri"/>
                <w:sz w:val="20"/>
                <w:szCs w:val="20"/>
                <w:lang w:eastAsia="ru-RU"/>
              </w:rPr>
            </w:pPr>
          </w:p>
        </w:tc>
        <w:tc>
          <w:tcPr>
            <w:tcW w:w="114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-3,3</w:t>
            </w:r>
          </w:p>
        </w:tc>
        <w:tc>
          <w:tcPr>
            <w:tcW w:w="1134" w:type="dxa"/>
            <w:shd w:val="clear" w:color="auto" w:fill="auto"/>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-4,1**</w:t>
            </w:r>
          </w:p>
        </w:tc>
        <w:tc>
          <w:tcPr>
            <w:tcW w:w="1134"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r>
              <w:rPr>
                <w:rFonts w:ascii="PT Astra Serif" w:hAnsi="PT Astra Serif" w:eastAsia="Times New Roman" w:cs="Calibri"/>
                <w:sz w:val="20"/>
                <w:szCs w:val="20"/>
                <w:lang w:eastAsia="ru-RU"/>
              </w:rPr>
              <w:t xml:space="preserve">***</w:t>
            </w:r>
          </w:p>
        </w:tc>
        <w:tc>
          <w:tcPr>
            <w:tcW w:w="1701" w:type="dxa"/>
            <w:shd w:val="clear" w:color="000000" w:fill="dbe5f1"/>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c>
          <w:tcPr>
            <w:tcW w:w="1276" w:type="dxa"/>
            <w:shd w:val="clear" w:color="000000" w:fill="ffffff"/>
            <w:vAlign w:val="center"/>
          </w:tcPr>
          <w:p>
            <w:pPr>
              <w:spacing w:after="0" w:line="240" w:lineRule="auto"/>
              <w:jc w:val="center"/>
              <w:rPr>
                <w:rFonts w:ascii="PT Astra Serif" w:hAnsi="PT Astra Serif" w:eastAsia="Times New Roman" w:cs="Calibri"/>
                <w:sz w:val="20"/>
                <w:szCs w:val="20"/>
                <w:lang w:eastAsia="ru-RU"/>
              </w:rPr>
            </w:pPr>
            <w:r>
              <w:rPr>
                <w:rFonts w:ascii="PT Astra Serif" w:hAnsi="PT Astra Serif"/>
                <w:sz w:val="20"/>
                <w:szCs w:val="20"/>
              </w:rPr>
              <w:t xml:space="preserve">–</w:t>
            </w:r>
          </w:p>
        </w:tc>
      </w:tr>
      <w:tr>
        <w:trPr>
          <w:jc w:val="center"/>
          <w:trHeight w:val="300"/>
        </w:trPr>
        <w:tc>
          <w:tcPr>
            <w:tcW w:w="9655" w:type="dxa"/>
            <w:gridSpan w:val="7"/>
            <w:tcBorders>
              <w:left w:val="none"/>
              <w:bottom w:val="none"/>
              <w:right w:val="none"/>
            </w:tcBorders>
            <w:shd w:val="clear" w:color="auto" w:fill="auto"/>
            <w:noWrap/>
            <w:vAlign w:val="center"/>
            <w:hideMark/>
          </w:tcPr>
          <w:p>
            <w:pPr>
              <w:spacing w:after="0" w:line="240" w:lineRule="auto"/>
              <w:rPr>
                <w:rFonts w:ascii="PT Astra Serif" w:hAnsi="PT Astra Serif"/>
                <w:sz w:val="20"/>
                <w:szCs w:val="20"/>
              </w:rPr>
            </w:pPr>
          </w:p>
        </w:tc>
      </w:tr>
    </w:tbl>
    <w:p>
      <w:pPr>
        <w:tabs>
          <w:tab w:val="left" w:pos="426"/>
        </w:tabs>
        <w:spacing w:after="120" w:line="240" w:lineRule="auto"/>
        <w:ind w:left="425" w:hanging="510"/>
        <w:jc w:val="both"/>
        <w:rPr>
          <w:rFonts w:ascii="PT Astra Serif" w:hAnsi="PT Astra Serif"/>
          <w:sz w:val="20"/>
          <w:szCs w:val="20"/>
        </w:rPr>
      </w:pPr>
      <w:r>
        <w:rPr>
          <w:rFonts w:ascii="PT Astra Serif" w:hAnsi="PT Astra Serif"/>
          <w:sz w:val="20"/>
          <w:szCs w:val="20"/>
        </w:rPr>
        <w:t xml:space="preserve">*</w:t>
      </w:r>
      <w:r>
        <w:rPr>
          <w:rFonts w:ascii="PT Astra Serif" w:hAnsi="PT Astra Serif"/>
          <w:sz w:val="20"/>
          <w:szCs w:val="20"/>
        </w:rPr>
        <w:tab/>
      </w:r>
      <w:r>
        <w:rPr>
          <w:rFonts w:ascii="PT Astra Serif" w:hAnsi="PT Astra Serif"/>
          <w:sz w:val="20"/>
          <w:szCs w:val="20"/>
        </w:rPr>
        <w:t xml:space="preserve">В части показателей Томской области </w:t>
      </w:r>
      <w:r>
        <w:rPr>
          <w:rFonts w:ascii="PT Astra Serif" w:hAnsi="PT Astra Serif"/>
          <w:sz w:val="20"/>
          <w:szCs w:val="20"/>
        </w:rPr>
        <w:t xml:space="preserve">–</w:t>
      </w:r>
      <w:r>
        <w:rPr>
          <w:rFonts w:ascii="PT Astra Serif" w:hAnsi="PT Astra Serif"/>
          <w:sz w:val="20"/>
          <w:szCs w:val="20"/>
        </w:rPr>
        <w:t xml:space="preserve"> оценка Департамента экономики Администрации Томской области; в части показателей Российской Федерации – оценка </w:t>
      </w:r>
      <w:r>
        <w:rPr>
          <w:rFonts w:ascii="PT Astra Serif" w:hAnsi="PT Astra Serif"/>
          <w:sz w:val="20"/>
          <w:szCs w:val="20"/>
        </w:rPr>
        <w:t xml:space="preserve">Минэконом</w:t>
      </w:r>
      <w:r>
        <w:rPr>
          <w:rFonts w:ascii="PT Astra Serif" w:hAnsi="PT Astra Serif"/>
          <w:sz w:val="20"/>
          <w:szCs w:val="20"/>
        </w:rPr>
        <w:t xml:space="preserve">развития </w:t>
      </w:r>
      <w:r>
        <w:rPr>
          <w:rFonts w:ascii="PT Astra Serif" w:hAnsi="PT Astra Serif"/>
          <w:sz w:val="20"/>
          <w:szCs w:val="20"/>
        </w:rPr>
        <w:t xml:space="preserve">России</w:t>
      </w:r>
      <w:r>
        <w:rPr>
          <w:rFonts w:ascii="PT Astra Serif" w:hAnsi="PT Astra Serif"/>
          <w:sz w:val="20"/>
          <w:szCs w:val="20"/>
        </w:rPr>
        <w:t xml:space="preserve">.</w:t>
      </w:r>
    </w:p>
    <w:p>
      <w:pPr>
        <w:tabs>
          <w:tab w:val="left" w:pos="426"/>
        </w:tabs>
        <w:spacing w:after="120" w:line="240" w:lineRule="auto"/>
        <w:ind w:left="425" w:hanging="510"/>
        <w:jc w:val="both"/>
        <w:rPr>
          <w:rFonts w:ascii="PT Astra Serif" w:hAnsi="PT Astra Serif"/>
          <w:sz w:val="20"/>
          <w:szCs w:val="20"/>
        </w:rPr>
      </w:pPr>
      <w:r>
        <w:rPr>
          <w:rFonts w:ascii="PT Astra Serif" w:hAnsi="PT Astra Serif"/>
          <w:sz w:val="20"/>
          <w:szCs w:val="20"/>
        </w:rPr>
        <w:t xml:space="preserve">**</w:t>
      </w:r>
      <w:r>
        <w:rPr>
          <w:rFonts w:ascii="PT Astra Serif" w:hAnsi="PT Astra Serif"/>
          <w:sz w:val="20"/>
          <w:szCs w:val="20"/>
        </w:rPr>
        <w:tab/>
      </w:r>
      <w:r>
        <w:rPr>
          <w:rFonts w:ascii="PT Astra Serif" w:hAnsi="PT Astra Serif"/>
          <w:sz w:val="20"/>
          <w:szCs w:val="20"/>
        </w:rPr>
        <w:t xml:space="preserve">П</w:t>
      </w:r>
      <w:r>
        <w:rPr>
          <w:rFonts w:ascii="PT Astra Serif" w:hAnsi="PT Astra Serif"/>
          <w:sz w:val="20"/>
          <w:szCs w:val="20"/>
        </w:rPr>
        <w:t xml:space="preserve">о оперативным (предварительным) данным Томскстата </w:t>
      </w:r>
      <w:r>
        <w:rPr>
          <w:rFonts w:ascii="PT Astra Serif" w:hAnsi="PT Astra Serif"/>
          <w:sz w:val="20"/>
          <w:szCs w:val="20"/>
        </w:rPr>
        <w:t xml:space="preserve">за январь</w:t>
      </w:r>
      <w:r>
        <w:rPr>
          <w:rFonts w:ascii="PT Astra Serif" w:hAnsi="PT Astra Serif"/>
          <w:sz w:val="20"/>
          <w:szCs w:val="20"/>
        </w:rPr>
        <w:t xml:space="preserve"> –</w:t>
      </w:r>
      <w:r>
        <w:rPr>
          <w:rFonts w:ascii="PT Astra Serif" w:hAnsi="PT Astra Serif"/>
          <w:sz w:val="20"/>
          <w:szCs w:val="20"/>
        </w:rPr>
        <w:t xml:space="preserve"> </w:t>
      </w:r>
      <w:r>
        <w:rPr>
          <w:rFonts w:ascii="PT Astra Serif" w:hAnsi="PT Astra Serif"/>
          <w:sz w:val="20"/>
          <w:szCs w:val="20"/>
        </w:rPr>
        <w:t xml:space="preserve">декабрь 202</w:t>
      </w:r>
      <w:r>
        <w:rPr>
          <w:rFonts w:ascii="PT Astra Serif" w:hAnsi="PT Astra Serif"/>
          <w:sz w:val="20"/>
          <w:szCs w:val="20"/>
        </w:rPr>
        <w:t xml:space="preserve">5</w:t>
      </w:r>
      <w:r>
        <w:rPr>
          <w:rFonts w:ascii="PT Astra Serif" w:hAnsi="PT Astra Serif"/>
          <w:sz w:val="20"/>
          <w:szCs w:val="20"/>
        </w:rPr>
        <w:t xml:space="preserve"> года</w:t>
      </w:r>
      <w:r>
        <w:rPr>
          <w:rFonts w:ascii="PT Astra Serif" w:hAnsi="PT Astra Serif"/>
          <w:sz w:val="20"/>
          <w:szCs w:val="20"/>
        </w:rPr>
        <w:t xml:space="preserve">.</w:t>
      </w:r>
    </w:p>
    <w:p>
      <w:pPr>
        <w:tabs>
          <w:tab w:val="left" w:pos="426"/>
        </w:tabs>
        <w:spacing w:after="120" w:line="240" w:lineRule="auto"/>
        <w:ind w:left="425" w:hanging="510"/>
        <w:jc w:val="both"/>
        <w:rPr>
          <w:rFonts w:ascii="PT Astra Serif" w:hAnsi="PT Astra Serif"/>
          <w:sz w:val="20"/>
          <w:szCs w:val="20"/>
        </w:rPr>
      </w:pPr>
      <w:r>
        <w:rPr>
          <w:rFonts w:ascii="PT Astra Serif" w:hAnsi="PT Astra Serif"/>
          <w:sz w:val="20"/>
          <w:szCs w:val="20"/>
        </w:rPr>
        <w:t xml:space="preserve">***</w:t>
      </w:r>
      <w:r>
        <w:rPr>
          <w:rFonts w:ascii="PT Astra Serif" w:hAnsi="PT Astra Serif"/>
          <w:sz w:val="20"/>
          <w:szCs w:val="20"/>
        </w:rPr>
        <w:tab/>
      </w:r>
      <w:r>
        <w:rPr>
          <w:rFonts w:ascii="PT Astra Serif" w:hAnsi="PT Astra Serif"/>
          <w:sz w:val="20"/>
          <w:szCs w:val="20"/>
        </w:rPr>
        <w:t xml:space="preserve">П</w:t>
      </w:r>
      <w:r>
        <w:rPr>
          <w:rFonts w:ascii="PT Astra Serif" w:hAnsi="PT Astra Serif"/>
          <w:sz w:val="20"/>
          <w:szCs w:val="20"/>
        </w:rPr>
        <w:t xml:space="preserve">редоставление и распространение информации временно приостановлено по решению Правительства Р</w:t>
      </w:r>
      <w:r>
        <w:rPr>
          <w:rFonts w:ascii="PT Astra Serif" w:hAnsi="PT Astra Serif"/>
          <w:sz w:val="20"/>
          <w:szCs w:val="20"/>
        </w:rPr>
        <w:t xml:space="preserve">оссийской </w:t>
      </w:r>
      <w:r>
        <w:rPr>
          <w:rFonts w:ascii="PT Astra Serif" w:hAnsi="PT Astra Serif"/>
          <w:sz w:val="20"/>
          <w:szCs w:val="20"/>
        </w:rPr>
        <w:t xml:space="preserve">Ф</w:t>
      </w:r>
      <w:r>
        <w:rPr>
          <w:rFonts w:ascii="PT Astra Serif" w:hAnsi="PT Astra Serif"/>
          <w:sz w:val="20"/>
          <w:szCs w:val="20"/>
        </w:rPr>
        <w:t xml:space="preserve">едерации</w:t>
      </w:r>
      <w:r>
        <w:rPr>
          <w:rFonts w:ascii="PT Astra Serif" w:hAnsi="PT Astra Serif"/>
          <w:sz w:val="20"/>
          <w:szCs w:val="20"/>
        </w:rPr>
        <w:t xml:space="preserve"> в соответствии с ч.</w:t>
      </w:r>
      <w:r>
        <w:rPr>
          <w:rFonts w:ascii="PT Astra Serif" w:hAnsi="PT Astra Serif"/>
          <w:sz w:val="20"/>
          <w:szCs w:val="20"/>
        </w:rPr>
        <w:t xml:space="preserve"> </w:t>
      </w:r>
      <w:r>
        <w:rPr>
          <w:rFonts w:ascii="PT Astra Serif" w:hAnsi="PT Astra Serif"/>
          <w:sz w:val="20"/>
          <w:szCs w:val="20"/>
        </w:rPr>
        <w:t xml:space="preserve">10 ст.</w:t>
      </w:r>
      <w:r>
        <w:rPr>
          <w:rFonts w:ascii="PT Astra Serif" w:hAnsi="PT Astra Serif"/>
          <w:sz w:val="20"/>
          <w:szCs w:val="20"/>
        </w:rPr>
        <w:t xml:space="preserve"> </w:t>
      </w:r>
      <w:r>
        <w:rPr>
          <w:rFonts w:ascii="PT Astra Serif" w:hAnsi="PT Astra Serif"/>
          <w:sz w:val="20"/>
          <w:szCs w:val="20"/>
        </w:rPr>
        <w:t xml:space="preserve">5 Федерального закона от 29 ноября 2007 г</w:t>
      </w:r>
      <w:r>
        <w:rPr>
          <w:rFonts w:ascii="PT Astra Serif" w:hAnsi="PT Astra Serif"/>
          <w:sz w:val="20"/>
          <w:szCs w:val="20"/>
        </w:rPr>
        <w:t xml:space="preserve">ода</w:t>
      </w:r>
      <w:r>
        <w:rPr>
          <w:rFonts w:ascii="PT Astra Serif" w:hAnsi="PT Astra Serif"/>
          <w:sz w:val="20"/>
          <w:szCs w:val="20"/>
        </w:rPr>
        <w:t xml:space="preserve"> </w:t>
      </w:r>
      <w:r>
        <w:rPr>
          <w:rFonts w:ascii="PT Astra Serif" w:hAnsi="PT Astra Serif"/>
          <w:sz w:val="20"/>
          <w:szCs w:val="20"/>
        </w:rPr>
        <w:br/>
      </w:r>
      <w:r>
        <w:rPr>
          <w:rFonts w:ascii="PT Astra Serif" w:hAnsi="PT Astra Serif"/>
          <w:sz w:val="20"/>
          <w:szCs w:val="20"/>
        </w:rPr>
        <w:t xml:space="preserve">№</w:t>
      </w:r>
      <w:r>
        <w:rPr>
          <w:rFonts w:ascii="PT Astra Serif" w:hAnsi="PT Astra Serif"/>
          <w:sz w:val="20"/>
          <w:szCs w:val="20"/>
        </w:rPr>
        <w:t xml:space="preserve"> </w:t>
      </w:r>
      <w:r>
        <w:rPr>
          <w:rFonts w:ascii="PT Astra Serif" w:hAnsi="PT Astra Serif"/>
          <w:sz w:val="20"/>
          <w:szCs w:val="20"/>
        </w:rPr>
        <w:t xml:space="preserve">282-ФЗ «Об официальном статистическом учете и системе государственной статистики в Российской Федерации»</w:t>
      </w:r>
      <w:r>
        <w:rPr>
          <w:rFonts w:ascii="PT Astra Serif" w:hAnsi="PT Astra Serif"/>
          <w:sz w:val="20"/>
          <w:szCs w:val="20"/>
        </w:rPr>
        <w:t xml:space="preserve">.</w:t>
      </w:r>
    </w:p>
    <w:p>
      <w:pPr>
        <w:spacing w:after="0" w:line="240" w:lineRule="auto"/>
        <w:rPr>
          <w:rFonts w:ascii="PT Astra Serif" w:hAnsi="PT Astra Serif"/>
          <w:sz w:val="24"/>
          <w:szCs w:val="24"/>
        </w:rPr>
        <w:sectPr>
          <w:pgSz w:w="11906" w:h="16838"/>
          <w:pgMar w:top="1134" w:right="850" w:bottom="1134" w:left="1560" w:header="708" w:footer="708" w:gutter="0"/>
          <w:cols w:space="708"/>
          <w:docGrid w:linePitch="360"/>
        </w:sectPr>
      </w:pPr>
      <w:r>
        <w:rPr>
          <w:rFonts w:ascii="PT Astra Serif" w:hAnsi="PT Astra Serif"/>
          <w:sz w:val="24"/>
          <w:szCs w:val="24"/>
        </w:rPr>
        <w:br w:type="page" w:clear="all"/>
      </w:r>
    </w:p>
    <w:p>
      <w:pPr>
        <w:pStyle w:val="afd"/>
        <w:outlineLvl w:val="1"/>
      </w:pPr>
      <w:bookmarkStart w:id="52" w:name="_Toc223599761"/>
      <w:r>
        <w:t xml:space="preserve">Приложение № 2</w:t>
      </w:r>
      <w:bookmarkEnd w:id="52"/>
    </w:p>
    <w:p>
      <w:pPr>
        <w:tabs>
          <w:tab w:val="left" w:pos="993"/>
          <w:tab w:val="left" w:pos="4962"/>
        </w:tabs>
        <w:spacing w:after="0" w:line="240" w:lineRule="auto"/>
        <w:jc w:val="right"/>
        <w:rPr>
          <w:rFonts w:ascii="PT Astra Serif" w:hAnsi="PT Astra Serif" w:eastAsia="Calibri"/>
          <w:b/>
          <w:sz w:val="24"/>
          <w:szCs w:val="24"/>
        </w:rPr>
      </w:pPr>
    </w:p>
    <w:p>
      <w:pPr>
        <w:tabs>
          <w:tab w:val="left" w:pos="993"/>
          <w:tab w:val="left" w:pos="4962"/>
        </w:tabs>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Мониторинг исполнения основных показателей Стратегии социально-экономического развития Томской области </w:t>
      </w:r>
    </w:p>
    <w:p>
      <w:pPr>
        <w:tabs>
          <w:tab w:val="left" w:pos="993"/>
          <w:tab w:val="left" w:pos="4962"/>
        </w:tabs>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до 2030 года в 202</w:t>
      </w:r>
      <w:r>
        <w:rPr>
          <w:rFonts w:ascii="PT Astra Serif" w:hAnsi="PT Astra Serif" w:eastAsia="Calibri"/>
          <w:b/>
          <w:sz w:val="24"/>
          <w:szCs w:val="24"/>
        </w:rPr>
        <w:t xml:space="preserve">5</w:t>
      </w:r>
      <w:r>
        <w:rPr>
          <w:rFonts w:ascii="PT Astra Serif" w:hAnsi="PT Astra Serif" w:eastAsia="Calibri"/>
          <w:b/>
          <w:sz w:val="24"/>
          <w:szCs w:val="24"/>
        </w:rPr>
        <w:t xml:space="preserve"> году</w:t>
      </w:r>
    </w:p>
    <w:p>
      <w:pPr>
        <w:tabs>
          <w:tab w:val="left" w:pos="993"/>
          <w:tab w:val="left" w:pos="4962"/>
        </w:tabs>
        <w:spacing w:after="0" w:line="240" w:lineRule="auto"/>
        <w:jc w:val="center"/>
        <w:rPr>
          <w:rFonts w:ascii="PT Astra Serif" w:hAnsi="PT Astra Serif" w:eastAsia="Calibri"/>
          <w:b/>
          <w:sz w:val="24"/>
          <w:szCs w:val="24"/>
        </w:rPr>
      </w:pPr>
    </w:p>
    <w:tbl>
      <w:tblPr>
        <w:tblStyle w:val="ac"/>
        <w:tblW w:w="4998" w:type="pct"/>
        <w:tblLayout w:type="fixed"/>
        <w:tblLook w:val="04A0" w:firstRow="1" w:lastRow="0" w:firstColumn="1" w:lastColumn="0" w:noHBand="0" w:noVBand="1"/>
      </w:tblPr>
      <w:tblGrid>
        <w:gridCol w:w="3936"/>
        <w:gridCol w:w="1063"/>
        <w:gridCol w:w="1173"/>
        <w:gridCol w:w="8325"/>
      </w:tblGrid>
      <w:tr>
        <w:trPr>
          <w:tblHeader/>
        </w:trPr>
        <w:tc>
          <w:tcPr>
            <w:tcW w:w="3936" w:type="dxa"/>
            <w:vAlign w:val="center"/>
          </w:tcPr>
          <w:p>
            <w:pPr>
              <w:jc w:val="center"/>
              <w:rPr>
                <w:rFonts w:ascii="PT Astra Serif" w:hAnsi="PT Astra Serif"/>
                <w:sz w:val="20"/>
                <w:szCs w:val="20"/>
              </w:rPr>
            </w:pPr>
            <w:r>
              <w:rPr>
                <w:rFonts w:ascii="PT Astra Serif" w:hAnsi="PT Astra Serif" w:eastAsia="Times New Roman"/>
                <w:sz w:val="20"/>
                <w:szCs w:val="20"/>
              </w:rPr>
              <w:t xml:space="preserve">Наименование показателя достижения целей и задач социально-экономического развития</w:t>
            </w:r>
          </w:p>
        </w:tc>
        <w:tc>
          <w:tcPr>
            <w:tcW w:w="1063" w:type="dxa"/>
            <w:vAlign w:val="center"/>
          </w:tcPr>
          <w:p>
            <w:pPr>
              <w:jc w:val="center"/>
              <w:rPr>
                <w:rFonts w:ascii="PT Astra Serif" w:hAnsi="PT Astra Serif" w:eastAsia="Times New Roman"/>
                <w:sz w:val="20"/>
                <w:szCs w:val="20"/>
              </w:rPr>
            </w:pPr>
            <w:r>
              <w:rPr>
                <w:rFonts w:ascii="PT Astra Serif" w:hAnsi="PT Astra Serif" w:eastAsia="Times New Roman"/>
                <w:sz w:val="20"/>
                <w:szCs w:val="20"/>
              </w:rPr>
              <w:t xml:space="preserve">Факт</w:t>
            </w:r>
          </w:p>
          <w:p>
            <w:pPr>
              <w:jc w:val="center"/>
              <w:rPr>
                <w:rFonts w:ascii="PT Astra Serif" w:hAnsi="PT Astra Serif" w:eastAsia="Times New Roman"/>
                <w:sz w:val="20"/>
                <w:szCs w:val="20"/>
              </w:rPr>
            </w:pPr>
            <w:r>
              <w:rPr>
                <w:rFonts w:ascii="PT Astra Serif" w:hAnsi="PT Astra Serif" w:eastAsia="Times New Roman"/>
                <w:sz w:val="20"/>
                <w:szCs w:val="20"/>
              </w:rPr>
              <w:t xml:space="preserve">2025 год</w:t>
            </w:r>
          </w:p>
        </w:tc>
        <w:tc>
          <w:tcPr>
            <w:tcW w:w="1173" w:type="dxa"/>
            <w:shd w:val="clear" w:color="auto" w:fill="ffffff" w:themeFill="background1"/>
            <w:vAlign w:val="center"/>
          </w:tcPr>
          <w:p>
            <w:pPr>
              <w:jc w:val="center"/>
              <w:rPr>
                <w:rFonts w:ascii="PT Astra Serif" w:hAnsi="PT Astra Serif" w:eastAsia="Times New Roman"/>
                <w:sz w:val="20"/>
                <w:szCs w:val="20"/>
              </w:rPr>
            </w:pPr>
            <w:r>
              <w:rPr>
                <w:rFonts w:ascii="PT Astra Serif" w:hAnsi="PT Astra Serif" w:eastAsia="Times New Roman"/>
                <w:sz w:val="20"/>
                <w:szCs w:val="20"/>
              </w:rPr>
              <w:t xml:space="preserve">Целевое значение</w:t>
            </w:r>
          </w:p>
          <w:p>
            <w:pPr>
              <w:jc w:val="center"/>
              <w:rPr>
                <w:rFonts w:ascii="PT Astra Serif" w:hAnsi="PT Astra Serif" w:eastAsia="Times New Roman"/>
                <w:sz w:val="20"/>
                <w:szCs w:val="20"/>
              </w:rPr>
            </w:pPr>
            <w:r>
              <w:rPr>
                <w:rFonts w:ascii="PT Astra Serif" w:hAnsi="PT Astra Serif" w:eastAsia="Times New Roman"/>
                <w:sz w:val="20"/>
                <w:szCs w:val="20"/>
              </w:rPr>
              <w:t xml:space="preserve">20</w:t>
            </w:r>
            <w:r>
              <w:rPr>
                <w:rFonts w:ascii="PT Astra Serif" w:hAnsi="PT Astra Serif" w:eastAsia="Times New Roman"/>
                <w:sz w:val="20"/>
                <w:szCs w:val="20"/>
                <w:lang w:val="en-US"/>
              </w:rPr>
              <w:t xml:space="preserve">30</w:t>
            </w:r>
            <w:r>
              <w:rPr>
                <w:rFonts w:ascii="PT Astra Serif" w:hAnsi="PT Astra Serif" w:eastAsia="Times New Roman"/>
                <w:sz w:val="20"/>
                <w:szCs w:val="20"/>
              </w:rPr>
              <w:t xml:space="preserve"> год</w:t>
            </w:r>
          </w:p>
        </w:tc>
        <w:tc>
          <w:tcPr>
            <w:tcW w:w="8324" w:type="dxa"/>
            <w:vAlign w:val="center"/>
          </w:tcPr>
          <w:p>
            <w:pPr>
              <w:jc w:val="center"/>
              <w:rPr>
                <w:rFonts w:ascii="PT Astra Serif" w:hAnsi="PT Astra Serif" w:eastAsia="Times New Roman"/>
                <w:sz w:val="20"/>
                <w:szCs w:val="20"/>
              </w:rPr>
            </w:pPr>
            <w:r>
              <w:rPr>
                <w:rFonts w:ascii="PT Astra Serif" w:hAnsi="PT Astra Serif" w:eastAsia="Times New Roman"/>
                <w:sz w:val="20"/>
                <w:szCs w:val="20"/>
              </w:rPr>
              <w:t xml:space="preserve">Краткое описание достигнутых значений показателей в 2025 году, оценка достижения показателя к 2030 году (при наличии </w:t>
            </w:r>
            <w:r>
              <w:rPr>
                <w:rFonts w:ascii="PT Astra Serif" w:hAnsi="PT Astra Serif"/>
                <w:sz w:val="20"/>
                <w:szCs w:val="20"/>
              </w:rPr>
              <w:t xml:space="preserve">– у</w:t>
            </w:r>
            <w:r>
              <w:rPr>
                <w:rFonts w:ascii="PT Astra Serif" w:hAnsi="PT Astra Serif" w:eastAsia="Times New Roman"/>
                <w:sz w:val="20"/>
                <w:szCs w:val="20"/>
              </w:rPr>
              <w:t xml:space="preserve">казание рисков недостижения целевого значения)</w:t>
            </w:r>
          </w:p>
        </w:tc>
      </w:tr>
      <w:tr>
        <w:trPr>
          <w:trHeight w:val="340"/>
        </w:trPr>
        <w:tc>
          <w:tcPr>
            <w:tcW w:w="14496" w:type="dxa"/>
            <w:gridSpan w:val="4"/>
            <w:shd w:val="clear" w:color="auto" w:fill="c6d9f1" w:themeFill="text2" w:themeFillTint="33"/>
            <w:vAlign w:val="center"/>
          </w:tcPr>
          <w:p>
            <w:pPr>
              <w:jc w:val="center"/>
              <w:rPr>
                <w:rFonts w:ascii="PT Astra Serif" w:hAnsi="PT Astra Serif"/>
                <w:sz w:val="20"/>
                <w:szCs w:val="20"/>
              </w:rPr>
            </w:pPr>
            <w:r>
              <w:rPr>
                <w:rFonts w:ascii="PT Astra Serif" w:hAnsi="PT Astra Serif" w:eastAsia="Times New Roman"/>
                <w:sz w:val="20"/>
                <w:szCs w:val="20"/>
              </w:rPr>
              <w:t xml:space="preserve">Цель 1. </w:t>
            </w:r>
            <w:r>
              <w:rPr>
                <w:rFonts w:ascii="PT Astra Serif" w:hAnsi="PT Astra Serif"/>
                <w:sz w:val="20"/>
                <w:szCs w:val="20"/>
              </w:rPr>
              <w:t xml:space="preserve">Реализация модели интенсивного развития, включая развитие высокотехнологичных производств</w:t>
            </w:r>
          </w:p>
          <w:p>
            <w:pPr>
              <w:jc w:val="center"/>
              <w:rPr>
                <w:rFonts w:ascii="PT Astra Serif" w:hAnsi="PT Astra Serif"/>
                <w:sz w:val="20"/>
                <w:szCs w:val="20"/>
              </w:rPr>
            </w:pPr>
            <w:r>
              <w:rPr>
                <w:rFonts w:ascii="PT Astra Serif" w:hAnsi="PT Astra Serif"/>
                <w:sz w:val="20"/>
                <w:szCs w:val="20"/>
              </w:rPr>
              <w:t xml:space="preserve"> на основе потенциала научно-образовательного комплекса,</w:t>
            </w:r>
            <w:r>
              <w:rPr>
                <w:rFonts w:ascii="PT Astra Serif" w:hAnsi="PT Astra Serif"/>
                <w:sz w:val="20"/>
                <w:szCs w:val="20"/>
              </w:rPr>
              <w:t xml:space="preserve"> </w:t>
            </w:r>
            <w:r>
              <w:rPr>
                <w:rFonts w:ascii="PT Astra Serif" w:hAnsi="PT Astra Serif"/>
                <w:sz w:val="20"/>
                <w:szCs w:val="20"/>
              </w:rPr>
              <w:t xml:space="preserve">создание условий для инвестиций, развитие предпринимательства</w:t>
            </w:r>
          </w:p>
        </w:tc>
      </w:tr>
      <w:tr>
        <w:tc>
          <w:tcPr>
            <w:tcW w:w="3936" w:type="dxa"/>
            <w:shd w:val="clear" w:color="auto" w:fill="ffffff" w:themeFill="background1"/>
          </w:tcPr>
          <w:p>
            <w:pPr>
              <w:rPr>
                <w:rFonts w:ascii="PT Astra Serif" w:hAnsi="PT Astra Serif"/>
                <w:sz w:val="20"/>
                <w:szCs w:val="20"/>
              </w:rPr>
            </w:pPr>
            <w:r>
              <w:rPr>
                <w:rFonts w:ascii="PT Astra Serif" w:hAnsi="PT Astra Serif"/>
                <w:sz w:val="20"/>
                <w:szCs w:val="20"/>
              </w:rPr>
              <w:t xml:space="preserve">Темп роста ВРП, в сопоставимых ценах к</w:t>
            </w:r>
            <w:r>
              <w:rPr>
                <w:rFonts w:ascii="PT Astra Serif" w:hAnsi="PT Astra Serif"/>
                <w:sz w:val="20"/>
                <w:szCs w:val="20"/>
              </w:rPr>
              <w:t xml:space="preserve"> </w:t>
            </w:r>
            <w:r>
              <w:rPr>
                <w:rFonts w:ascii="PT Astra Serif" w:hAnsi="PT Astra Serif"/>
                <w:sz w:val="20"/>
                <w:szCs w:val="20"/>
              </w:rPr>
              <w:t xml:space="preserve">2020 году, %</w:t>
            </w:r>
          </w:p>
        </w:tc>
        <w:tc>
          <w:tcPr>
            <w:tcW w:w="1063" w:type="dxa"/>
            <w:shd w:val="clear" w:color="auto" w:fill="ffffff" w:themeFill="background1"/>
            <w:vAlign w:val="center"/>
          </w:tcPr>
          <w:p>
            <w:pPr>
              <w:pStyle w:val="ConsPlusNormal"/>
              <w:jc w:val="center"/>
              <w:rPr>
                <w:rFonts w:ascii="PT Astra Serif" w:hAnsi="PT Astra Serif" w:eastAsiaTheme="minorHAnsi" w:cstheme="minorBidi"/>
                <w:szCs w:val="20"/>
                <w:lang w:eastAsia="en-US"/>
              </w:rPr>
            </w:pPr>
            <w:r>
              <w:rPr>
                <w:rFonts w:ascii="PT Astra Serif" w:hAnsi="PT Astra Serif" w:eastAsiaTheme="minorHAnsi" w:cstheme="minorBidi"/>
                <w:szCs w:val="20"/>
                <w:lang w:eastAsia="en-US"/>
              </w:rPr>
              <w:t xml:space="preserve">108,7</w:t>
            </w:r>
            <w:r>
              <w:rPr>
                <w:rFonts w:ascii="PT Astra Serif" w:hAnsi="PT Astra Serif" w:eastAsiaTheme="minorHAnsi" w:cstheme="minorBidi"/>
                <w:szCs w:val="20"/>
                <w:lang w:eastAsia="en-US"/>
              </w:rPr>
              <w:t xml:space="preserve"> (оценка)</w:t>
            </w:r>
          </w:p>
        </w:tc>
        <w:tc>
          <w:tcPr>
            <w:tcW w:w="1173" w:type="dxa"/>
            <w:shd w:val="clear" w:color="auto" w:fill="ffffff" w:themeFill="background1"/>
            <w:vAlign w:val="center"/>
          </w:tcPr>
          <w:p>
            <w:pPr>
              <w:pStyle w:val="ConsPlusNormal"/>
              <w:jc w:val="center"/>
              <w:rPr>
                <w:rFonts w:ascii="PT Astra Serif" w:hAnsi="PT Astra Serif"/>
                <w:szCs w:val="20"/>
                <w:lang w:val="en-US"/>
              </w:rPr>
            </w:pPr>
            <w:r>
              <w:rPr>
                <w:rFonts w:ascii="PT Astra Serif" w:hAnsi="PT Astra Serif"/>
                <w:szCs w:val="20"/>
                <w:lang w:val="en-US"/>
              </w:rPr>
              <w:t xml:space="preserve">140</w:t>
            </w:r>
            <w:r>
              <w:rPr>
                <w:rFonts w:ascii="PT Astra Serif" w:hAnsi="PT Astra Serif"/>
                <w:szCs w:val="20"/>
              </w:rPr>
              <w:t xml:space="preserve">,</w:t>
            </w:r>
            <w:r>
              <w:rPr>
                <w:rFonts w:ascii="PT Astra Serif" w:hAnsi="PT Astra Serif"/>
                <w:szCs w:val="20"/>
                <w:lang w:val="en-US"/>
              </w:rPr>
              <w:t xml:space="preserve">66</w:t>
            </w:r>
          </w:p>
        </w:tc>
        <w:tc>
          <w:tcPr>
            <w:tcW w:w="8324" w:type="dxa"/>
            <w:shd w:val="clear" w:color="auto" w:fill="ffffff" w:themeFill="background1"/>
          </w:tcPr>
          <w:p>
            <w:pPr>
              <w:pStyle w:val="ConsPlusNormal"/>
              <w:jc w:val="both"/>
              <w:rPr>
                <w:rFonts w:ascii="PT Astra Serif" w:hAnsi="PT Astra Serif" w:eastAsiaTheme="minorHAnsi" w:cstheme="minorBidi"/>
                <w:szCs w:val="20"/>
                <w:lang w:eastAsia="en-US"/>
              </w:rPr>
            </w:pPr>
            <w:r>
              <w:rPr>
                <w:rFonts w:ascii="PT Astra Serif" w:hAnsi="PT Astra Serif" w:eastAsiaTheme="minorHAnsi" w:cstheme="minorBidi"/>
                <w:szCs w:val="20"/>
                <w:lang w:eastAsia="en-US"/>
              </w:rPr>
              <w:t xml:space="preserve">По оценке значение ИФО ВРП в 2025 году составило 100,1%. </w:t>
            </w:r>
            <w:r>
              <w:rPr>
                <w:rFonts w:ascii="PT Astra Serif" w:hAnsi="PT Astra Serif" w:eastAsiaTheme="minorHAnsi" w:cstheme="minorBidi"/>
                <w:szCs w:val="20"/>
                <w:lang w:eastAsia="en-US"/>
              </w:rPr>
              <w:t xml:space="preserve"> </w:t>
            </w:r>
            <w:r>
              <w:rPr>
                <w:rFonts w:ascii="PT Astra Serif" w:hAnsi="PT Astra Serif" w:eastAsiaTheme="minorHAnsi" w:cstheme="minorBidi"/>
                <w:szCs w:val="20"/>
                <w:lang w:eastAsia="en-US"/>
              </w:rPr>
              <w:t xml:space="preserve">Накопительный у</w:t>
            </w:r>
            <w:r>
              <w:rPr>
                <w:rFonts w:ascii="PT Astra Serif" w:hAnsi="PT Astra Serif" w:eastAsiaTheme="minorHAnsi" w:cstheme="minorBidi"/>
                <w:szCs w:val="20"/>
                <w:lang w:eastAsia="en-US"/>
              </w:rPr>
              <w:t xml:space="preserve">меренны</w:t>
            </w:r>
            <w:r>
              <w:rPr>
                <w:rFonts w:ascii="PT Astra Serif" w:hAnsi="PT Astra Serif" w:eastAsiaTheme="minorHAnsi" w:cstheme="minorBidi"/>
                <w:szCs w:val="20"/>
                <w:lang w:eastAsia="en-US"/>
              </w:rPr>
              <w:t xml:space="preserve">й</w:t>
            </w:r>
            <w:r>
              <w:rPr>
                <w:rFonts w:ascii="PT Astra Serif" w:hAnsi="PT Astra Serif" w:eastAsiaTheme="minorHAnsi" w:cstheme="minorBidi"/>
                <w:szCs w:val="20"/>
                <w:lang w:eastAsia="en-US"/>
              </w:rPr>
              <w:t xml:space="preserve"> темп роста ВРП </w:t>
            </w:r>
            <w:r>
              <w:rPr>
                <w:rFonts w:ascii="PT Astra Serif" w:hAnsi="PT Astra Serif" w:eastAsiaTheme="minorHAnsi" w:cstheme="minorBidi"/>
                <w:szCs w:val="20"/>
                <w:lang w:eastAsia="en-US"/>
              </w:rPr>
              <w:t xml:space="preserve">обусловлен</w:t>
            </w:r>
            <w:r>
              <w:rPr>
                <w:rFonts w:ascii="PT Astra Serif" w:hAnsi="PT Astra Serif" w:eastAsiaTheme="minorHAnsi" w:cstheme="minorBidi"/>
                <w:szCs w:val="20"/>
                <w:lang w:eastAsia="en-US"/>
              </w:rPr>
              <w:t xml:space="preserve"> сокращени</w:t>
            </w:r>
            <w:r>
              <w:rPr>
                <w:rFonts w:ascii="PT Astra Serif" w:hAnsi="PT Astra Serif" w:eastAsiaTheme="minorHAnsi" w:cstheme="minorBidi"/>
                <w:szCs w:val="20"/>
                <w:lang w:eastAsia="en-US"/>
              </w:rPr>
              <w:t xml:space="preserve">ем</w:t>
            </w:r>
            <w:r>
              <w:rPr>
                <w:rFonts w:ascii="PT Astra Serif" w:hAnsi="PT Astra Serif" w:eastAsiaTheme="minorHAnsi" w:cstheme="minorBidi"/>
                <w:szCs w:val="20"/>
                <w:lang w:eastAsia="en-US"/>
              </w:rPr>
              <w:t xml:space="preserve"> объемов добычи нефти и газа (ковидные и</w:t>
            </w:r>
            <w:r>
              <w:rPr>
                <w:rFonts w:ascii="PT Astra Serif" w:hAnsi="PT Astra Serif" w:eastAsiaTheme="minorHAnsi" w:cstheme="minorBidi"/>
                <w:szCs w:val="20"/>
                <w:lang w:eastAsia="en-US"/>
              </w:rPr>
              <w:t xml:space="preserve"> </w:t>
            </w:r>
            <w:r>
              <w:rPr>
                <w:rFonts w:ascii="PT Astra Serif" w:hAnsi="PT Astra Serif" w:eastAsiaTheme="minorHAnsi" w:cstheme="minorBidi"/>
                <w:szCs w:val="20"/>
                <w:lang w:eastAsia="en-US"/>
              </w:rPr>
              <w:t xml:space="preserve">санкционные ограничения, истощение ресурсов). </w:t>
            </w:r>
          </w:p>
          <w:p>
            <w:pPr>
              <w:pStyle w:val="ConsPlusNormal"/>
              <w:jc w:val="both"/>
              <w:rPr>
                <w:rFonts w:ascii="PT Astra Serif" w:hAnsi="PT Astra Serif" w:eastAsiaTheme="minorHAnsi" w:cstheme="minorBidi"/>
                <w:szCs w:val="20"/>
                <w:lang w:eastAsia="en-US"/>
              </w:rPr>
            </w:pPr>
            <w:r>
              <w:rPr>
                <w:rFonts w:ascii="PT Astra Serif" w:hAnsi="PT Astra Serif"/>
                <w:szCs w:val="20"/>
              </w:rPr>
              <w:t xml:space="preserve">Существуют риски недостижения целевого </w:t>
            </w:r>
            <w:r>
              <w:rPr>
                <w:rFonts w:ascii="PT Astra Serif" w:hAnsi="PT Astra Serif"/>
                <w:szCs w:val="20"/>
              </w:rPr>
              <w:t xml:space="preserve">значения </w:t>
            </w:r>
            <w:r>
              <w:rPr>
                <w:rFonts w:ascii="PT Astra Serif" w:hAnsi="PT Astra Serif"/>
                <w:szCs w:val="20"/>
              </w:rPr>
              <w:t xml:space="preserve">показателя к 2030 году</w:t>
            </w:r>
          </w:p>
          <w:p>
            <w:pPr>
              <w:pStyle w:val="ConsPlusNormal"/>
              <w:jc w:val="both"/>
              <w:rPr>
                <w:rFonts w:ascii="PT Astra Serif" w:hAnsi="PT Astra Serif" w:eastAsiaTheme="minorHAnsi" w:cstheme="minorBidi"/>
                <w:szCs w:val="20"/>
                <w:lang w:eastAsia="en-US"/>
              </w:rPr>
            </w:pPr>
          </w:p>
        </w:tc>
      </w:tr>
      <w:tr>
        <w:tc>
          <w:tcPr>
            <w:tcW w:w="3936" w:type="dxa"/>
          </w:tcPr>
          <w:p>
            <w:pPr>
              <w:rPr>
                <w:rFonts w:ascii="PT Astra Serif" w:hAnsi="PT Astra Serif"/>
                <w:sz w:val="20"/>
                <w:szCs w:val="20"/>
              </w:rPr>
            </w:pPr>
            <w:r>
              <w:rPr>
                <w:rFonts w:ascii="PT Astra Serif" w:hAnsi="PT Astra Serif"/>
                <w:sz w:val="20"/>
                <w:szCs w:val="20"/>
              </w:rPr>
              <w:t xml:space="preserve">Доля продукции высокотехнологичных и</w:t>
            </w:r>
            <w:r>
              <w:rPr>
                <w:rFonts w:ascii="PT Astra Serif" w:hAnsi="PT Astra Serif"/>
                <w:sz w:val="20"/>
                <w:szCs w:val="20"/>
              </w:rPr>
              <w:t xml:space="preserve"> </w:t>
            </w:r>
            <w:r>
              <w:rPr>
                <w:rFonts w:ascii="PT Astra Serif" w:hAnsi="PT Astra Serif"/>
                <w:sz w:val="20"/>
                <w:szCs w:val="20"/>
              </w:rPr>
              <w:t xml:space="preserve">наукоемких отраслей экономики в</w:t>
            </w:r>
            <w:r>
              <w:rPr>
                <w:rFonts w:ascii="PT Astra Serif" w:hAnsi="PT Astra Serif"/>
                <w:sz w:val="20"/>
                <w:szCs w:val="20"/>
              </w:rPr>
              <w:t xml:space="preserve"> </w:t>
            </w:r>
            <w:r>
              <w:rPr>
                <w:rFonts w:ascii="PT Astra Serif" w:hAnsi="PT Astra Serif"/>
                <w:sz w:val="20"/>
                <w:szCs w:val="20"/>
              </w:rPr>
              <w:t xml:space="preserve">валовом региональном продукте, %</w:t>
            </w:r>
          </w:p>
        </w:tc>
        <w:tc>
          <w:tcPr>
            <w:tcW w:w="1063" w:type="dxa"/>
            <w:vAlign w:val="center"/>
          </w:tcPr>
          <w:p>
            <w:pPr>
              <w:jc w:val="center"/>
              <w:rPr>
                <w:rFonts w:ascii="PT Astra Serif" w:hAnsi="PT Astra Serif"/>
                <w:sz w:val="20"/>
                <w:szCs w:val="20"/>
              </w:rPr>
            </w:pPr>
            <w:r>
              <w:rPr>
                <w:rFonts w:ascii="PT Astra Serif" w:hAnsi="PT Astra Serif"/>
                <w:sz w:val="20"/>
                <w:szCs w:val="20"/>
              </w:rPr>
              <w:t xml:space="preserve">–</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25,60</w:t>
            </w:r>
          </w:p>
        </w:tc>
        <w:tc>
          <w:tcPr>
            <w:tcW w:w="8324" w:type="dxa"/>
          </w:tcPr>
          <w:p>
            <w:pPr>
              <w:jc w:val="both"/>
              <w:rPr>
                <w:rFonts w:ascii="PT Astra Serif" w:hAnsi="PT Astra Serif"/>
                <w:sz w:val="20"/>
                <w:szCs w:val="20"/>
              </w:rPr>
            </w:pPr>
            <w:r>
              <w:rPr>
                <w:rFonts w:ascii="PT Astra Serif" w:hAnsi="PT Astra Serif"/>
                <w:sz w:val="20"/>
                <w:szCs w:val="20"/>
              </w:rPr>
              <w:t xml:space="preserve">Данные за 2023</w:t>
            </w:r>
            <w:r>
              <w:rPr>
                <w:rFonts w:ascii="PT Astra Serif" w:hAnsi="PT Astra Serif"/>
                <w:sz w:val="20"/>
                <w:szCs w:val="20"/>
              </w:rPr>
              <w:t xml:space="preserve"> год</w:t>
            </w:r>
            <w:r>
              <w:rPr>
                <w:rFonts w:ascii="PT Astra Serif" w:hAnsi="PT Astra Serif"/>
                <w:sz w:val="20"/>
                <w:szCs w:val="20"/>
              </w:rPr>
              <w:t xml:space="preserve"> </w:t>
            </w:r>
            <w:r>
              <w:rPr>
                <w:rFonts w:ascii="PT Astra Serif" w:hAnsi="PT Astra Serif"/>
                <w:sz w:val="20"/>
                <w:szCs w:val="20"/>
              </w:rPr>
              <w:t xml:space="preserve">– </w:t>
            </w:r>
            <w:r>
              <w:rPr>
                <w:rFonts w:ascii="PT Astra Serif" w:hAnsi="PT Astra Serif"/>
                <w:sz w:val="20"/>
                <w:szCs w:val="20"/>
              </w:rPr>
              <w:t xml:space="preserve">21,2%, за 202</w:t>
            </w:r>
            <w:r>
              <w:rPr>
                <w:rFonts w:ascii="PT Astra Serif" w:hAnsi="PT Astra Serif"/>
                <w:sz w:val="20"/>
                <w:szCs w:val="20"/>
              </w:rPr>
              <w:t xml:space="preserve">4</w:t>
            </w:r>
            <w:r>
              <w:rPr>
                <w:rFonts w:ascii="PT Astra Serif" w:hAnsi="PT Astra Serif"/>
                <w:sz w:val="20"/>
                <w:szCs w:val="20"/>
              </w:rPr>
              <w:t xml:space="preserve"> год данные будут </w:t>
            </w:r>
            <w:r>
              <w:rPr>
                <w:rFonts w:ascii="PT Astra Serif" w:hAnsi="PT Astra Serif"/>
                <w:sz w:val="20"/>
                <w:szCs w:val="20"/>
              </w:rPr>
              <w:t xml:space="preserve">опубликованы </w:t>
            </w:r>
            <w:r>
              <w:rPr>
                <w:rFonts w:ascii="PT Astra Serif" w:hAnsi="PT Astra Serif"/>
                <w:sz w:val="20"/>
                <w:szCs w:val="20"/>
              </w:rPr>
              <w:t xml:space="preserve">в </w:t>
            </w:r>
            <w:r>
              <w:rPr>
                <w:rFonts w:ascii="PT Astra Serif" w:hAnsi="PT Astra Serif"/>
                <w:sz w:val="20"/>
                <w:szCs w:val="20"/>
              </w:rPr>
              <w:t xml:space="preserve">конце </w:t>
            </w:r>
            <w:r>
              <w:rPr>
                <w:rFonts w:ascii="PT Astra Serif" w:hAnsi="PT Astra Serif"/>
                <w:sz w:val="20"/>
                <w:szCs w:val="20"/>
                <w:lang w:val="en-US"/>
              </w:rPr>
              <w:t xml:space="preserve">I</w:t>
            </w:r>
            <w:r>
              <w:rPr>
                <w:rFonts w:ascii="PT Astra Serif" w:hAnsi="PT Astra Serif"/>
                <w:sz w:val="20"/>
                <w:szCs w:val="20"/>
              </w:rPr>
              <w:t xml:space="preserve"> квартала</w:t>
            </w:r>
            <w:r>
              <w:rPr>
                <w:rFonts w:ascii="PT Astra Serif" w:hAnsi="PT Astra Serif"/>
                <w:sz w:val="20"/>
                <w:szCs w:val="20"/>
              </w:rPr>
              <w:t xml:space="preserve"> </w:t>
            </w:r>
            <w:r>
              <w:rPr>
                <w:rFonts w:ascii="PT Astra Serif" w:hAnsi="PT Astra Serif"/>
                <w:sz w:val="20"/>
                <w:szCs w:val="20"/>
              </w:rPr>
              <w:t xml:space="preserve">2026</w:t>
            </w:r>
            <w:r>
              <w:rPr>
                <w:rFonts w:ascii="PT Astra Serif" w:hAnsi="PT Astra Serif"/>
                <w:sz w:val="20"/>
                <w:szCs w:val="20"/>
              </w:rPr>
              <w:t xml:space="preserve"> </w:t>
            </w:r>
            <w:r>
              <w:rPr>
                <w:rFonts w:ascii="PT Astra Serif" w:hAnsi="PT Astra Serif"/>
                <w:sz w:val="20"/>
                <w:szCs w:val="20"/>
              </w:rPr>
              <w:t xml:space="preserve">год</w:t>
            </w:r>
            <w:r>
              <w:rPr>
                <w:rFonts w:ascii="PT Astra Serif" w:hAnsi="PT Astra Serif"/>
                <w:sz w:val="20"/>
                <w:szCs w:val="20"/>
              </w:rPr>
              <w:t xml:space="preserve">а</w:t>
            </w:r>
            <w:r>
              <w:rPr>
                <w:rFonts w:ascii="PT Astra Serif" w:hAnsi="PT Astra Serif"/>
                <w:sz w:val="20"/>
                <w:szCs w:val="20"/>
              </w:rPr>
              <w:t xml:space="preserve">. </w:t>
            </w:r>
            <w:r>
              <w:rPr>
                <w:rFonts w:ascii="PT Astra Serif" w:hAnsi="PT Astra Serif"/>
                <w:sz w:val="20"/>
                <w:szCs w:val="20"/>
              </w:rPr>
              <w:t xml:space="preserve">За период 2022 </w:t>
            </w:r>
            <w:r>
              <w:rPr>
                <w:rFonts w:ascii="PT Astra Serif" w:hAnsi="PT Astra Serif"/>
                <w:sz w:val="20"/>
                <w:szCs w:val="20"/>
              </w:rPr>
              <w:t xml:space="preserve">–</w:t>
            </w:r>
            <w:r>
              <w:rPr>
                <w:rFonts w:ascii="PT Astra Serif" w:hAnsi="PT Astra Serif"/>
                <w:sz w:val="20"/>
                <w:szCs w:val="20"/>
              </w:rPr>
              <w:t xml:space="preserve"> 2024 гг. </w:t>
            </w:r>
            <w:r>
              <w:rPr>
                <w:rFonts w:ascii="PT Astra Serif" w:hAnsi="PT Astra Serif"/>
                <w:sz w:val="20"/>
                <w:szCs w:val="20"/>
              </w:rPr>
              <w:t xml:space="preserve">значение показателя </w:t>
            </w:r>
            <w:r>
              <w:rPr>
                <w:rFonts w:ascii="PT Astra Serif" w:hAnsi="PT Astra Serif"/>
                <w:sz w:val="20"/>
                <w:szCs w:val="20"/>
              </w:rPr>
              <w:t xml:space="preserve">имеет положительную динамику </w:t>
            </w:r>
            <w:r>
              <w:rPr>
                <w:rFonts w:ascii="PT Astra Serif" w:hAnsi="PT Astra Serif"/>
                <w:sz w:val="20"/>
                <w:szCs w:val="20"/>
              </w:rPr>
              <w:t xml:space="preserve">за счет  развития инновационной инфраструктуры, поддержки научно-исследовательской деятельности, развития кадрового потенциала. </w:t>
            </w:r>
          </w:p>
          <w:p>
            <w:pPr>
              <w:jc w:val="both"/>
              <w:rPr>
                <w:rFonts w:ascii="PT Astra Serif" w:hAnsi="PT Astra Serif"/>
                <w:sz w:val="20"/>
                <w:szCs w:val="20"/>
              </w:rPr>
            </w:pPr>
            <w:r>
              <w:rPr>
                <w:rFonts w:ascii="PT Astra Serif" w:hAnsi="PT Astra Serif"/>
                <w:sz w:val="20"/>
                <w:szCs w:val="20"/>
              </w:rPr>
              <w:t xml:space="preserve">В случае уменьшения темпов роста объема продукции высокотехнологичных и</w:t>
            </w:r>
            <w:r>
              <w:rPr>
                <w:rFonts w:ascii="PT Astra Serif" w:hAnsi="PT Astra Serif"/>
                <w:sz w:val="20"/>
                <w:szCs w:val="20"/>
              </w:rPr>
              <w:t xml:space="preserve"> </w:t>
            </w:r>
            <w:r>
              <w:rPr>
                <w:rFonts w:ascii="PT Astra Serif" w:hAnsi="PT Astra Serif"/>
                <w:sz w:val="20"/>
                <w:szCs w:val="20"/>
              </w:rPr>
              <w:t xml:space="preserve">наукоемких отраслей экономики при существенном росте общего объема ВРП за счет иных отраслей экономики (от 816,84  млрд</w:t>
            </w:r>
            <w:r>
              <w:rPr>
                <w:rFonts w:ascii="PT Astra Serif" w:hAnsi="PT Astra Serif"/>
                <w:sz w:val="20"/>
                <w:szCs w:val="20"/>
              </w:rPr>
              <w:t xml:space="preserve">.</w:t>
            </w:r>
            <w:r>
              <w:rPr>
                <w:rFonts w:ascii="PT Astra Serif" w:hAnsi="PT Astra Serif"/>
                <w:sz w:val="20"/>
                <w:szCs w:val="20"/>
              </w:rPr>
              <w:t xml:space="preserve"> рублей в 2023 году до</w:t>
            </w:r>
            <w:r>
              <w:rPr>
                <w:rFonts w:ascii="PT Astra Serif" w:hAnsi="PT Astra Serif"/>
                <w:sz w:val="20"/>
                <w:szCs w:val="20"/>
              </w:rPr>
              <w:t xml:space="preserve"> </w:t>
            </w:r>
            <w:r>
              <w:rPr>
                <w:rFonts w:ascii="PT Astra Serif" w:hAnsi="PT Astra Serif"/>
                <w:sz w:val="20"/>
                <w:szCs w:val="20"/>
              </w:rPr>
              <w:t xml:space="preserve">971,5  млрд</w:t>
            </w:r>
            <w:r>
              <w:rPr>
                <w:rFonts w:ascii="PT Astra Serif" w:hAnsi="PT Astra Serif"/>
                <w:sz w:val="20"/>
                <w:szCs w:val="20"/>
              </w:rPr>
              <w:t xml:space="preserve">.</w:t>
            </w:r>
            <w:r>
              <w:rPr>
                <w:rFonts w:ascii="PT Astra Serif" w:hAnsi="PT Astra Serif"/>
                <w:sz w:val="20"/>
                <w:szCs w:val="20"/>
              </w:rPr>
              <w:t xml:space="preserve"> рублей в</w:t>
            </w:r>
            <w:r>
              <w:rPr>
                <w:rFonts w:ascii="PT Astra Serif" w:hAnsi="PT Astra Serif"/>
                <w:sz w:val="20"/>
                <w:szCs w:val="20"/>
              </w:rPr>
              <w:t xml:space="preserve"> </w:t>
            </w:r>
            <w:r>
              <w:rPr>
                <w:rFonts w:ascii="PT Astra Serif" w:hAnsi="PT Astra Serif"/>
                <w:sz w:val="20"/>
                <w:szCs w:val="20"/>
              </w:rPr>
              <w:t xml:space="preserve">2024 году) существуют риски недостижения </w:t>
            </w:r>
            <w:r>
              <w:rPr>
                <w:rFonts w:ascii="PT Astra Serif" w:hAnsi="PT Astra Serif"/>
                <w:sz w:val="20"/>
                <w:szCs w:val="20"/>
              </w:rPr>
              <w:t xml:space="preserve">целевого значения к 2030 году</w:t>
            </w:r>
          </w:p>
          <w:p>
            <w:pPr>
              <w:jc w:val="both"/>
              <w:rPr>
                <w:rFonts w:ascii="PT Astra Serif" w:hAnsi="PT Astra Serif"/>
                <w:sz w:val="20"/>
                <w:szCs w:val="20"/>
              </w:rPr>
            </w:pPr>
          </w:p>
        </w:tc>
      </w:tr>
      <w:tr>
        <w:trPr>
          <w:trHeight w:val="454"/>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1.1. Обеспечить развитие промышленности Томской области посредством модернизации системообразующих секторов </w:t>
            </w:r>
          </w:p>
          <w:p>
            <w:pPr>
              <w:jc w:val="center"/>
              <w:rPr>
                <w:rFonts w:ascii="PT Astra Serif" w:hAnsi="PT Astra Serif"/>
                <w:sz w:val="20"/>
                <w:szCs w:val="20"/>
              </w:rPr>
            </w:pPr>
            <w:r>
              <w:rPr>
                <w:rFonts w:ascii="PT Astra Serif" w:hAnsi="PT Astra Serif"/>
                <w:sz w:val="20"/>
                <w:szCs w:val="20"/>
              </w:rPr>
              <w:t xml:space="preserve">и создания новых промышленных кластеров</w:t>
            </w:r>
          </w:p>
        </w:tc>
      </w:tr>
      <w:tr>
        <w:tc>
          <w:tcPr>
            <w:tcW w:w="3936" w:type="dxa"/>
          </w:tcPr>
          <w:p>
            <w:pPr>
              <w:rPr>
                <w:rFonts w:ascii="PT Astra Serif" w:hAnsi="PT Astra Serif"/>
                <w:sz w:val="20"/>
                <w:szCs w:val="20"/>
              </w:rPr>
            </w:pPr>
            <w:r>
              <w:rPr>
                <w:rFonts w:ascii="PT Astra Serif" w:hAnsi="PT Astra Serif"/>
                <w:sz w:val="20"/>
                <w:szCs w:val="20"/>
              </w:rPr>
              <w:t xml:space="preserve">Доля вида экономической деятельности «Добыча полезных ископаемых» в</w:t>
            </w:r>
            <w:r>
              <w:rPr>
                <w:rFonts w:ascii="PT Astra Serif" w:hAnsi="PT Astra Serif"/>
                <w:sz w:val="20"/>
                <w:szCs w:val="20"/>
              </w:rPr>
              <w:t xml:space="preserve"> </w:t>
            </w:r>
            <w:r>
              <w:rPr>
                <w:rFonts w:ascii="PT Astra Serif" w:hAnsi="PT Astra Serif"/>
                <w:sz w:val="20"/>
                <w:szCs w:val="20"/>
              </w:rPr>
              <w:t xml:space="preserve">общем объеме промышленного производства, %</w:t>
            </w:r>
          </w:p>
        </w:tc>
        <w:tc>
          <w:tcPr>
            <w:tcW w:w="1063" w:type="dxa"/>
            <w:vAlign w:val="center"/>
          </w:tcPr>
          <w:p>
            <w:pPr>
              <w:jc w:val="center"/>
              <w:rPr>
                <w:rFonts w:ascii="PT Astra Serif" w:hAnsi="PT Astra Serif"/>
                <w:sz w:val="20"/>
                <w:szCs w:val="20"/>
              </w:rPr>
            </w:pPr>
            <w:r>
              <w:rPr>
                <w:rFonts w:ascii="PT Astra Serif" w:hAnsi="PT Astra Serif"/>
                <w:sz w:val="20"/>
                <w:szCs w:val="20"/>
                <w:lang w:val="en-US"/>
              </w:rPr>
              <w:t xml:space="preserve">34</w:t>
            </w:r>
            <w:r>
              <w:rPr>
                <w:rFonts w:ascii="PT Astra Serif" w:hAnsi="PT Astra Serif"/>
                <w:sz w:val="20"/>
                <w:szCs w:val="20"/>
              </w:rPr>
              <w:t xml:space="preserve">,6</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32,58</w:t>
            </w:r>
          </w:p>
        </w:tc>
        <w:tc>
          <w:tcPr>
            <w:tcW w:w="8324" w:type="dxa"/>
          </w:tcPr>
          <w:p>
            <w:pPr>
              <w:jc w:val="both"/>
              <w:rPr>
                <w:rFonts w:ascii="PT Astra Serif" w:hAnsi="PT Astra Serif"/>
                <w:sz w:val="20"/>
                <w:szCs w:val="20"/>
              </w:rPr>
            </w:pPr>
            <w:r>
              <w:rPr>
                <w:rFonts w:ascii="PT Astra Serif" w:hAnsi="PT Astra Serif"/>
                <w:sz w:val="20"/>
                <w:szCs w:val="20"/>
              </w:rPr>
              <w:t xml:space="preserve">Значение показателя по итогам 2025 года составило 34,6% (в 2024 году – 40,3%). На фоне снижения цены на нефть в течение 2025 года и опережающего развития обрабатывающей промышленности прогнозируется снижение показателя. </w:t>
            </w:r>
          </w:p>
          <w:p>
            <w:pPr>
              <w:jc w:val="both"/>
              <w:rPr>
                <w:rFonts w:ascii="PT Astra Serif" w:hAnsi="PT Astra Serif"/>
                <w:sz w:val="20"/>
                <w:szCs w:val="20"/>
              </w:rPr>
            </w:pPr>
            <w:r>
              <w:rPr>
                <w:rFonts w:ascii="PT Astra Serif" w:hAnsi="PT Astra Serif"/>
                <w:sz w:val="20"/>
                <w:szCs w:val="20"/>
              </w:rPr>
              <w:t xml:space="preserve">Риски недостижения целевого показателя </w:t>
            </w:r>
            <w:r>
              <w:rPr>
                <w:rFonts w:ascii="PT Astra Serif" w:hAnsi="PT Astra Serif"/>
                <w:sz w:val="20"/>
                <w:szCs w:val="20"/>
              </w:rPr>
              <w:t xml:space="preserve">к 2030 году отсутствуют (</w:t>
            </w:r>
            <w:r>
              <w:rPr>
                <w:rFonts w:ascii="PT Astra Serif" w:hAnsi="PT Astra Serif"/>
                <w:sz w:val="20"/>
                <w:szCs w:val="20"/>
              </w:rPr>
              <w:t xml:space="preserve">доля сектора добычи будет снижаться, как и предусмотрено Стратегией</w:t>
            </w:r>
            <w:r>
              <w:rPr>
                <w:rFonts w:ascii="PT Astra Serif" w:hAnsi="PT Astra Serif"/>
                <w:sz w:val="20"/>
                <w:szCs w:val="20"/>
              </w:rPr>
              <w:t xml:space="preserve"> социально-экономического развития Томской области</w:t>
            </w:r>
            <w:r>
              <w:rPr>
                <w:rFonts w:ascii="PT Astra Serif" w:hAnsi="PT Astra Serif"/>
                <w:sz w:val="20"/>
                <w:szCs w:val="20"/>
              </w:rPr>
              <w:t xml:space="preserve"> при неуклонном росте несырьевого сектора промышленности)</w:t>
            </w:r>
          </w:p>
          <w:p>
            <w:pPr>
              <w:jc w:val="both"/>
              <w:rPr>
                <w:rFonts w:ascii="PT Astra Serif" w:hAnsi="PT Astra Serif"/>
                <w:sz w:val="20"/>
                <w:szCs w:val="20"/>
              </w:rPr>
            </w:pPr>
          </w:p>
        </w:tc>
      </w:tr>
      <w:tr>
        <w:trPr>
          <w:trHeight w:val="64"/>
        </w:trPr>
        <w:tc>
          <w:tcPr>
            <w:tcW w:w="3936" w:type="dxa"/>
          </w:tcPr>
          <w:p>
            <w:pPr>
              <w:rPr>
                <w:rFonts w:ascii="PT Astra Serif" w:hAnsi="PT Astra Serif"/>
                <w:sz w:val="20"/>
                <w:szCs w:val="20"/>
              </w:rPr>
            </w:pPr>
            <w:r>
              <w:rPr>
                <w:rFonts w:ascii="PT Astra Serif" w:hAnsi="PT Astra Serif"/>
                <w:sz w:val="20"/>
                <w:szCs w:val="20"/>
              </w:rPr>
              <w:t xml:space="preserve">Темп роста объема производства по виду экономической деятельности «Обрабатывающие производства» (в</w:t>
            </w:r>
            <w:r>
              <w:rPr>
                <w:rFonts w:ascii="PT Astra Serif" w:hAnsi="PT Astra Serif"/>
                <w:sz w:val="20"/>
                <w:szCs w:val="20"/>
              </w:rPr>
              <w:t xml:space="preserve"> </w:t>
            </w:r>
            <w:r>
              <w:rPr>
                <w:rFonts w:ascii="PT Astra Serif" w:hAnsi="PT Astra Serif"/>
                <w:sz w:val="20"/>
                <w:szCs w:val="20"/>
              </w:rPr>
              <w:t xml:space="preserve">сопоставимых ценах, по отношению к</w:t>
            </w:r>
            <w:r>
              <w:rPr>
                <w:rFonts w:ascii="PT Astra Serif" w:hAnsi="PT Astra Serif"/>
                <w:sz w:val="20"/>
                <w:szCs w:val="20"/>
              </w:rPr>
              <w:t xml:space="preserve"> </w:t>
            </w:r>
            <w:r>
              <w:rPr>
                <w:rFonts w:ascii="PT Astra Serif" w:hAnsi="PT Astra Serif"/>
                <w:sz w:val="20"/>
                <w:szCs w:val="20"/>
              </w:rPr>
              <w:t xml:space="preserve">2020 году), %</w:t>
            </w:r>
          </w:p>
        </w:tc>
        <w:tc>
          <w:tcPr>
            <w:tcW w:w="1063" w:type="dxa"/>
            <w:vAlign w:val="center"/>
          </w:tcPr>
          <w:p>
            <w:pPr>
              <w:jc w:val="center"/>
              <w:rPr>
                <w:rFonts w:ascii="PT Astra Serif" w:hAnsi="PT Astra Serif"/>
                <w:sz w:val="20"/>
                <w:szCs w:val="20"/>
              </w:rPr>
            </w:pPr>
            <w:r>
              <w:rPr>
                <w:rFonts w:ascii="PT Astra Serif" w:hAnsi="PT Astra Serif"/>
                <w:sz w:val="20"/>
                <w:szCs w:val="20"/>
              </w:rPr>
              <w:t xml:space="preserve">125,2</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182,79</w:t>
            </w:r>
          </w:p>
        </w:tc>
        <w:tc>
          <w:tcPr>
            <w:tcW w:w="8324" w:type="dxa"/>
          </w:tcPr>
          <w:p>
            <w:pPr>
              <w:pStyle w:val="ConsPlusNormal"/>
              <w:jc w:val="both"/>
              <w:rPr>
                <w:rFonts w:ascii="PT Astra Serif" w:hAnsi="PT Astra Serif" w:eastAsiaTheme="minorHAnsi" w:cstheme="minorBidi"/>
                <w:szCs w:val="20"/>
                <w:lang w:eastAsia="en-US"/>
              </w:rPr>
            </w:pPr>
            <w:r>
              <w:rPr>
                <w:rFonts w:ascii="PT Astra Serif" w:hAnsi="PT Astra Serif" w:eastAsiaTheme="minorHAnsi" w:cstheme="minorBidi"/>
                <w:szCs w:val="20"/>
                <w:lang w:eastAsia="en-US"/>
              </w:rPr>
              <w:t xml:space="preserve">По итогам 2025 года показатель достиг 125,2% (в 2024 году </w:t>
            </w:r>
            <w:r>
              <w:rPr>
                <w:rFonts w:ascii="PT Astra Serif" w:hAnsi="PT Astra Serif"/>
                <w:szCs w:val="20"/>
              </w:rPr>
              <w:t xml:space="preserve">–</w:t>
            </w:r>
            <w:r>
              <w:rPr>
                <w:rFonts w:ascii="PT Astra Serif" w:hAnsi="PT Astra Serif" w:eastAsiaTheme="minorHAnsi" w:cstheme="minorBidi"/>
                <w:szCs w:val="20"/>
                <w:lang w:eastAsia="en-US"/>
              </w:rPr>
              <w:t xml:space="preserve"> 124,3%). </w:t>
            </w:r>
          </w:p>
          <w:p>
            <w:pPr>
              <w:jc w:val="both"/>
              <w:rPr>
                <w:rFonts w:ascii="PT Astra Serif" w:hAnsi="PT Astra Serif"/>
                <w:sz w:val="20"/>
                <w:szCs w:val="20"/>
              </w:rPr>
            </w:pPr>
            <w:r>
              <w:rPr>
                <w:rFonts w:ascii="PT Astra Serif" w:hAnsi="PT Astra Serif"/>
                <w:sz w:val="20"/>
                <w:szCs w:val="20"/>
              </w:rPr>
              <w:t xml:space="preserve">Существуют риски недостижения целевого </w:t>
            </w:r>
            <w:r>
              <w:rPr>
                <w:rFonts w:ascii="PT Astra Serif" w:hAnsi="PT Astra Serif"/>
                <w:sz w:val="20"/>
                <w:szCs w:val="20"/>
              </w:rPr>
              <w:t xml:space="preserve">значения </w:t>
            </w:r>
            <w:r>
              <w:rPr>
                <w:rFonts w:ascii="PT Astra Serif" w:hAnsi="PT Astra Serif"/>
                <w:sz w:val="20"/>
                <w:szCs w:val="20"/>
              </w:rPr>
              <w:t xml:space="preserve">показателя к 2030 году в</w:t>
            </w:r>
            <w:r>
              <w:rPr>
                <w:rFonts w:ascii="PT Astra Serif" w:hAnsi="PT Astra Serif"/>
                <w:sz w:val="20"/>
                <w:szCs w:val="20"/>
              </w:rPr>
              <w:t xml:space="preserve"> </w:t>
            </w:r>
            <w:r>
              <w:rPr>
                <w:rFonts w:ascii="PT Astra Serif" w:hAnsi="PT Astra Serif"/>
                <w:sz w:val="20"/>
                <w:szCs w:val="20"/>
              </w:rPr>
              <w:t xml:space="preserve">результате более сдержанных темпов развития обрабатывающих отраслей по</w:t>
            </w:r>
            <w:r>
              <w:rPr>
                <w:rFonts w:ascii="PT Astra Serif" w:hAnsi="PT Astra Serif"/>
                <w:sz w:val="20"/>
                <w:szCs w:val="20"/>
              </w:rPr>
              <w:t xml:space="preserve"> </w:t>
            </w:r>
            <w:r>
              <w:rPr>
                <w:rFonts w:ascii="PT Astra Serif" w:hAnsi="PT Astra Serif"/>
                <w:sz w:val="20"/>
                <w:szCs w:val="20"/>
              </w:rPr>
              <w:t xml:space="preserve">сравнению с</w:t>
            </w:r>
            <w:r>
              <w:rPr>
                <w:rFonts w:ascii="PT Astra Serif" w:hAnsi="PT Astra Serif"/>
                <w:sz w:val="20"/>
                <w:szCs w:val="20"/>
              </w:rPr>
              <w:t xml:space="preserve"> </w:t>
            </w:r>
            <w:r>
              <w:rPr>
                <w:rFonts w:ascii="PT Astra Serif" w:hAnsi="PT Astra Serif"/>
                <w:sz w:val="20"/>
                <w:szCs w:val="20"/>
              </w:rPr>
              <w:t xml:space="preserve">запланированными ранее на фоне санкционного давления недружественных стран, колебания курса валют, поиска новых рынков сбыта, снижения поставок импортных това</w:t>
            </w:r>
            <w:r>
              <w:rPr>
                <w:rFonts w:ascii="PT Astra Serif" w:hAnsi="PT Astra Serif"/>
                <w:sz w:val="20"/>
                <w:szCs w:val="20"/>
              </w:rPr>
              <w:t xml:space="preserve">ров и необходимых комплектующих</w:t>
            </w:r>
          </w:p>
          <w:p>
            <w:pPr>
              <w:jc w:val="both"/>
              <w:rPr>
                <w:rFonts w:ascii="PT Astra Serif" w:hAnsi="PT Astra Serif"/>
                <w:sz w:val="20"/>
                <w:szCs w:val="20"/>
              </w:rPr>
            </w:pPr>
          </w:p>
        </w:tc>
      </w:tr>
      <w:tr>
        <w:trPr>
          <w:trHeight w:val="340"/>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1.2. Обеспечить развитие предпринимательства и рост непроизводственных индустрий с фокусом на индустрию гостеприимства и креативный сектор</w:t>
            </w:r>
          </w:p>
        </w:tc>
      </w:tr>
      <w:tr>
        <w:tc>
          <w:tcPr>
            <w:tcW w:w="3936" w:type="dxa"/>
            <w:shd w:val="clear" w:color="auto" w:fill="auto"/>
          </w:tcPr>
          <w:p>
            <w:pPr>
              <w:tabs>
                <w:tab w:val="left" w:pos="4712"/>
              </w:tabs>
              <w:rPr>
                <w:rFonts w:ascii="PT Astra Serif" w:hAnsi="PT Astra Serif"/>
                <w:sz w:val="20"/>
                <w:szCs w:val="20"/>
              </w:rPr>
            </w:pPr>
            <w:r>
              <w:rPr>
                <w:rFonts w:ascii="PT Astra Serif" w:hAnsi="PT Astra Serif"/>
                <w:sz w:val="20"/>
                <w:szCs w:val="20"/>
              </w:rPr>
              <w:t xml:space="preserve">Темп роста объема оказанных услуг в</w:t>
            </w:r>
            <w:r>
              <w:rPr>
                <w:rFonts w:ascii="PT Astra Serif" w:hAnsi="PT Astra Serif"/>
                <w:sz w:val="20"/>
                <w:szCs w:val="20"/>
              </w:rPr>
              <w:t xml:space="preserve"> </w:t>
            </w:r>
            <w:r>
              <w:rPr>
                <w:rFonts w:ascii="PT Astra Serif" w:hAnsi="PT Astra Serif"/>
                <w:sz w:val="20"/>
                <w:szCs w:val="20"/>
              </w:rPr>
              <w:t xml:space="preserve">сфере туризма, в действующих ценах к</w:t>
            </w:r>
            <w:r>
              <w:rPr>
                <w:rFonts w:ascii="PT Astra Serif" w:hAnsi="PT Astra Serif"/>
                <w:sz w:val="20"/>
                <w:szCs w:val="20"/>
              </w:rPr>
              <w:t xml:space="preserve"> </w:t>
            </w:r>
            <w:r>
              <w:rPr>
                <w:rFonts w:ascii="PT Astra Serif" w:hAnsi="PT Astra Serif"/>
                <w:sz w:val="20"/>
                <w:szCs w:val="20"/>
              </w:rPr>
              <w:t xml:space="preserve">2020 году, %</w:t>
            </w:r>
          </w:p>
        </w:tc>
        <w:tc>
          <w:tcPr>
            <w:tcW w:w="1063" w:type="dxa"/>
            <w:shd w:val="clear" w:color="auto" w:fill="auto"/>
            <w:vAlign w:val="center"/>
          </w:tcPr>
          <w:p>
            <w:pPr>
              <w:jc w:val="center"/>
              <w:rPr>
                <w:rFonts w:ascii="PT Astra Serif" w:hAnsi="PT Astra Serif"/>
                <w:sz w:val="20"/>
                <w:szCs w:val="20"/>
              </w:rPr>
            </w:pPr>
            <w:r>
              <w:rPr>
                <w:rFonts w:ascii="PT Astra Serif" w:hAnsi="PT Astra Serif"/>
                <w:sz w:val="20"/>
                <w:szCs w:val="20"/>
              </w:rPr>
              <w:t xml:space="preserve">220,78</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232,78</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По итогам 2025 года наблюдается заметное замедление роста объема платных услуг в</w:t>
            </w:r>
            <w:r>
              <w:rPr>
                <w:rFonts w:ascii="PT Astra Serif" w:hAnsi="PT Astra Serif"/>
                <w:sz w:val="20"/>
                <w:szCs w:val="20"/>
              </w:rPr>
              <w:t xml:space="preserve"> </w:t>
            </w:r>
            <w:r>
              <w:rPr>
                <w:rFonts w:ascii="PT Astra Serif" w:hAnsi="PT Astra Serif"/>
                <w:sz w:val="20"/>
                <w:szCs w:val="20"/>
              </w:rPr>
              <w:t xml:space="preserve">сфере туризма. </w:t>
            </w:r>
          </w:p>
          <w:p>
            <w:pPr>
              <w:jc w:val="both"/>
              <w:rPr>
                <w:rFonts w:ascii="PT Astra Serif" w:hAnsi="PT Astra Serif"/>
                <w:sz w:val="20"/>
                <w:szCs w:val="20"/>
              </w:rPr>
            </w:pPr>
            <w:r>
              <w:rPr>
                <w:rFonts w:ascii="PT Astra Serif" w:hAnsi="PT Astra Serif"/>
                <w:sz w:val="20"/>
                <w:szCs w:val="20"/>
              </w:rPr>
              <w:t xml:space="preserve">Основной причиной такого замедления стало высокое значение показателя в 2024 году (237,05%), которое было достигнуто благодаря проведению в </w:t>
            </w:r>
            <w:r>
              <w:rPr>
                <w:rFonts w:ascii="PT Astra Serif" w:hAnsi="PT Astra Serif"/>
                <w:sz w:val="20"/>
                <w:szCs w:val="20"/>
              </w:rPr>
              <w:t xml:space="preserve">Томской </w:t>
            </w:r>
            <w:r>
              <w:rPr>
                <w:rFonts w:ascii="PT Astra Serif" w:hAnsi="PT Astra Serif"/>
                <w:sz w:val="20"/>
                <w:szCs w:val="20"/>
              </w:rPr>
              <w:t xml:space="preserve">области масштабных юбилейных торжеств. </w:t>
            </w:r>
          </w:p>
          <w:p>
            <w:pPr>
              <w:jc w:val="both"/>
              <w:rPr>
                <w:rFonts w:ascii="PT Astra Serif" w:hAnsi="PT Astra Serif"/>
                <w:sz w:val="20"/>
                <w:szCs w:val="20"/>
              </w:rPr>
            </w:pPr>
            <w:r>
              <w:rPr>
                <w:rFonts w:ascii="PT Astra Serif" w:hAnsi="PT Astra Serif"/>
                <w:sz w:val="20"/>
                <w:szCs w:val="20"/>
              </w:rPr>
              <w:t xml:space="preserve">Вместе с тем наблюдается увеличение интереса населения и туристов  к путешествиям по</w:t>
            </w:r>
            <w:r>
              <w:rPr>
                <w:rFonts w:ascii="PT Astra Serif" w:hAnsi="PT Astra Serif"/>
                <w:sz w:val="20"/>
                <w:szCs w:val="20"/>
              </w:rPr>
              <w:t xml:space="preserve"> </w:t>
            </w:r>
            <w:r>
              <w:rPr>
                <w:rFonts w:ascii="PT Astra Serif" w:hAnsi="PT Astra Serif"/>
                <w:sz w:val="20"/>
                <w:szCs w:val="20"/>
              </w:rPr>
              <w:t xml:space="preserve">своему региону и в целом по России. </w:t>
            </w:r>
          </w:p>
          <w:p>
            <w:pPr>
              <w:jc w:val="both"/>
              <w:rPr>
                <w:rFonts w:ascii="PT Astra Serif" w:hAnsi="PT Astra Serif"/>
                <w:sz w:val="20"/>
                <w:szCs w:val="20"/>
              </w:rPr>
            </w:pPr>
            <w:r>
              <w:rPr>
                <w:rFonts w:ascii="PT Astra Serif" w:hAnsi="PT Astra Serif"/>
                <w:sz w:val="20"/>
                <w:szCs w:val="20"/>
              </w:rPr>
              <w:t xml:space="preserve">Принимая во внимание активные меры финансовой и нефинансовой поддержки развития туризма и его инфраструктуры, а также вовлеченность в реализацию национального проекта «Туризм и гостеприимство», риски невыполнения намеченных на 20</w:t>
            </w:r>
            <w:r>
              <w:rPr>
                <w:rFonts w:ascii="PT Astra Serif" w:hAnsi="PT Astra Serif"/>
                <w:sz w:val="20"/>
                <w:szCs w:val="20"/>
              </w:rPr>
              <w:t xml:space="preserve">30 год целей отсутствуют</w:t>
            </w:r>
          </w:p>
        </w:tc>
      </w:tr>
      <w:tr>
        <w:trPr>
          <w:trHeight w:val="476"/>
        </w:trPr>
        <w:tc>
          <w:tcPr>
            <w:tcW w:w="3936" w:type="dxa"/>
          </w:tcPr>
          <w:p>
            <w:pPr>
              <w:rPr>
                <w:rFonts w:ascii="PT Astra Serif" w:hAnsi="PT Astra Serif"/>
                <w:sz w:val="20"/>
                <w:szCs w:val="20"/>
              </w:rPr>
            </w:pPr>
            <w:r>
              <w:rPr>
                <w:rFonts w:ascii="PT Astra Serif" w:hAnsi="PT Astra Serif"/>
                <w:sz w:val="20"/>
                <w:szCs w:val="20"/>
              </w:rPr>
              <w:t xml:space="preserve">Численность занятых в сфере малого и</w:t>
            </w:r>
            <w:r>
              <w:rPr>
                <w:rFonts w:ascii="PT Astra Serif" w:hAnsi="PT Astra Serif"/>
                <w:sz w:val="20"/>
                <w:szCs w:val="20"/>
              </w:rPr>
              <w:t xml:space="preserve"> </w:t>
            </w:r>
            <w:r>
              <w:rPr>
                <w:rFonts w:ascii="PT Astra Serif" w:hAnsi="PT Astra Serif"/>
                <w:sz w:val="20"/>
                <w:szCs w:val="20"/>
              </w:rPr>
              <w:t xml:space="preserve">среднего предпринимательства, включая индивидуальных предпринимателей, тыс.</w:t>
            </w:r>
            <w:r>
              <w:rPr>
                <w:rFonts w:ascii="PT Astra Serif" w:hAnsi="PT Astra Serif"/>
                <w:sz w:val="20"/>
                <w:szCs w:val="20"/>
              </w:rPr>
              <w:t xml:space="preserve"> </w:t>
            </w:r>
            <w:r>
              <w:rPr>
                <w:rFonts w:ascii="PT Astra Serif" w:hAnsi="PT Astra Serif"/>
                <w:sz w:val="20"/>
                <w:szCs w:val="20"/>
              </w:rPr>
              <w:t xml:space="preserve">чел.</w:t>
            </w:r>
          </w:p>
        </w:tc>
        <w:tc>
          <w:tcPr>
            <w:tcW w:w="1063" w:type="dxa"/>
            <w:vAlign w:val="center"/>
          </w:tcPr>
          <w:p>
            <w:pPr>
              <w:jc w:val="center"/>
              <w:rPr>
                <w:rFonts w:ascii="PT Astra Serif" w:hAnsi="PT Astra Serif"/>
                <w:sz w:val="20"/>
                <w:szCs w:val="20"/>
              </w:rPr>
            </w:pPr>
            <w:r>
              <w:rPr>
                <w:rFonts w:ascii="PT Astra Serif" w:hAnsi="PT Astra Serif"/>
                <w:sz w:val="20"/>
                <w:szCs w:val="20"/>
              </w:rPr>
              <w:t xml:space="preserve">199,80</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173,10</w:t>
            </w:r>
          </w:p>
        </w:tc>
        <w:tc>
          <w:tcPr>
            <w:tcW w:w="8324" w:type="dxa"/>
          </w:tcPr>
          <w:p>
            <w:pPr>
              <w:pStyle w:val="ConsPlusNormal"/>
              <w:jc w:val="both"/>
              <w:rPr>
                <w:rFonts w:ascii="PT Astra Serif" w:hAnsi="PT Astra Serif" w:eastAsiaTheme="minorHAnsi" w:cstheme="minorBidi"/>
                <w:szCs w:val="20"/>
                <w:lang w:eastAsia="en-US"/>
              </w:rPr>
            </w:pPr>
            <w:r>
              <w:rPr>
                <w:rFonts w:ascii="PT Astra Serif" w:hAnsi="PT Astra Serif" w:eastAsiaTheme="minorHAnsi" w:cstheme="minorBidi"/>
                <w:szCs w:val="20"/>
                <w:lang w:eastAsia="en-US"/>
              </w:rPr>
              <w:t xml:space="preserve">По сравнени</w:t>
            </w:r>
            <w:r>
              <w:rPr>
                <w:rFonts w:ascii="PT Astra Serif" w:hAnsi="PT Astra Serif" w:eastAsiaTheme="minorHAnsi" w:cstheme="minorBidi"/>
                <w:szCs w:val="20"/>
                <w:lang w:eastAsia="en-US"/>
              </w:rPr>
              <w:t xml:space="preserve">ю с аналогичным периодом 2024 года</w:t>
            </w:r>
            <w:r>
              <w:rPr>
                <w:rFonts w:ascii="PT Astra Serif" w:hAnsi="PT Astra Serif" w:eastAsiaTheme="minorHAnsi" w:cstheme="minorBidi"/>
                <w:szCs w:val="20"/>
                <w:lang w:eastAsia="en-US"/>
              </w:rPr>
              <w:t xml:space="preserve"> численность занятых увеличилась на</w:t>
            </w:r>
            <w:r>
              <w:rPr>
                <w:rFonts w:ascii="PT Astra Serif" w:hAnsi="PT Astra Serif" w:eastAsiaTheme="minorHAnsi" w:cstheme="minorBidi"/>
                <w:szCs w:val="20"/>
                <w:lang w:eastAsia="en-US"/>
              </w:rPr>
              <w:t xml:space="preserve"> </w:t>
            </w:r>
            <w:r>
              <w:rPr>
                <w:rFonts w:ascii="PT Astra Serif" w:hAnsi="PT Astra Serif" w:eastAsiaTheme="minorHAnsi" w:cstheme="minorBidi"/>
                <w:szCs w:val="20"/>
                <w:lang w:eastAsia="en-US"/>
              </w:rPr>
              <w:t xml:space="preserve">20,41</w:t>
            </w:r>
            <w:r>
              <w:rPr>
                <w:rFonts w:ascii="PT Astra Serif" w:hAnsi="PT Astra Serif" w:eastAsiaTheme="minorHAnsi" w:cstheme="minorBidi"/>
                <w:szCs w:val="20"/>
                <w:lang w:eastAsia="en-US"/>
              </w:rPr>
              <w:t xml:space="preserve"> </w:t>
            </w:r>
            <w:r>
              <w:rPr>
                <w:rFonts w:ascii="PT Astra Serif" w:hAnsi="PT Astra Serif" w:eastAsiaTheme="minorHAnsi" w:cstheme="minorBidi"/>
                <w:szCs w:val="20"/>
                <w:lang w:eastAsia="en-US"/>
              </w:rPr>
              <w:t xml:space="preserve">тыс. чел. (111,38%).</w:t>
            </w:r>
          </w:p>
          <w:p>
            <w:pPr>
              <w:ind w:left="60" w:hanging="48"/>
              <w:jc w:val="both"/>
              <w:rPr>
                <w:rFonts w:ascii="PT Astra Serif" w:hAnsi="PT Astra Serif"/>
                <w:sz w:val="20"/>
                <w:szCs w:val="20"/>
              </w:rPr>
            </w:pPr>
            <w:r>
              <w:rPr>
                <w:rFonts w:ascii="PT Astra Serif" w:hAnsi="PT Astra Serif"/>
                <w:sz w:val="20"/>
                <w:szCs w:val="20"/>
              </w:rPr>
              <w:t xml:space="preserve">Риски недостижения  целевого значения п</w:t>
            </w:r>
            <w:r>
              <w:rPr>
                <w:rFonts w:ascii="PT Astra Serif" w:hAnsi="PT Astra Serif"/>
                <w:sz w:val="20"/>
                <w:szCs w:val="20"/>
              </w:rPr>
              <w:t xml:space="preserve">оказателя 2030 года отсутствуют</w:t>
            </w:r>
          </w:p>
        </w:tc>
      </w:tr>
      <w:tr>
        <w:trPr>
          <w:trHeight w:val="454"/>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1.3. Сформировать технологическое ядро новой отраслевой специализации Томской области, обеспечить развитие высокотехнологических кластеров и</w:t>
            </w:r>
            <w:r>
              <w:rPr>
                <w:rFonts w:ascii="PT Astra Serif" w:hAnsi="PT Astra Serif"/>
                <w:sz w:val="20"/>
                <w:szCs w:val="20"/>
              </w:rPr>
              <w:t xml:space="preserve"> </w:t>
            </w:r>
            <w:r>
              <w:rPr>
                <w:rFonts w:ascii="PT Astra Serif" w:hAnsi="PT Astra Serif"/>
                <w:sz w:val="20"/>
                <w:szCs w:val="20"/>
              </w:rPr>
              <w:t xml:space="preserve">инновационной инфраструктуры посредством создания механизмов эффективной кооперации технологического и производственного бизнеса, науки и образования</w:t>
            </w:r>
          </w:p>
        </w:tc>
      </w:tr>
      <w:tr>
        <w:tc>
          <w:tcPr>
            <w:tcW w:w="3936" w:type="dxa"/>
            <w:shd w:val="clear" w:color="auto" w:fill="ffffff" w:themeFill="background1"/>
          </w:tcPr>
          <w:p>
            <w:pPr>
              <w:ind w:left="11"/>
              <w:rPr>
                <w:rFonts w:ascii="PT Astra Serif" w:hAnsi="PT Astra Serif"/>
                <w:sz w:val="20"/>
                <w:szCs w:val="20"/>
              </w:rPr>
            </w:pPr>
            <w:r>
              <w:rPr>
                <w:rFonts w:ascii="PT Astra Serif" w:hAnsi="PT Astra Serif"/>
                <w:sz w:val="20"/>
                <w:szCs w:val="20"/>
              </w:rPr>
              <w:t xml:space="preserve">Доля внутренних затрат на </w:t>
            </w:r>
            <w:r>
              <w:rPr>
                <w:rFonts w:ascii="PT Astra Serif" w:hAnsi="PT Astra Serif"/>
                <w:sz w:val="20"/>
                <w:szCs w:val="20"/>
              </w:rPr>
              <w:t xml:space="preserve">исследования и</w:t>
            </w:r>
            <w:r>
              <w:rPr>
                <w:rFonts w:ascii="PT Astra Serif" w:hAnsi="PT Astra Serif"/>
                <w:sz w:val="20"/>
                <w:szCs w:val="20"/>
              </w:rPr>
              <w:t xml:space="preserve"> </w:t>
            </w:r>
            <w:r>
              <w:rPr>
                <w:rFonts w:ascii="PT Astra Serif" w:hAnsi="PT Astra Serif"/>
                <w:sz w:val="20"/>
                <w:szCs w:val="20"/>
              </w:rPr>
              <w:t xml:space="preserve">разработки в валовом региональном продукте, % </w:t>
            </w:r>
          </w:p>
        </w:tc>
        <w:tc>
          <w:tcPr>
            <w:tcW w:w="1063" w:type="dxa"/>
            <w:shd w:val="clear" w:color="auto" w:fill="ffffff" w:themeFill="background1"/>
            <w:vAlign w:val="center"/>
          </w:tcPr>
          <w:p>
            <w:pPr>
              <w:jc w:val="center"/>
              <w:rPr>
                <w:rFonts w:ascii="PT Astra Serif" w:hAnsi="PT Astra Serif"/>
                <w:sz w:val="20"/>
                <w:szCs w:val="20"/>
              </w:rPr>
            </w:pPr>
            <w:r>
              <w:rPr>
                <w:rFonts w:ascii="PT Astra Serif" w:hAnsi="PT Astra Serif"/>
                <w:sz w:val="20"/>
                <w:szCs w:val="20"/>
                <w:lang w:val="en-US"/>
              </w:rPr>
              <w:t xml:space="preserve">2</w:t>
            </w:r>
            <w:r>
              <w:rPr>
                <w:rFonts w:ascii="PT Astra Serif" w:hAnsi="PT Astra Serif"/>
                <w:sz w:val="20"/>
                <w:szCs w:val="20"/>
              </w:rPr>
              <w:t xml:space="preserve">,1</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3,10 </w:t>
            </w:r>
          </w:p>
        </w:tc>
        <w:tc>
          <w:tcPr>
            <w:tcW w:w="8324" w:type="dxa"/>
            <w:shd w:val="clear" w:color="auto" w:fill="ffffff" w:themeFill="background1"/>
          </w:tcPr>
          <w:p>
            <w:pPr>
              <w:pStyle w:val="af2"/>
              <w:spacing w:before="0" w:beforeAutospacing="0" w:after="0" w:afterAutospacing="0"/>
              <w:jc w:val="both"/>
              <w:rPr>
                <w:rFonts w:ascii="PT Astra Serif" w:hAnsi="PT Astra Serif"/>
                <w:sz w:val="20"/>
                <w:szCs w:val="20"/>
                <w:lang w:eastAsia="en-US"/>
              </w:rPr>
            </w:pPr>
            <w:r>
              <w:rPr>
                <w:rFonts w:ascii="PT Astra Serif" w:hAnsi="PT Astra Serif"/>
                <w:sz w:val="20"/>
                <w:szCs w:val="20"/>
                <w:lang w:eastAsia="en-US"/>
              </w:rPr>
              <w:t xml:space="preserve">Динамика роста показателя имеет положительные значения с 2022 года. Внутренние затраты на исследования и разработки за указанный период </w:t>
            </w:r>
            <w:r>
              <w:rPr>
                <w:rFonts w:ascii="PT Astra Serif" w:hAnsi="PT Astra Serif"/>
                <w:sz w:val="20"/>
                <w:szCs w:val="20"/>
                <w:lang w:eastAsia="en-US"/>
              </w:rPr>
              <w:t xml:space="preserve">увеличились на </w:t>
            </w:r>
            <w:r>
              <w:rPr>
                <w:rFonts w:ascii="PT Astra Serif" w:hAnsi="PT Astra Serif"/>
                <w:sz w:val="20"/>
                <w:szCs w:val="20"/>
                <w:lang w:eastAsia="en-US"/>
              </w:rPr>
              <w:t xml:space="preserve">6 </w:t>
            </w:r>
            <w:r>
              <w:rPr>
                <w:rFonts w:ascii="PT Astra Serif" w:hAnsi="PT Astra Serif"/>
                <w:sz w:val="20"/>
                <w:szCs w:val="20"/>
                <w:lang w:eastAsia="en-US"/>
              </w:rPr>
              <w:t xml:space="preserve">992,5 </w:t>
            </w:r>
            <w:r>
              <w:rPr>
                <w:rFonts w:ascii="PT Astra Serif" w:hAnsi="PT Astra Serif"/>
                <w:sz w:val="20"/>
                <w:szCs w:val="20"/>
                <w:lang w:eastAsia="en-US"/>
              </w:rPr>
              <w:t xml:space="preserve">млн</w:t>
            </w:r>
            <w:r>
              <w:rPr>
                <w:rFonts w:ascii="PT Astra Serif" w:hAnsi="PT Astra Serif"/>
                <w:sz w:val="20"/>
                <w:szCs w:val="20"/>
                <w:lang w:eastAsia="en-US"/>
              </w:rPr>
              <w:t xml:space="preserve">.</w:t>
            </w:r>
            <w:r>
              <w:rPr>
                <w:rFonts w:ascii="PT Astra Serif" w:hAnsi="PT Astra Serif"/>
                <w:sz w:val="20"/>
                <w:szCs w:val="20"/>
                <w:lang w:eastAsia="en-US"/>
              </w:rPr>
              <w:t xml:space="preserve"> </w:t>
            </w:r>
            <w:r>
              <w:rPr>
                <w:rFonts w:ascii="PT Astra Serif" w:hAnsi="PT Astra Serif"/>
                <w:sz w:val="20"/>
                <w:szCs w:val="20"/>
                <w:lang w:eastAsia="en-US"/>
              </w:rPr>
              <w:t xml:space="preserve">руб</w:t>
            </w:r>
            <w:r>
              <w:rPr>
                <w:rFonts w:ascii="PT Astra Serif" w:hAnsi="PT Astra Serif"/>
                <w:sz w:val="20"/>
                <w:szCs w:val="20"/>
                <w:lang w:eastAsia="en-US"/>
              </w:rPr>
              <w:t xml:space="preserve">лей</w:t>
            </w:r>
            <w:r>
              <w:rPr>
                <w:rFonts w:ascii="PT Astra Serif" w:hAnsi="PT Astra Serif"/>
                <w:sz w:val="20"/>
                <w:szCs w:val="20"/>
                <w:lang w:eastAsia="en-US"/>
              </w:rPr>
              <w:t xml:space="preserve">, и</w:t>
            </w:r>
            <w:r>
              <w:rPr>
                <w:rFonts w:ascii="PT Astra Serif" w:hAnsi="PT Astra Serif"/>
                <w:sz w:val="20"/>
                <w:szCs w:val="20"/>
                <w:lang w:eastAsia="en-US"/>
              </w:rPr>
              <w:t xml:space="preserve"> </w:t>
            </w:r>
            <w:r>
              <w:rPr>
                <w:rFonts w:ascii="PT Astra Serif" w:hAnsi="PT Astra Serif"/>
                <w:sz w:val="20"/>
                <w:szCs w:val="20"/>
                <w:lang w:eastAsia="en-US"/>
              </w:rPr>
              <w:t xml:space="preserve">составили в 2024 году 24 739,3 млн</w:t>
            </w:r>
            <w:r>
              <w:rPr>
                <w:rFonts w:ascii="PT Astra Serif" w:hAnsi="PT Astra Serif"/>
                <w:sz w:val="20"/>
                <w:szCs w:val="20"/>
                <w:lang w:eastAsia="en-US"/>
              </w:rPr>
              <w:t xml:space="preserve">.</w:t>
            </w:r>
            <w:r>
              <w:rPr>
                <w:rFonts w:ascii="PT Astra Serif" w:hAnsi="PT Astra Serif"/>
                <w:sz w:val="20"/>
                <w:szCs w:val="20"/>
                <w:lang w:eastAsia="en-US"/>
              </w:rPr>
              <w:t xml:space="preserve"> руб</w:t>
            </w:r>
            <w:r>
              <w:rPr>
                <w:rFonts w:ascii="PT Astra Serif" w:hAnsi="PT Astra Serif"/>
                <w:sz w:val="20"/>
                <w:szCs w:val="20"/>
                <w:lang w:eastAsia="en-US"/>
              </w:rPr>
              <w:t xml:space="preserve">лей</w:t>
            </w:r>
            <w:r>
              <w:rPr>
                <w:rFonts w:ascii="PT Astra Serif" w:hAnsi="PT Astra Serif"/>
                <w:sz w:val="20"/>
                <w:szCs w:val="20"/>
                <w:lang w:eastAsia="en-US"/>
              </w:rPr>
              <w:t xml:space="preserve">.  Доля внутренних затрат на исследования и</w:t>
            </w:r>
            <w:r>
              <w:rPr>
                <w:rFonts w:ascii="PT Astra Serif" w:hAnsi="PT Astra Serif"/>
                <w:sz w:val="20"/>
                <w:szCs w:val="20"/>
                <w:lang w:eastAsia="en-US"/>
              </w:rPr>
              <w:t xml:space="preserve"> </w:t>
            </w:r>
            <w:r>
              <w:rPr>
                <w:rFonts w:ascii="PT Astra Serif" w:hAnsi="PT Astra Serif"/>
                <w:sz w:val="20"/>
                <w:szCs w:val="20"/>
                <w:lang w:eastAsia="en-US"/>
              </w:rPr>
              <w:t xml:space="preserve">разработки в валовом региональном про</w:t>
            </w:r>
            <w:r>
              <w:rPr>
                <w:rFonts w:ascii="PT Astra Serif" w:hAnsi="PT Astra Serif"/>
                <w:sz w:val="20"/>
                <w:szCs w:val="20"/>
                <w:lang w:eastAsia="en-US"/>
              </w:rPr>
              <w:t xml:space="preserve">дукте в 2023 году составила 2,3</w:t>
            </w:r>
            <w:r>
              <w:rPr>
                <w:rFonts w:ascii="PT Astra Serif" w:hAnsi="PT Astra Serif"/>
                <w:sz w:val="20"/>
                <w:szCs w:val="20"/>
                <w:lang w:eastAsia="en-US"/>
              </w:rPr>
              <w:t xml:space="preserve">% при</w:t>
            </w:r>
            <w:r>
              <w:rPr>
                <w:sz w:val="20"/>
                <w:szCs w:val="20"/>
              </w:rPr>
              <w:t xml:space="preserve"> </w:t>
            </w:r>
            <w:r>
              <w:rPr>
                <w:rFonts w:ascii="PT Astra Serif" w:hAnsi="PT Astra Serif"/>
                <w:sz w:val="20"/>
                <w:szCs w:val="20"/>
                <w:lang w:eastAsia="en-US"/>
              </w:rPr>
              <w:t xml:space="preserve">внутренних затратах на исследования и разработки 21</w:t>
            </w:r>
            <w:r>
              <w:rPr>
                <w:rFonts w:ascii="PT Astra Serif" w:hAnsi="PT Astra Serif"/>
                <w:sz w:val="20"/>
                <w:szCs w:val="20"/>
                <w:lang w:eastAsia="en-US"/>
              </w:rPr>
              <w:t xml:space="preserve"> </w:t>
            </w:r>
            <w:r>
              <w:rPr>
                <w:rFonts w:ascii="PT Astra Serif" w:hAnsi="PT Astra Serif"/>
                <w:sz w:val="20"/>
                <w:szCs w:val="20"/>
                <w:lang w:eastAsia="en-US"/>
              </w:rPr>
              <w:t xml:space="preserve">137,3</w:t>
            </w:r>
            <w:r>
              <w:rPr>
                <w:rFonts w:ascii="PT Astra Serif" w:hAnsi="PT Astra Serif"/>
                <w:sz w:val="20"/>
                <w:szCs w:val="20"/>
                <w:lang w:eastAsia="en-US"/>
              </w:rPr>
              <w:t xml:space="preserve"> </w:t>
            </w:r>
            <w:r>
              <w:rPr>
                <w:rFonts w:ascii="PT Astra Serif" w:hAnsi="PT Astra Serif"/>
                <w:sz w:val="20"/>
                <w:szCs w:val="20"/>
                <w:lang w:eastAsia="en-US"/>
              </w:rPr>
              <w:t xml:space="preserve">млн</w:t>
            </w:r>
            <w:r>
              <w:rPr>
                <w:rFonts w:ascii="PT Astra Serif" w:hAnsi="PT Astra Serif"/>
                <w:sz w:val="20"/>
                <w:szCs w:val="20"/>
                <w:lang w:eastAsia="en-US"/>
              </w:rPr>
              <w:t xml:space="preserve">.</w:t>
            </w:r>
            <w:r>
              <w:rPr>
                <w:rFonts w:ascii="PT Astra Serif" w:hAnsi="PT Astra Serif"/>
                <w:sz w:val="20"/>
                <w:szCs w:val="20"/>
                <w:lang w:eastAsia="en-US"/>
              </w:rPr>
              <w:t xml:space="preserve"> </w:t>
            </w:r>
            <w:r>
              <w:rPr>
                <w:rFonts w:ascii="PT Astra Serif" w:hAnsi="PT Astra Serif"/>
                <w:sz w:val="20"/>
                <w:szCs w:val="20"/>
                <w:lang w:eastAsia="en-US"/>
              </w:rPr>
              <w:t xml:space="preserve">руб</w:t>
            </w:r>
            <w:r>
              <w:rPr>
                <w:rFonts w:ascii="PT Astra Serif" w:hAnsi="PT Astra Serif"/>
                <w:sz w:val="20"/>
                <w:szCs w:val="20"/>
                <w:lang w:eastAsia="en-US"/>
              </w:rPr>
              <w:t xml:space="preserve">лей</w:t>
            </w:r>
            <w:r>
              <w:rPr>
                <w:rFonts w:ascii="PT Astra Serif" w:hAnsi="PT Astra Serif"/>
                <w:sz w:val="20"/>
                <w:szCs w:val="20"/>
                <w:lang w:eastAsia="en-US"/>
              </w:rPr>
              <w:t xml:space="preserve">. </w:t>
            </w:r>
          </w:p>
          <w:p>
            <w:pPr>
              <w:pStyle w:val="af2"/>
              <w:spacing w:before="0" w:beforeAutospacing="0" w:after="0" w:afterAutospacing="0"/>
              <w:jc w:val="both"/>
              <w:rPr>
                <w:rFonts w:ascii="PT Astra Serif" w:hAnsi="PT Astra Serif"/>
                <w:sz w:val="20"/>
                <w:szCs w:val="20"/>
                <w:lang w:eastAsia="en-US"/>
              </w:rPr>
            </w:pPr>
            <w:r>
              <w:rPr>
                <w:rFonts w:ascii="PT Astra Serif" w:hAnsi="PT Astra Serif"/>
                <w:sz w:val="20"/>
                <w:szCs w:val="20"/>
                <w:lang w:eastAsia="en-US"/>
              </w:rPr>
              <w:t xml:space="preserve">По предварительной оценке Департамента по научно-технологическому развитию и</w:t>
            </w:r>
            <w:r>
              <w:rPr>
                <w:rFonts w:ascii="PT Astra Serif" w:hAnsi="PT Astra Serif"/>
                <w:sz w:val="20"/>
                <w:szCs w:val="20"/>
                <w:lang w:eastAsia="en-US"/>
              </w:rPr>
              <w:t xml:space="preserve"> </w:t>
            </w:r>
            <w:r>
              <w:rPr>
                <w:rFonts w:ascii="PT Astra Serif" w:hAnsi="PT Astra Serif"/>
                <w:sz w:val="20"/>
                <w:szCs w:val="20"/>
                <w:lang w:eastAsia="en-US"/>
              </w:rPr>
              <w:t xml:space="preserve">инновационной деятельности Томской области</w:t>
            </w:r>
            <w:r>
              <w:rPr>
                <w:rFonts w:ascii="PT Astra Serif" w:hAnsi="PT Astra Serif"/>
                <w:sz w:val="20"/>
                <w:szCs w:val="20"/>
                <w:lang w:eastAsia="en-US"/>
              </w:rPr>
              <w:t xml:space="preserve">,</w:t>
            </w:r>
            <w:r>
              <w:rPr>
                <w:rFonts w:ascii="PT Astra Serif" w:hAnsi="PT Astra Serif"/>
                <w:sz w:val="20"/>
                <w:szCs w:val="20"/>
                <w:lang w:eastAsia="en-US"/>
              </w:rPr>
              <w:t xml:space="preserve"> в 2025 году</w:t>
            </w:r>
            <w:r>
              <w:rPr>
                <w:rFonts w:ascii="PT Astra Serif" w:hAnsi="PT Astra Serif"/>
                <w:sz w:val="20"/>
                <w:szCs w:val="20"/>
                <w:lang w:eastAsia="en-US"/>
              </w:rPr>
              <w:t xml:space="preserve"> показатель составил 2,1%</w:t>
            </w:r>
            <w:r>
              <w:rPr>
                <w:rFonts w:ascii="PT Astra Serif" w:hAnsi="PT Astra Serif"/>
                <w:sz w:val="20"/>
                <w:szCs w:val="20"/>
                <w:lang w:eastAsia="en-US"/>
              </w:rPr>
              <w:t xml:space="preserve">, что обусловлено стабильным ростом объема ВРП и высокими темпами роста внутренних затра</w:t>
            </w:r>
            <w:r>
              <w:rPr>
                <w:rFonts w:ascii="PT Astra Serif" w:hAnsi="PT Astra Serif"/>
                <w:sz w:val="20"/>
                <w:szCs w:val="20"/>
                <w:lang w:eastAsia="en-US"/>
              </w:rPr>
              <w:t xml:space="preserve">т на исследования и разработки</w:t>
            </w:r>
          </w:p>
        </w:tc>
      </w:tr>
      <w:tr>
        <w:trPr>
          <w:trHeight w:val="148"/>
        </w:trPr>
        <w:tc>
          <w:tcPr>
            <w:tcW w:w="3936" w:type="dxa"/>
          </w:tcPr>
          <w:p>
            <w:pPr>
              <w:ind w:left="11"/>
              <w:rPr>
                <w:rFonts w:ascii="PT Astra Serif" w:hAnsi="PT Astra Serif"/>
                <w:sz w:val="20"/>
                <w:szCs w:val="20"/>
              </w:rPr>
            </w:pPr>
            <w:r>
              <w:rPr>
                <w:rFonts w:ascii="PT Astra Serif" w:hAnsi="PT Astra Serif"/>
                <w:sz w:val="20"/>
                <w:szCs w:val="20"/>
              </w:rPr>
              <w:t xml:space="preserve">Объем инновационных товаров, работ, услуг организаций Томской области, млрд</w:t>
            </w:r>
            <w:r>
              <w:rPr>
                <w:rFonts w:ascii="PT Astra Serif" w:hAnsi="PT Astra Serif"/>
                <w:sz w:val="20"/>
                <w:szCs w:val="20"/>
              </w:rPr>
              <w:t xml:space="preserve">.</w:t>
            </w:r>
            <w:r>
              <w:rPr>
                <w:rFonts w:ascii="PT Astra Serif" w:hAnsi="PT Astra Serif"/>
                <w:sz w:val="20"/>
                <w:szCs w:val="20"/>
              </w:rPr>
              <w:t xml:space="preserve"> руб. </w:t>
            </w:r>
          </w:p>
        </w:tc>
        <w:tc>
          <w:tcPr>
            <w:tcW w:w="1063" w:type="dxa"/>
            <w:vAlign w:val="center"/>
          </w:tcPr>
          <w:p>
            <w:pPr>
              <w:jc w:val="center"/>
              <w:rPr>
                <w:rFonts w:ascii="PT Astra Serif" w:hAnsi="PT Astra Serif"/>
                <w:sz w:val="20"/>
                <w:szCs w:val="20"/>
              </w:rPr>
            </w:pPr>
            <w:r>
              <w:rPr>
                <w:rFonts w:ascii="PT Astra Serif" w:hAnsi="PT Astra Serif"/>
                <w:sz w:val="20"/>
                <w:szCs w:val="20"/>
              </w:rPr>
              <w:t xml:space="preserve">–</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31,20 </w:t>
            </w:r>
          </w:p>
        </w:tc>
        <w:tc>
          <w:tcPr>
            <w:tcW w:w="8324" w:type="dxa"/>
          </w:tcPr>
          <w:p>
            <w:pPr>
              <w:jc w:val="both"/>
              <w:rPr>
                <w:rFonts w:ascii="PT Astra Serif" w:hAnsi="PT Astra Serif"/>
                <w:sz w:val="20"/>
                <w:szCs w:val="20"/>
              </w:rPr>
            </w:pPr>
            <w:r>
              <w:rPr>
                <w:rFonts w:ascii="PT Astra Serif" w:hAnsi="PT Astra Serif"/>
                <w:sz w:val="20"/>
                <w:szCs w:val="20"/>
              </w:rPr>
              <w:t xml:space="preserve">По предварительным данным, за 2024 год объем инновационных товаров, работ, услуг организаций Томской области составил 19,8 млрд</w:t>
            </w:r>
            <w:r>
              <w:rPr>
                <w:rFonts w:ascii="PT Astra Serif" w:hAnsi="PT Astra Serif"/>
                <w:sz w:val="20"/>
                <w:szCs w:val="20"/>
              </w:rPr>
              <w:t xml:space="preserve">.</w:t>
            </w:r>
            <w:r>
              <w:rPr>
                <w:rFonts w:ascii="PT Astra Serif" w:hAnsi="PT Astra Serif"/>
                <w:sz w:val="20"/>
                <w:szCs w:val="20"/>
              </w:rPr>
              <w:t xml:space="preserve"> рублей. </w:t>
            </w:r>
          </w:p>
          <w:p>
            <w:pPr>
              <w:jc w:val="both"/>
              <w:rPr>
                <w:rFonts w:ascii="PT Astra Serif" w:hAnsi="PT Astra Serif"/>
                <w:sz w:val="20"/>
                <w:szCs w:val="20"/>
              </w:rPr>
            </w:pPr>
            <w:r>
              <w:rPr>
                <w:rFonts w:ascii="PT Astra Serif" w:hAnsi="PT Astra Serif"/>
                <w:sz w:val="20"/>
                <w:szCs w:val="20"/>
              </w:rPr>
              <w:t xml:space="preserve">Риск недостижения к 2030 году целевого значения показателя отсутствует с учетом реализуемых мер поддержки технологического предпринимательства как</w:t>
            </w:r>
            <w:r>
              <w:rPr>
                <w:rFonts w:ascii="PT Astra Serif" w:hAnsi="PT Astra Serif"/>
                <w:sz w:val="20"/>
                <w:szCs w:val="20"/>
              </w:rPr>
              <w:t xml:space="preserve"> </w:t>
            </w:r>
            <w:r>
              <w:rPr>
                <w:rFonts w:ascii="PT Astra Serif" w:hAnsi="PT Astra Serif"/>
                <w:sz w:val="20"/>
                <w:szCs w:val="20"/>
              </w:rPr>
              <w:t xml:space="preserve">на</w:t>
            </w:r>
            <w:r>
              <w:rPr>
                <w:rFonts w:ascii="PT Astra Serif" w:hAnsi="PT Astra Serif"/>
                <w:sz w:val="20"/>
                <w:szCs w:val="20"/>
              </w:rPr>
              <w:t xml:space="preserve"> </w:t>
            </w:r>
            <w:r>
              <w:rPr>
                <w:rFonts w:ascii="PT Astra Serif" w:hAnsi="PT Astra Serif"/>
                <w:sz w:val="20"/>
                <w:szCs w:val="20"/>
              </w:rPr>
              <w:t xml:space="preserve">федерал</w:t>
            </w:r>
            <w:r>
              <w:rPr>
                <w:rFonts w:ascii="PT Astra Serif" w:hAnsi="PT Astra Serif"/>
                <w:sz w:val="20"/>
                <w:szCs w:val="20"/>
              </w:rPr>
              <w:t xml:space="preserve">ьном, так и региональном уровне</w:t>
            </w:r>
          </w:p>
        </w:tc>
      </w:tr>
      <w:tr>
        <w:trPr>
          <w:trHeight w:val="285"/>
        </w:trPr>
        <w:tc>
          <w:tcPr>
            <w:tcW w:w="3936" w:type="dxa"/>
          </w:tcPr>
          <w:p>
            <w:pPr>
              <w:rPr>
                <w:rFonts w:ascii="PT Astra Serif" w:hAnsi="PT Astra Serif"/>
                <w:sz w:val="20"/>
                <w:szCs w:val="20"/>
              </w:rPr>
            </w:pPr>
            <w:r>
              <w:rPr>
                <w:rFonts w:ascii="PT Astra Serif" w:hAnsi="PT Astra Serif"/>
                <w:sz w:val="20"/>
                <w:szCs w:val="20"/>
              </w:rPr>
              <w:t xml:space="preserve">Объем несырьевого неэнергетического экспорта, млрд</w:t>
            </w:r>
            <w:r>
              <w:rPr>
                <w:rFonts w:ascii="PT Astra Serif" w:hAnsi="PT Astra Serif"/>
                <w:sz w:val="20"/>
                <w:szCs w:val="20"/>
              </w:rPr>
              <w:t xml:space="preserve">.</w:t>
            </w:r>
            <w:r>
              <w:rPr>
                <w:rFonts w:ascii="PT Astra Serif" w:hAnsi="PT Astra Serif"/>
                <w:sz w:val="20"/>
                <w:szCs w:val="20"/>
              </w:rPr>
              <w:t xml:space="preserve"> долл. США </w:t>
            </w:r>
          </w:p>
        </w:tc>
        <w:tc>
          <w:tcPr>
            <w:tcW w:w="1063" w:type="dxa"/>
            <w:vAlign w:val="center"/>
          </w:tcPr>
          <w:p>
            <w:pPr>
              <w:jc w:val="center"/>
              <w:rPr>
                <w:rFonts w:ascii="PT Astra Serif" w:hAnsi="PT Astra Serif"/>
                <w:sz w:val="20"/>
                <w:szCs w:val="20"/>
              </w:rPr>
            </w:pPr>
            <w:r>
              <w:rPr>
                <w:rFonts w:ascii="PT Astra Serif" w:hAnsi="PT Astra Serif"/>
                <w:sz w:val="20"/>
                <w:szCs w:val="20"/>
              </w:rPr>
              <w:t xml:space="preserve">*</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0,46 </w:t>
            </w:r>
          </w:p>
        </w:tc>
        <w:tc>
          <w:tcPr>
            <w:tcW w:w="8324" w:type="dxa"/>
            <w:vAlign w:val="center"/>
          </w:tcPr>
          <w:p>
            <w:pPr>
              <w:jc w:val="both"/>
              <w:rPr>
                <w:rFonts w:ascii="PT Astra Serif" w:hAnsi="PT Astra Serif"/>
                <w:sz w:val="20"/>
                <w:szCs w:val="20"/>
              </w:rPr>
            </w:pPr>
            <w:r>
              <w:rPr>
                <w:rFonts w:ascii="PT Astra Serif" w:hAnsi="PT Astra Serif"/>
                <w:sz w:val="20"/>
                <w:szCs w:val="20"/>
              </w:rPr>
              <w:t xml:space="preserve">По данным Ф</w:t>
            </w:r>
            <w:r>
              <w:rPr>
                <w:rFonts w:ascii="PT Astra Serif" w:hAnsi="PT Astra Serif"/>
                <w:sz w:val="20"/>
                <w:szCs w:val="20"/>
              </w:rPr>
              <w:t xml:space="preserve">едеральной таможенной службы</w:t>
            </w:r>
            <w:r>
              <w:rPr>
                <w:rFonts w:ascii="PT Astra Serif" w:hAnsi="PT Astra Serif"/>
                <w:sz w:val="20"/>
                <w:szCs w:val="20"/>
              </w:rPr>
              <w:t xml:space="preserve"> России</w:t>
            </w:r>
            <w:r>
              <w:rPr>
                <w:rFonts w:ascii="PT Astra Serif" w:hAnsi="PT Astra Serif"/>
                <w:sz w:val="20"/>
                <w:szCs w:val="20"/>
              </w:rPr>
              <w:t xml:space="preserve">,</w:t>
            </w:r>
            <w:r>
              <w:rPr>
                <w:rFonts w:ascii="PT Astra Serif" w:hAnsi="PT Astra Serif"/>
                <w:sz w:val="20"/>
                <w:szCs w:val="20"/>
              </w:rPr>
              <w:t xml:space="preserve"> отмечается положительная динамика показателя. Объем несырьевого неэнергетического экспорта (объем экспорта без учета топливно-энергетических товаров) за 2025 год вырос на 35% по сравнению с</w:t>
            </w:r>
            <w:r>
              <w:rPr>
                <w:rFonts w:ascii="PT Astra Serif" w:hAnsi="PT Astra Serif"/>
                <w:sz w:val="20"/>
                <w:szCs w:val="20"/>
              </w:rPr>
              <w:t xml:space="preserve"> </w:t>
            </w:r>
            <w:r>
              <w:rPr>
                <w:rFonts w:ascii="PT Astra Serif" w:hAnsi="PT Astra Serif"/>
                <w:sz w:val="20"/>
                <w:szCs w:val="20"/>
              </w:rPr>
              <w:t xml:space="preserve">2024 годом. Основной драйвер роста </w:t>
            </w:r>
            <w:r>
              <w:rPr>
                <w:rFonts w:ascii="PT Astra Serif" w:hAnsi="PT Astra Serif"/>
                <w:sz w:val="20"/>
                <w:szCs w:val="20"/>
              </w:rPr>
              <w:t xml:space="preserve">–</w:t>
            </w:r>
            <w:r>
              <w:rPr>
                <w:rFonts w:ascii="PT Astra Serif" w:hAnsi="PT Astra Serif"/>
                <w:sz w:val="20"/>
                <w:szCs w:val="20"/>
              </w:rPr>
              <w:t xml:space="preserve"> увеличение поставок минеральных продуктов, машиностроения и</w:t>
            </w:r>
            <w:r>
              <w:rPr>
                <w:rFonts w:ascii="PT Astra Serif" w:hAnsi="PT Astra Serif"/>
                <w:sz w:val="20"/>
                <w:szCs w:val="20"/>
              </w:rPr>
              <w:t xml:space="preserve"> </w:t>
            </w:r>
            <w:r>
              <w:rPr>
                <w:rFonts w:ascii="PT Astra Serif" w:hAnsi="PT Astra Serif"/>
                <w:sz w:val="20"/>
                <w:szCs w:val="20"/>
              </w:rPr>
              <w:t xml:space="preserve">химии. </w:t>
            </w:r>
          </w:p>
          <w:p>
            <w:pPr>
              <w:jc w:val="both"/>
              <w:rPr>
                <w:rFonts w:ascii="PT Astra Serif" w:hAnsi="PT Astra Serif"/>
                <w:sz w:val="20"/>
                <w:szCs w:val="20"/>
              </w:rPr>
            </w:pPr>
            <w:r>
              <w:rPr>
                <w:rFonts w:ascii="PT Astra Serif" w:hAnsi="PT Astra Serif"/>
                <w:sz w:val="20"/>
                <w:szCs w:val="20"/>
              </w:rPr>
              <w:t xml:space="preserve">Риски недостижения показателя: </w:t>
            </w:r>
          </w:p>
          <w:p>
            <w:pPr>
              <w:jc w:val="both"/>
              <w:rPr>
                <w:rFonts w:ascii="PT Astra Serif" w:hAnsi="PT Astra Serif"/>
                <w:sz w:val="20"/>
                <w:szCs w:val="20"/>
              </w:rPr>
            </w:pPr>
            <w:r>
              <w:rPr>
                <w:rFonts w:ascii="PT Astra Serif" w:hAnsi="PT Astra Serif"/>
                <w:sz w:val="20"/>
                <w:szCs w:val="20"/>
              </w:rPr>
              <w:t xml:space="preserve">– </w:t>
            </w:r>
            <w:r>
              <w:rPr>
                <w:rFonts w:ascii="PT Astra Serif" w:hAnsi="PT Astra Serif"/>
                <w:sz w:val="20"/>
                <w:szCs w:val="20"/>
              </w:rPr>
              <w:t xml:space="preserve">усиление внешнего санкционного давления, в том числе нестабильное функционирование </w:t>
            </w:r>
            <w:r>
              <w:rPr>
                <w:rFonts w:ascii="PT Astra Serif" w:hAnsi="PT Astra Serif"/>
                <w:sz w:val="20"/>
                <w:szCs w:val="20"/>
              </w:rPr>
              <w:t xml:space="preserve">транспортной и финансовой инфраструктуры международной торговли; </w:t>
            </w:r>
          </w:p>
          <w:p>
            <w:pPr>
              <w:jc w:val="both"/>
              <w:rPr>
                <w:rFonts w:ascii="PT Astra Serif" w:hAnsi="PT Astra Serif"/>
                <w:sz w:val="20"/>
                <w:szCs w:val="20"/>
              </w:rPr>
            </w:pPr>
            <w:r>
              <w:rPr>
                <w:rFonts w:ascii="PT Astra Serif" w:hAnsi="PT Astra Serif"/>
                <w:sz w:val="20"/>
                <w:szCs w:val="20"/>
              </w:rPr>
              <w:t xml:space="preserve">– </w:t>
            </w:r>
            <w:r>
              <w:rPr>
                <w:rFonts w:ascii="PT Astra Serif" w:hAnsi="PT Astra Serif"/>
                <w:sz w:val="20"/>
                <w:szCs w:val="20"/>
              </w:rPr>
              <w:t xml:space="preserve">рост спроса на внутреннем рынке на продукцию химической промышленности, машиностроения и приборостроения на фоне ограниченных производственных возможностей и дефицита на рынке труда</w:t>
            </w:r>
          </w:p>
        </w:tc>
      </w:tr>
      <w:tr>
        <w:trPr>
          <w:trHeight w:val="64"/>
        </w:trPr>
        <w:tc>
          <w:tcPr>
            <w:tcW w:w="3936" w:type="dxa"/>
          </w:tcPr>
          <w:p>
            <w:pPr>
              <w:rPr>
                <w:rFonts w:ascii="PT Astra Serif" w:hAnsi="PT Astra Serif"/>
                <w:sz w:val="20"/>
                <w:szCs w:val="20"/>
              </w:rPr>
            </w:pPr>
            <w:r>
              <w:rPr>
                <w:rFonts w:ascii="PT Astra Serif" w:hAnsi="PT Astra Serif"/>
                <w:sz w:val="20"/>
                <w:szCs w:val="20"/>
              </w:rPr>
              <w:t xml:space="preserve">Темп роста (индекс роста) физического объема инвестиций в основной капитал, за</w:t>
            </w:r>
            <w:r>
              <w:rPr>
                <w:rFonts w:ascii="PT Astra Serif" w:hAnsi="PT Astra Serif"/>
                <w:sz w:val="20"/>
                <w:szCs w:val="20"/>
              </w:rPr>
              <w:t xml:space="preserve"> </w:t>
            </w:r>
            <w:r>
              <w:rPr>
                <w:rFonts w:ascii="PT Astra Serif" w:hAnsi="PT Astra Serif"/>
                <w:sz w:val="20"/>
                <w:szCs w:val="20"/>
              </w:rPr>
              <w:t xml:space="preserve">исключением инвестиций инфраструктурных монополий (федеральные проекты) и бюджетных ассигнований федерального бюджета, %</w:t>
            </w:r>
            <w:r>
              <w:rPr>
                <w:rFonts w:ascii="PT Astra Serif" w:hAnsi="PT Astra Serif"/>
                <w:sz w:val="20"/>
                <w:szCs w:val="20"/>
              </w:rPr>
              <w:t xml:space="preserve"> </w:t>
            </w:r>
            <w:r>
              <w:rPr>
                <w:rFonts w:ascii="PT Astra Serif" w:hAnsi="PT Astra Serif"/>
                <w:sz w:val="20"/>
                <w:szCs w:val="20"/>
              </w:rPr>
              <w:t xml:space="preserve">к</w:t>
            </w:r>
            <w:r>
              <w:rPr>
                <w:rFonts w:ascii="PT Astra Serif" w:hAnsi="PT Astra Serif"/>
                <w:sz w:val="20"/>
                <w:szCs w:val="20"/>
              </w:rPr>
              <w:t xml:space="preserve"> </w:t>
            </w:r>
            <w:r>
              <w:rPr>
                <w:rFonts w:ascii="PT Astra Serif" w:hAnsi="PT Astra Serif"/>
                <w:sz w:val="20"/>
                <w:szCs w:val="20"/>
              </w:rPr>
              <w:t xml:space="preserve">2020 году</w:t>
            </w:r>
          </w:p>
        </w:tc>
        <w:tc>
          <w:tcPr>
            <w:tcW w:w="1063" w:type="dxa"/>
            <w:vAlign w:val="center"/>
          </w:tcPr>
          <w:p>
            <w:pPr>
              <w:jc w:val="center"/>
              <w:rPr>
                <w:rFonts w:ascii="PT Astra Serif" w:hAnsi="PT Astra Serif"/>
                <w:sz w:val="20"/>
                <w:szCs w:val="20"/>
              </w:rPr>
            </w:pPr>
            <w:r>
              <w:rPr>
                <w:rFonts w:ascii="PT Astra Serif" w:hAnsi="PT Astra Serif"/>
                <w:sz w:val="20"/>
                <w:szCs w:val="20"/>
              </w:rPr>
              <w:t xml:space="preserve">124,2 (оценка)</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170,00</w:t>
            </w:r>
          </w:p>
        </w:tc>
        <w:tc>
          <w:tcPr>
            <w:tcW w:w="8324" w:type="dxa"/>
          </w:tcPr>
          <w:p>
            <w:pPr>
              <w:jc w:val="both"/>
              <w:rPr>
                <w:rFonts w:ascii="PT Astra Serif" w:hAnsi="PT Astra Serif"/>
                <w:sz w:val="20"/>
                <w:szCs w:val="20"/>
              </w:rPr>
            </w:pPr>
            <w:r>
              <w:rPr>
                <w:rFonts w:ascii="PT Astra Serif" w:hAnsi="PT Astra Serif"/>
                <w:sz w:val="20"/>
                <w:szCs w:val="20"/>
              </w:rPr>
              <w:t xml:space="preserve">По предварительной оценке фактическое значение показателя составляет 124,2% </w:t>
            </w:r>
            <w:r>
              <w:rPr>
                <w:rFonts w:ascii="PT Astra Serif" w:hAnsi="PT Astra Serif"/>
                <w:sz w:val="20"/>
                <w:szCs w:val="20"/>
              </w:rPr>
              <w:t xml:space="preserve">(</w:t>
            </w:r>
            <w:r>
              <w:rPr>
                <w:rFonts w:ascii="PT Astra Serif" w:hAnsi="PT Astra Serif"/>
                <w:sz w:val="20"/>
                <w:szCs w:val="20"/>
              </w:rPr>
              <w:t xml:space="preserve">значение показателя будет опубликовано в апреле 2026 года</w:t>
            </w:r>
            <w:r>
              <w:rPr>
                <w:rFonts w:ascii="PT Astra Serif" w:hAnsi="PT Astra Serif"/>
                <w:sz w:val="20"/>
                <w:szCs w:val="20"/>
              </w:rPr>
              <w:t xml:space="preserve">). </w:t>
            </w:r>
          </w:p>
          <w:p>
            <w:pPr>
              <w:jc w:val="both"/>
              <w:rPr>
                <w:rFonts w:ascii="PT Astra Serif" w:hAnsi="PT Astra Serif"/>
                <w:sz w:val="20"/>
                <w:szCs w:val="20"/>
              </w:rPr>
            </w:pPr>
            <w:r>
              <w:rPr>
                <w:rFonts w:ascii="PT Astra Serif" w:hAnsi="PT Astra Serif"/>
                <w:sz w:val="20"/>
                <w:szCs w:val="20"/>
              </w:rPr>
              <w:t xml:space="preserve">Риски достижения показателя к 2030 году связаны со снижением инвестиционной активности на прогнозный период в связи с общей динамикой показателей со</w:t>
            </w:r>
            <w:r>
              <w:rPr>
                <w:rFonts w:ascii="PT Astra Serif" w:hAnsi="PT Astra Serif"/>
                <w:sz w:val="20"/>
                <w:szCs w:val="20"/>
              </w:rPr>
              <w:t xml:space="preserve">циально-экономического развития</w:t>
            </w:r>
          </w:p>
        </w:tc>
      </w:tr>
      <w:tr>
        <w:tc>
          <w:tcPr>
            <w:tcW w:w="3936" w:type="dxa"/>
            <w:shd w:val="clear" w:color="auto" w:fill="auto"/>
          </w:tcPr>
          <w:p>
            <w:pPr>
              <w:rPr>
                <w:rFonts w:ascii="PT Astra Serif" w:hAnsi="PT Astra Serif"/>
                <w:sz w:val="20"/>
                <w:szCs w:val="20"/>
              </w:rPr>
            </w:pPr>
            <w:r>
              <w:rPr>
                <w:rFonts w:ascii="PT Astra Serif" w:hAnsi="PT Astra Serif"/>
                <w:sz w:val="20"/>
                <w:szCs w:val="20"/>
              </w:rPr>
              <w:t xml:space="preserve">Объем загрязнений на единицу ВРП, тонн/млрд</w:t>
            </w:r>
            <w:r>
              <w:rPr>
                <w:rFonts w:ascii="PT Astra Serif" w:hAnsi="PT Astra Serif"/>
                <w:sz w:val="20"/>
                <w:szCs w:val="20"/>
              </w:rPr>
              <w:t xml:space="preserve">.</w:t>
            </w:r>
            <w:r>
              <w:rPr>
                <w:rFonts w:ascii="PT Astra Serif" w:hAnsi="PT Astra Serif"/>
                <w:sz w:val="20"/>
                <w:szCs w:val="20"/>
              </w:rPr>
              <w:t xml:space="preserve"> рублей </w:t>
            </w:r>
          </w:p>
        </w:tc>
        <w:tc>
          <w:tcPr>
            <w:tcW w:w="1063" w:type="dxa"/>
            <w:shd w:val="clear" w:color="auto" w:fill="auto"/>
            <w:vAlign w:val="center"/>
          </w:tcPr>
          <w:p>
            <w:pPr>
              <w:jc w:val="center"/>
              <w:rPr>
                <w:rFonts w:ascii="PT Astra Serif" w:hAnsi="PT Astra Serif"/>
                <w:sz w:val="20"/>
                <w:szCs w:val="20"/>
              </w:rPr>
            </w:pPr>
            <w:r>
              <w:rPr>
                <w:rFonts w:ascii="PT Astra Serif" w:hAnsi="PT Astra Serif" w:cstheme="minorBidi"/>
                <w:sz w:val="20"/>
                <w:szCs w:val="20"/>
              </w:rPr>
              <w:t xml:space="preserve">–</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376,80 </w:t>
            </w:r>
          </w:p>
        </w:tc>
        <w:tc>
          <w:tcPr>
            <w:tcW w:w="8324" w:type="dxa"/>
            <w:shd w:val="clear" w:color="auto" w:fill="auto"/>
            <w:vAlign w:val="center"/>
          </w:tcPr>
          <w:p>
            <w:pPr>
              <w:jc w:val="both"/>
              <w:rPr>
                <w:rFonts w:ascii="PT Astra Serif" w:hAnsi="PT Astra Serif"/>
                <w:sz w:val="20"/>
                <w:szCs w:val="20"/>
              </w:rPr>
            </w:pPr>
            <w:r>
              <w:rPr>
                <w:rFonts w:ascii="PT Astra Serif" w:hAnsi="PT Astra Serif"/>
                <w:sz w:val="20"/>
                <w:szCs w:val="20"/>
              </w:rPr>
              <w:t xml:space="preserve">Статистические сведения за 2025 год будут обработаны Росприроднадзором не </w:t>
            </w:r>
            <w:r>
              <w:rPr>
                <w:rFonts w:ascii="PT Astra Serif" w:hAnsi="PT Astra Serif"/>
                <w:sz w:val="20"/>
                <w:szCs w:val="20"/>
              </w:rPr>
              <w:t xml:space="preserve">ранее </w:t>
            </w:r>
            <w:r>
              <w:rPr>
                <w:rFonts w:ascii="PT Astra Serif" w:hAnsi="PT Astra Serif"/>
                <w:sz w:val="20"/>
                <w:szCs w:val="20"/>
                <w:lang w:val="en-US"/>
              </w:rPr>
              <w:t xml:space="preserve">I</w:t>
            </w:r>
            <w:r>
              <w:rPr>
                <w:rFonts w:ascii="PT Astra Serif" w:hAnsi="PT Astra Serif"/>
                <w:sz w:val="20"/>
                <w:szCs w:val="20"/>
                <w:lang w:val="en-US"/>
              </w:rPr>
              <w:t xml:space="preserve">I</w:t>
            </w:r>
            <w:r>
              <w:rPr>
                <w:rFonts w:ascii="PT Astra Serif" w:hAnsi="PT Astra Serif"/>
                <w:sz w:val="20"/>
                <w:szCs w:val="20"/>
              </w:rPr>
              <w:t xml:space="preserve"> </w:t>
            </w:r>
            <w:r>
              <w:rPr>
                <w:rFonts w:ascii="PT Astra Serif" w:hAnsi="PT Astra Serif"/>
                <w:sz w:val="20"/>
                <w:szCs w:val="20"/>
              </w:rPr>
              <w:t xml:space="preserve"> квартала 2026 года, в связи с чем оценка достижения показателя невозможна</w:t>
            </w:r>
          </w:p>
        </w:tc>
      </w:tr>
      <w:tr>
        <w:tc>
          <w:tcPr>
            <w:tcW w:w="3936" w:type="dxa"/>
          </w:tcPr>
          <w:p>
            <w:pPr>
              <w:rPr>
                <w:rFonts w:ascii="PT Astra Serif" w:hAnsi="PT Astra Serif"/>
                <w:sz w:val="20"/>
                <w:szCs w:val="20"/>
              </w:rPr>
            </w:pPr>
            <w:r>
              <w:rPr>
                <w:rFonts w:ascii="PT Astra Serif" w:hAnsi="PT Astra Serif"/>
                <w:sz w:val="20"/>
                <w:szCs w:val="20"/>
              </w:rPr>
              <w:t xml:space="preserve">Индекс производства продукции сельского хозяйства в хозяйствах всех категорий (в сопоставимых ценах к 2020 году), % </w:t>
            </w:r>
          </w:p>
        </w:tc>
        <w:tc>
          <w:tcPr>
            <w:tcW w:w="1063" w:type="dxa"/>
            <w:vAlign w:val="center"/>
          </w:tcPr>
          <w:p>
            <w:pPr>
              <w:jc w:val="center"/>
              <w:rPr>
                <w:rFonts w:ascii="PT Astra Serif" w:hAnsi="PT Astra Serif"/>
                <w:sz w:val="20"/>
                <w:szCs w:val="20"/>
              </w:rPr>
            </w:pPr>
            <w:r>
              <w:rPr>
                <w:rFonts w:ascii="PT Astra Serif" w:hAnsi="PT Astra Serif"/>
                <w:sz w:val="20"/>
                <w:szCs w:val="20"/>
              </w:rPr>
              <w:t xml:space="preserve">94,2</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113,66 </w:t>
            </w:r>
          </w:p>
        </w:tc>
        <w:tc>
          <w:tcPr>
            <w:tcW w:w="8324" w:type="dxa"/>
            <w:vAlign w:val="center"/>
          </w:tcPr>
          <w:p>
            <w:pPr>
              <w:jc w:val="both"/>
              <w:rPr>
                <w:rFonts w:ascii="PT Astra Serif" w:hAnsi="PT Astra Serif"/>
                <w:sz w:val="20"/>
                <w:szCs w:val="20"/>
              </w:rPr>
            </w:pPr>
            <w:r>
              <w:rPr>
                <w:rFonts w:ascii="PT Astra Serif" w:hAnsi="PT Astra Serif"/>
                <w:sz w:val="20"/>
                <w:szCs w:val="20"/>
              </w:rPr>
              <w:t xml:space="preserve">Индекс производства продукции сельского хозяйства по итогам 2025 года к уровню 2024</w:t>
            </w:r>
            <w:r>
              <w:rPr>
                <w:rFonts w:ascii="PT Astra Serif" w:hAnsi="PT Astra Serif"/>
                <w:sz w:val="20"/>
                <w:szCs w:val="20"/>
              </w:rPr>
              <w:t xml:space="preserve"> </w:t>
            </w:r>
            <w:r>
              <w:rPr>
                <w:rFonts w:ascii="PT Astra Serif" w:hAnsi="PT Astra Serif"/>
                <w:sz w:val="20"/>
                <w:szCs w:val="20"/>
              </w:rPr>
              <w:t xml:space="preserve">года составил 104,5% (к 2020 году – 94,2%). </w:t>
            </w:r>
          </w:p>
          <w:p>
            <w:pPr>
              <w:jc w:val="both"/>
              <w:rPr>
                <w:rFonts w:ascii="PT Astra Serif" w:hAnsi="PT Astra Serif"/>
                <w:sz w:val="20"/>
                <w:szCs w:val="20"/>
              </w:rPr>
            </w:pPr>
            <w:r>
              <w:rPr>
                <w:rFonts w:ascii="PT Astra Serif" w:hAnsi="PT Astra Serif"/>
                <w:sz w:val="20"/>
                <w:szCs w:val="20"/>
              </w:rPr>
              <w:t xml:space="preserve">Существуют риски недостижения значения показателя к 2030 году в связи с</w:t>
            </w:r>
            <w:r>
              <w:rPr>
                <w:rFonts w:ascii="PT Astra Serif" w:hAnsi="PT Astra Serif"/>
                <w:sz w:val="20"/>
                <w:szCs w:val="20"/>
              </w:rPr>
              <w:t xml:space="preserve"> </w:t>
            </w:r>
            <w:r>
              <w:rPr>
                <w:rFonts w:ascii="PT Astra Serif" w:hAnsi="PT Astra Serif"/>
                <w:sz w:val="20"/>
                <w:szCs w:val="20"/>
              </w:rPr>
              <w:t xml:space="preserve">низкими результатами в сфере сельскохозяйственного производства за 2023 год – 94,6% и</w:t>
            </w:r>
            <w:r>
              <w:rPr>
                <w:rFonts w:ascii="PT Astra Serif" w:hAnsi="PT Astra Serif"/>
                <w:sz w:val="20"/>
                <w:szCs w:val="20"/>
              </w:rPr>
              <w:t xml:space="preserve"> </w:t>
            </w:r>
            <w:r>
              <w:rPr>
                <w:rFonts w:ascii="PT Astra Serif" w:hAnsi="PT Astra Serif"/>
                <w:sz w:val="20"/>
                <w:szCs w:val="20"/>
              </w:rPr>
              <w:t xml:space="preserve">за</w:t>
            </w:r>
            <w:r>
              <w:rPr>
                <w:rFonts w:ascii="PT Astra Serif" w:hAnsi="PT Astra Serif"/>
                <w:sz w:val="20"/>
                <w:szCs w:val="20"/>
              </w:rPr>
              <w:t xml:space="preserve"> </w:t>
            </w:r>
            <w:r>
              <w:rPr>
                <w:rFonts w:ascii="PT Astra Serif" w:hAnsi="PT Astra Serif"/>
                <w:sz w:val="20"/>
                <w:szCs w:val="20"/>
              </w:rPr>
              <w:t xml:space="preserve">2024</w:t>
            </w:r>
            <w:r>
              <w:rPr>
                <w:rFonts w:ascii="PT Astra Serif" w:hAnsi="PT Astra Serif"/>
                <w:sz w:val="20"/>
                <w:szCs w:val="20"/>
              </w:rPr>
              <w:t xml:space="preserve"> </w:t>
            </w:r>
            <w:r>
              <w:rPr>
                <w:rFonts w:ascii="PT Astra Serif" w:hAnsi="PT Astra Serif"/>
                <w:sz w:val="20"/>
                <w:szCs w:val="20"/>
              </w:rPr>
              <w:t xml:space="preserve">год – 92,5%</w:t>
            </w:r>
            <w:r>
              <w:rPr>
                <w:rFonts w:ascii="PT Astra Serif" w:hAnsi="PT Astra Serif"/>
                <w:sz w:val="20"/>
                <w:szCs w:val="20"/>
              </w:rPr>
              <w:t xml:space="preserve"> по причине неблагоприятных погодн</w:t>
            </w:r>
            <w:r>
              <w:rPr>
                <w:rFonts w:ascii="PT Astra Serif" w:hAnsi="PT Astra Serif"/>
                <w:sz w:val="20"/>
                <w:szCs w:val="20"/>
              </w:rPr>
              <w:t xml:space="preserve">ых условий и введения режима ЧС</w:t>
            </w:r>
          </w:p>
        </w:tc>
      </w:tr>
      <w:tr>
        <w:tc>
          <w:tcPr>
            <w:tcW w:w="3936" w:type="dxa"/>
            <w:shd w:val="clear" w:color="auto" w:fill="auto"/>
          </w:tcPr>
          <w:p>
            <w:pPr>
              <w:rPr>
                <w:rFonts w:ascii="PT Astra Serif" w:hAnsi="PT Astra Serif"/>
                <w:sz w:val="20"/>
                <w:szCs w:val="20"/>
              </w:rPr>
            </w:pPr>
            <w:r>
              <w:rPr>
                <w:rFonts w:ascii="PT Astra Serif" w:hAnsi="PT Astra Serif"/>
                <w:sz w:val="20"/>
                <w:szCs w:val="20"/>
              </w:rPr>
              <w:t xml:space="preserve">Индекс производства по виду экономической деятельности «производство пищевых продуктов» (в</w:t>
            </w:r>
            <w:r>
              <w:rPr>
                <w:rFonts w:ascii="PT Astra Serif" w:hAnsi="PT Astra Serif"/>
                <w:sz w:val="20"/>
                <w:szCs w:val="20"/>
              </w:rPr>
              <w:t xml:space="preserve"> </w:t>
            </w:r>
            <w:r>
              <w:rPr>
                <w:rFonts w:ascii="PT Astra Serif" w:hAnsi="PT Astra Serif"/>
                <w:sz w:val="20"/>
                <w:szCs w:val="20"/>
              </w:rPr>
              <w:t xml:space="preserve">сопоставимых ценах к 2020 году), % </w:t>
            </w:r>
          </w:p>
        </w:tc>
        <w:tc>
          <w:tcPr>
            <w:tcW w:w="1063" w:type="dxa"/>
            <w:shd w:val="clear" w:color="auto" w:fill="auto"/>
            <w:vAlign w:val="center"/>
          </w:tcPr>
          <w:p>
            <w:pPr>
              <w:jc w:val="center"/>
              <w:rPr>
                <w:rFonts w:ascii="PT Astra Serif" w:hAnsi="PT Astra Serif"/>
                <w:sz w:val="20"/>
                <w:szCs w:val="20"/>
              </w:rPr>
            </w:pPr>
            <w:r>
              <w:rPr>
                <w:rFonts w:ascii="PT Astra Serif" w:hAnsi="PT Astra Serif"/>
                <w:sz w:val="20"/>
                <w:szCs w:val="20"/>
              </w:rPr>
              <w:t xml:space="preserve">114,5</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128,87 </w:t>
            </w:r>
          </w:p>
        </w:tc>
        <w:tc>
          <w:tcPr>
            <w:tcW w:w="8324" w:type="dxa"/>
            <w:shd w:val="clear" w:color="auto" w:fill="auto"/>
          </w:tcPr>
          <w:p>
            <w:pPr>
              <w:pStyle w:val="ConsPlusNormal"/>
              <w:ind w:right="-73"/>
              <w:rPr>
                <w:rFonts w:ascii="PT Astra Serif" w:hAnsi="PT Astra Serif" w:eastAsiaTheme="minorHAnsi" w:cstheme="minorBidi"/>
                <w:szCs w:val="20"/>
                <w:lang w:eastAsia="en-US"/>
              </w:rPr>
            </w:pPr>
            <w:r>
              <w:rPr>
                <w:rFonts w:ascii="PT Astra Serif" w:hAnsi="PT Astra Serif" w:eastAsiaTheme="minorHAnsi" w:cstheme="minorBidi"/>
                <w:szCs w:val="20"/>
                <w:lang w:eastAsia="en-US"/>
              </w:rPr>
              <w:t xml:space="preserve">Значение показателя в 2025 году составило 114,5% (в 2024 году – 112,1%).</w:t>
            </w:r>
          </w:p>
          <w:p>
            <w:pPr>
              <w:rPr>
                <w:rFonts w:ascii="PT Astra Serif" w:hAnsi="PT Astra Serif"/>
                <w:sz w:val="20"/>
                <w:szCs w:val="20"/>
              </w:rPr>
            </w:pPr>
            <w:r>
              <w:rPr>
                <w:rFonts w:ascii="PT Astra Serif" w:hAnsi="PT Astra Serif"/>
                <w:sz w:val="20"/>
                <w:szCs w:val="20"/>
              </w:rPr>
              <w:t xml:space="preserve">Риски недостижения целевого показателя к 2030 году </w:t>
            </w:r>
            <w:r>
              <w:rPr>
                <w:rFonts w:ascii="PT Astra Serif" w:hAnsi="PT Astra Serif"/>
                <w:sz w:val="20"/>
                <w:szCs w:val="20"/>
              </w:rPr>
              <w:t xml:space="preserve">на фоне прогнозируемых стабильных темпов роста объемов производства пищевой продукции </w:t>
            </w:r>
            <w:r>
              <w:rPr>
                <w:rFonts w:ascii="PT Astra Serif" w:hAnsi="PT Astra Serif"/>
                <w:sz w:val="20"/>
                <w:szCs w:val="20"/>
              </w:rPr>
              <w:t xml:space="preserve">отсутствуют</w:t>
            </w:r>
          </w:p>
        </w:tc>
      </w:tr>
      <w:tr>
        <w:tc>
          <w:tcPr>
            <w:tcW w:w="3936" w:type="dxa"/>
            <w:shd w:val="clear" w:color="auto" w:fill="auto"/>
          </w:tcPr>
          <w:p>
            <w:pPr>
              <w:rPr>
                <w:rFonts w:ascii="PT Astra Serif" w:hAnsi="PT Astra Serif"/>
                <w:sz w:val="20"/>
                <w:szCs w:val="20"/>
              </w:rPr>
            </w:pPr>
            <w:r>
              <w:rPr>
                <w:rFonts w:ascii="PT Astra Serif" w:hAnsi="PT Astra Serif"/>
                <w:sz w:val="20"/>
                <w:szCs w:val="20"/>
              </w:rPr>
              <w:t xml:space="preserve">Доля твердых коммунальных отходов, направленных на обработку (сортировку), в общей массе образованных твердых коммунальных отходов, % </w:t>
            </w:r>
          </w:p>
        </w:tc>
        <w:tc>
          <w:tcPr>
            <w:tcW w:w="1063" w:type="dxa"/>
            <w:shd w:val="clear" w:color="auto" w:fill="auto"/>
            <w:vAlign w:val="center"/>
          </w:tcPr>
          <w:p>
            <w:pPr>
              <w:jc w:val="center"/>
              <w:rPr>
                <w:rFonts w:ascii="PT Astra Serif" w:hAnsi="PT Astra Serif"/>
                <w:sz w:val="20"/>
                <w:szCs w:val="20"/>
              </w:rPr>
            </w:pPr>
            <w:r>
              <w:rPr>
                <w:rFonts w:ascii="PT Astra Serif" w:hAnsi="PT Astra Serif"/>
                <w:sz w:val="20"/>
                <w:szCs w:val="20"/>
              </w:rPr>
              <w:t xml:space="preserve">19,0</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100,00 </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Фактическое значение по обработке отходов за 2025 год обеспечено за счет ввода в</w:t>
            </w:r>
            <w:r>
              <w:rPr>
                <w:rFonts w:ascii="PT Astra Serif" w:hAnsi="PT Astra Serif"/>
                <w:sz w:val="20"/>
                <w:szCs w:val="20"/>
              </w:rPr>
              <w:t xml:space="preserve"> </w:t>
            </w:r>
            <w:r>
              <w:rPr>
                <w:rFonts w:ascii="PT Astra Serif" w:hAnsi="PT Astra Serif"/>
                <w:sz w:val="20"/>
                <w:szCs w:val="20"/>
              </w:rPr>
              <w:t xml:space="preserve">эксплуатацию автоматизированного мусоросортировочного комплекса мощностью до</w:t>
            </w:r>
            <w:r>
              <w:rPr>
                <w:rFonts w:ascii="PT Astra Serif" w:hAnsi="PT Astra Serif"/>
                <w:sz w:val="20"/>
                <w:szCs w:val="20"/>
              </w:rPr>
              <w:t xml:space="preserve"> </w:t>
            </w:r>
            <w:r>
              <w:rPr>
                <w:rFonts w:ascii="PT Astra Serif" w:hAnsi="PT Astra Serif"/>
                <w:sz w:val="20"/>
                <w:szCs w:val="20"/>
              </w:rPr>
              <w:t xml:space="preserve">250</w:t>
            </w:r>
            <w:r>
              <w:rPr>
                <w:rFonts w:ascii="PT Astra Serif" w:hAnsi="PT Astra Serif"/>
                <w:sz w:val="20"/>
                <w:szCs w:val="20"/>
              </w:rPr>
              <w:t xml:space="preserve"> </w:t>
            </w:r>
            <w:r>
              <w:rPr>
                <w:rFonts w:ascii="PT Astra Serif" w:hAnsi="PT Astra Serif"/>
                <w:sz w:val="20"/>
                <w:szCs w:val="20"/>
              </w:rPr>
              <w:t xml:space="preserve">тыс. тонн отходов в год. </w:t>
            </w:r>
          </w:p>
          <w:p>
            <w:pPr>
              <w:jc w:val="both"/>
              <w:rPr>
                <w:rFonts w:ascii="PT Astra Serif" w:hAnsi="PT Astra Serif"/>
                <w:sz w:val="20"/>
                <w:szCs w:val="20"/>
              </w:rPr>
            </w:pPr>
            <w:r>
              <w:rPr>
                <w:rFonts w:ascii="PT Astra Serif" w:hAnsi="PT Astra Serif"/>
                <w:sz w:val="20"/>
                <w:szCs w:val="20"/>
              </w:rPr>
              <w:t xml:space="preserve">Существуют риски недостижения показателя к 2030 году в связи с</w:t>
            </w:r>
            <w:r>
              <w:rPr>
                <w:rFonts w:ascii="PT Astra Serif" w:hAnsi="PT Astra Serif"/>
                <w:sz w:val="20"/>
                <w:szCs w:val="20"/>
              </w:rPr>
              <w:t xml:space="preserve"> </w:t>
            </w:r>
            <w:r>
              <w:rPr>
                <w:rFonts w:ascii="PT Astra Serif" w:hAnsi="PT Astra Serif"/>
                <w:sz w:val="20"/>
                <w:szCs w:val="20"/>
              </w:rPr>
              <w:t xml:space="preserve">отсутствием финансовых источников для строительства </w:t>
            </w:r>
            <w:r>
              <w:rPr>
                <w:rFonts w:ascii="PT Astra Serif" w:hAnsi="PT Astra Serif"/>
                <w:sz w:val="20"/>
                <w:szCs w:val="20"/>
              </w:rPr>
              <w:t xml:space="preserve">новых объектов по обработке ТКО</w:t>
            </w:r>
          </w:p>
        </w:tc>
      </w:tr>
      <w:tr>
        <w:tc>
          <w:tcPr>
            <w:tcW w:w="3936" w:type="dxa"/>
            <w:shd w:val="clear" w:color="auto" w:fill="auto"/>
          </w:tcPr>
          <w:p>
            <w:pPr>
              <w:rPr>
                <w:rFonts w:ascii="PT Astra Serif" w:hAnsi="PT Astra Serif"/>
                <w:sz w:val="20"/>
                <w:szCs w:val="20"/>
              </w:rPr>
            </w:pPr>
            <w:r>
              <w:rPr>
                <w:rFonts w:ascii="PT Astra Serif" w:hAnsi="PT Astra Serif"/>
                <w:sz w:val="20"/>
                <w:szCs w:val="20"/>
              </w:rPr>
              <w:t xml:space="preserve">Отношение площади лесовосстановления и лесоразведения к</w:t>
            </w:r>
            <w:r>
              <w:rPr>
                <w:rFonts w:ascii="PT Astra Serif" w:hAnsi="PT Astra Serif"/>
                <w:sz w:val="20"/>
                <w:szCs w:val="20"/>
              </w:rPr>
              <w:t xml:space="preserve"> </w:t>
            </w:r>
            <w:r>
              <w:rPr>
                <w:rFonts w:ascii="PT Astra Serif" w:hAnsi="PT Astra Serif"/>
                <w:sz w:val="20"/>
                <w:szCs w:val="20"/>
              </w:rPr>
              <w:t xml:space="preserve">площади вырубленных и погибших лесных насаждений, % </w:t>
            </w:r>
          </w:p>
        </w:tc>
        <w:tc>
          <w:tcPr>
            <w:tcW w:w="1063" w:type="dxa"/>
            <w:shd w:val="clear" w:color="auto" w:fill="auto"/>
            <w:vAlign w:val="center"/>
          </w:tcPr>
          <w:p>
            <w:pPr>
              <w:jc w:val="center"/>
              <w:rPr>
                <w:rFonts w:ascii="PT Astra Serif" w:hAnsi="PT Astra Serif"/>
                <w:sz w:val="20"/>
                <w:szCs w:val="20"/>
              </w:rPr>
            </w:pPr>
            <w:r>
              <w:rPr>
                <w:rFonts w:ascii="PT Astra Serif" w:hAnsi="PT Astra Serif"/>
                <w:sz w:val="20"/>
                <w:szCs w:val="20"/>
              </w:rPr>
              <w:t xml:space="preserve">100,2</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100,00 </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Значение показателя в 2025 году </w:t>
            </w:r>
            <w:r>
              <w:rPr>
                <w:rFonts w:ascii="PT Astra Serif" w:hAnsi="PT Astra Serif"/>
                <w:sz w:val="20"/>
                <w:szCs w:val="20"/>
              </w:rPr>
              <w:t xml:space="preserve">составило 100,2</w:t>
            </w:r>
            <w:r>
              <w:rPr>
                <w:rFonts w:ascii="PT Astra Serif" w:hAnsi="PT Astra Serif"/>
                <w:sz w:val="20"/>
                <w:szCs w:val="20"/>
              </w:rPr>
              <w:t xml:space="preserve">%. Показатель отражает обеспечение баланса выбытия и воспроизводства лесов на территории Томской области. </w:t>
            </w:r>
          </w:p>
          <w:p>
            <w:pPr>
              <w:jc w:val="both"/>
              <w:rPr>
                <w:rFonts w:ascii="PT Astra Serif" w:hAnsi="PT Astra Serif"/>
                <w:sz w:val="20"/>
                <w:szCs w:val="20"/>
              </w:rPr>
            </w:pPr>
            <w:r>
              <w:rPr>
                <w:rFonts w:ascii="PT Astra Serif" w:hAnsi="PT Astra Serif"/>
                <w:sz w:val="20"/>
                <w:szCs w:val="20"/>
              </w:rPr>
              <w:t xml:space="preserve">Риски недостижения пок</w:t>
            </w:r>
            <w:r>
              <w:rPr>
                <w:rFonts w:ascii="PT Astra Serif" w:hAnsi="PT Astra Serif"/>
                <w:sz w:val="20"/>
                <w:szCs w:val="20"/>
              </w:rPr>
              <w:t xml:space="preserve">азателя к 2030 году отсутствуют</w:t>
            </w:r>
          </w:p>
          <w:p>
            <w:pPr>
              <w:jc w:val="both"/>
              <w:rPr>
                <w:rFonts w:ascii="PT Astra Serif" w:hAnsi="PT Astra Serif"/>
                <w:sz w:val="20"/>
                <w:szCs w:val="20"/>
              </w:rPr>
            </w:pPr>
          </w:p>
        </w:tc>
      </w:tr>
      <w:tr>
        <w:trPr>
          <w:trHeight w:val="454"/>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2.2. Обеспечить переход к новым параметрам конкурентоспособности агропромышленного комплекса</w:t>
            </w:r>
          </w:p>
        </w:tc>
      </w:tr>
      <w:tr>
        <w:tc>
          <w:tcPr>
            <w:tcW w:w="3936" w:type="dxa"/>
          </w:tcPr>
          <w:p>
            <w:pPr>
              <w:rPr>
                <w:rFonts w:ascii="PT Astra Serif" w:hAnsi="PT Astra Serif"/>
                <w:sz w:val="20"/>
                <w:szCs w:val="20"/>
              </w:rPr>
            </w:pPr>
            <w:r>
              <w:rPr>
                <w:rFonts w:ascii="PT Astra Serif" w:hAnsi="PT Astra Serif"/>
                <w:sz w:val="20"/>
                <w:szCs w:val="20"/>
              </w:rPr>
              <w:t xml:space="preserve">Объем экспорта продукции АПК, млн</w:t>
            </w:r>
            <w:r>
              <w:rPr>
                <w:rFonts w:ascii="PT Astra Serif" w:hAnsi="PT Astra Serif"/>
                <w:sz w:val="20"/>
                <w:szCs w:val="20"/>
              </w:rPr>
              <w:t xml:space="preserve">. </w:t>
            </w:r>
            <w:r>
              <w:rPr>
                <w:rFonts w:ascii="PT Astra Serif" w:hAnsi="PT Astra Serif"/>
                <w:sz w:val="20"/>
                <w:szCs w:val="20"/>
              </w:rPr>
              <w:t xml:space="preserve">долл. США </w:t>
            </w:r>
          </w:p>
        </w:tc>
        <w:tc>
          <w:tcPr>
            <w:tcW w:w="1063" w:type="dxa"/>
            <w:vAlign w:val="center"/>
          </w:tcPr>
          <w:p>
            <w:pPr>
              <w:jc w:val="center"/>
              <w:rPr>
                <w:rFonts w:ascii="PT Astra Serif" w:hAnsi="PT Astra Serif"/>
                <w:sz w:val="20"/>
                <w:szCs w:val="20"/>
              </w:rPr>
            </w:pPr>
            <w:r>
              <w:rPr>
                <w:rFonts w:ascii="PT Astra Serif" w:hAnsi="PT Astra Serif"/>
                <w:sz w:val="20"/>
                <w:szCs w:val="20"/>
              </w:rPr>
              <w:t xml:space="preserve">*</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70,50 </w:t>
            </w:r>
          </w:p>
        </w:tc>
        <w:tc>
          <w:tcPr>
            <w:tcW w:w="8324" w:type="dxa"/>
          </w:tcPr>
          <w:p>
            <w:pPr>
              <w:jc w:val="both"/>
              <w:rPr>
                <w:rFonts w:ascii="PT Astra Serif" w:hAnsi="PT Astra Serif"/>
                <w:sz w:val="20"/>
                <w:szCs w:val="20"/>
              </w:rPr>
            </w:pPr>
            <w:r>
              <w:rPr>
                <w:rFonts w:ascii="PT Astra Serif" w:hAnsi="PT Astra Serif"/>
                <w:sz w:val="20"/>
                <w:szCs w:val="20"/>
              </w:rPr>
              <w:t xml:space="preserve">Абсолютное значение показателя снизилось по итогам 2025 года на 6,3% по отношению к</w:t>
            </w:r>
            <w:r>
              <w:rPr>
                <w:rFonts w:ascii="PT Astra Serif" w:hAnsi="PT Astra Serif"/>
                <w:sz w:val="20"/>
                <w:szCs w:val="20"/>
              </w:rPr>
              <w:t xml:space="preserve"> </w:t>
            </w:r>
            <w:r>
              <w:rPr>
                <w:rFonts w:ascii="PT Astra Serif" w:hAnsi="PT Astra Serif"/>
                <w:sz w:val="20"/>
                <w:szCs w:val="20"/>
              </w:rPr>
              <w:t xml:space="preserve">2024 году. </w:t>
            </w:r>
          </w:p>
          <w:p>
            <w:pPr>
              <w:jc w:val="both"/>
              <w:rPr>
                <w:rFonts w:ascii="PT Astra Serif" w:hAnsi="PT Astra Serif"/>
                <w:sz w:val="20"/>
                <w:szCs w:val="20"/>
              </w:rPr>
            </w:pPr>
            <w:r>
              <w:rPr>
                <w:rFonts w:ascii="PT Astra Serif" w:hAnsi="PT Astra Serif"/>
                <w:sz w:val="20"/>
                <w:szCs w:val="20"/>
              </w:rPr>
              <w:t xml:space="preserve">Вместе с тем</w:t>
            </w:r>
            <w:r>
              <w:rPr>
                <w:rFonts w:ascii="PT Astra Serif" w:hAnsi="PT Astra Serif"/>
                <w:sz w:val="20"/>
                <w:szCs w:val="20"/>
              </w:rPr>
              <w:t xml:space="preserve"> к 2030 году планируется достижение показателя за счет экспорта продукции масложировой, мясной и молочной </w:t>
            </w:r>
            <w:r>
              <w:rPr>
                <w:rFonts w:ascii="PT Astra Serif" w:hAnsi="PT Astra Serif"/>
                <w:sz w:val="20"/>
                <w:szCs w:val="20"/>
              </w:rPr>
              <w:t xml:space="preserve">отраслей</w:t>
            </w:r>
          </w:p>
          <w:p>
            <w:pPr>
              <w:jc w:val="both"/>
              <w:rPr>
                <w:rFonts w:ascii="PT Astra Serif" w:hAnsi="PT Astra Serif"/>
                <w:sz w:val="20"/>
                <w:szCs w:val="20"/>
              </w:rPr>
            </w:pPr>
          </w:p>
        </w:tc>
      </w:tr>
      <w:tr>
        <w:tc>
          <w:tcPr>
            <w:tcW w:w="3936" w:type="dxa"/>
          </w:tcPr>
          <w:p>
            <w:pPr>
              <w:rPr>
                <w:rFonts w:ascii="PT Astra Serif" w:hAnsi="PT Astra Serif"/>
                <w:sz w:val="20"/>
                <w:szCs w:val="20"/>
              </w:rPr>
            </w:pPr>
            <w:r>
              <w:rPr>
                <w:rFonts w:ascii="PT Astra Serif" w:hAnsi="PT Astra Serif"/>
                <w:sz w:val="20"/>
                <w:szCs w:val="20"/>
              </w:rPr>
              <w:t xml:space="preserve">Объем производства пищевой продукции с</w:t>
            </w:r>
            <w:r>
              <w:rPr>
                <w:rFonts w:ascii="PT Astra Serif" w:hAnsi="PT Astra Serif"/>
                <w:sz w:val="20"/>
                <w:szCs w:val="20"/>
              </w:rPr>
              <w:t xml:space="preserve"> </w:t>
            </w:r>
            <w:r>
              <w:rPr>
                <w:rFonts w:ascii="PT Astra Serif" w:hAnsi="PT Astra Serif"/>
                <w:sz w:val="20"/>
                <w:szCs w:val="20"/>
              </w:rPr>
              <w:t xml:space="preserve">применением дикорастущего пищевого сырья, тыс. тонн </w:t>
            </w:r>
          </w:p>
        </w:tc>
        <w:tc>
          <w:tcPr>
            <w:tcW w:w="1063" w:type="dxa"/>
            <w:vAlign w:val="center"/>
          </w:tcPr>
          <w:p>
            <w:pPr>
              <w:jc w:val="center"/>
              <w:rPr>
                <w:rFonts w:ascii="PT Astra Serif" w:hAnsi="PT Astra Serif"/>
                <w:sz w:val="20"/>
                <w:szCs w:val="20"/>
              </w:rPr>
            </w:pPr>
            <w:r>
              <w:rPr>
                <w:rFonts w:ascii="PT Astra Serif" w:hAnsi="PT Astra Serif"/>
                <w:sz w:val="20"/>
                <w:szCs w:val="20"/>
              </w:rPr>
              <w:t xml:space="preserve">23,6</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30,80 </w:t>
            </w:r>
          </w:p>
        </w:tc>
        <w:tc>
          <w:tcPr>
            <w:tcW w:w="8324" w:type="dxa"/>
          </w:tcPr>
          <w:p>
            <w:pPr>
              <w:jc w:val="both"/>
              <w:rPr>
                <w:rFonts w:ascii="PT Astra Serif" w:hAnsi="PT Astra Serif"/>
                <w:sz w:val="20"/>
                <w:szCs w:val="20"/>
              </w:rPr>
            </w:pPr>
            <w:r>
              <w:rPr>
                <w:rFonts w:ascii="PT Astra Serif" w:hAnsi="PT Astra Serif"/>
                <w:sz w:val="20"/>
                <w:szCs w:val="20"/>
              </w:rPr>
              <w:t xml:space="preserve">Показатель 2025 года ниже по отношению к итогам 2024 года на 12,9%. На снижение объемов производства в 2025 году преимущественно повлияло повышение налоговой нагрузки на предприятия и снижение покупательской способности населения. В целях развития отрасли из областного бюджета предприят</w:t>
            </w:r>
            <w:r>
              <w:rPr>
                <w:rFonts w:ascii="PT Astra Serif" w:hAnsi="PT Astra Serif"/>
                <w:sz w:val="20"/>
                <w:szCs w:val="20"/>
              </w:rPr>
              <w:t xml:space="preserve">иям предоставляются субсидии на </w:t>
            </w:r>
            <w:r>
              <w:rPr>
                <w:rFonts w:ascii="PT Astra Serif" w:hAnsi="PT Astra Serif"/>
                <w:sz w:val="20"/>
                <w:szCs w:val="20"/>
              </w:rPr>
              <w:t xml:space="preserve">приобретение нового производственного оборудования, а также оказывается содействие в</w:t>
            </w:r>
            <w:r>
              <w:rPr>
                <w:rFonts w:ascii="PT Astra Serif" w:hAnsi="PT Astra Serif"/>
                <w:sz w:val="20"/>
                <w:szCs w:val="20"/>
              </w:rPr>
              <w:t xml:space="preserve"> </w:t>
            </w:r>
            <w:r>
              <w:rPr>
                <w:rFonts w:ascii="PT Astra Serif" w:hAnsi="PT Astra Serif"/>
                <w:sz w:val="20"/>
                <w:szCs w:val="20"/>
              </w:rPr>
              <w:t xml:space="preserve">организации участия в</w:t>
            </w:r>
            <w:r>
              <w:rPr>
                <w:rFonts w:ascii="PT Astra Serif" w:hAnsi="PT Astra Serif"/>
                <w:sz w:val="20"/>
                <w:szCs w:val="20"/>
              </w:rPr>
              <w:t xml:space="preserve"> </w:t>
            </w:r>
            <w:r>
              <w:rPr>
                <w:rFonts w:ascii="PT Astra Serif" w:hAnsi="PT Astra Serif"/>
                <w:sz w:val="20"/>
                <w:szCs w:val="20"/>
              </w:rPr>
              <w:t xml:space="preserve">торгово-экономических миссиях, выставках, конференциях и</w:t>
            </w:r>
            <w:r>
              <w:rPr>
                <w:rFonts w:ascii="PT Astra Serif" w:hAnsi="PT Astra Serif"/>
                <w:sz w:val="20"/>
                <w:szCs w:val="20"/>
              </w:rPr>
              <w:t xml:space="preserve"> </w:t>
            </w:r>
            <w:r>
              <w:rPr>
                <w:rFonts w:ascii="PT Astra Serif" w:hAnsi="PT Astra Serif"/>
                <w:sz w:val="20"/>
                <w:szCs w:val="20"/>
              </w:rPr>
              <w:t xml:space="preserve">других общероссийских и</w:t>
            </w:r>
            <w:r>
              <w:rPr>
                <w:rFonts w:ascii="PT Astra Serif" w:hAnsi="PT Astra Serif"/>
                <w:sz w:val="20"/>
                <w:szCs w:val="20"/>
              </w:rPr>
              <w:t xml:space="preserve"> </w:t>
            </w:r>
            <w:r>
              <w:rPr>
                <w:rFonts w:ascii="PT Astra Serif" w:hAnsi="PT Astra Serif"/>
                <w:sz w:val="20"/>
                <w:szCs w:val="20"/>
              </w:rPr>
              <w:t xml:space="preserve">зарубежных мероприятиях</w:t>
            </w:r>
          </w:p>
        </w:tc>
      </w:tr>
      <w:tr>
        <w:tc>
          <w:tcPr>
            <w:tcW w:w="3936" w:type="dxa"/>
          </w:tcPr>
          <w:p>
            <w:pPr>
              <w:rPr>
                <w:rFonts w:ascii="PT Astra Serif" w:hAnsi="PT Astra Serif"/>
                <w:sz w:val="20"/>
                <w:szCs w:val="20"/>
              </w:rPr>
            </w:pPr>
            <w:r>
              <w:rPr>
                <w:rFonts w:ascii="PT Astra Serif" w:hAnsi="PT Astra Serif"/>
                <w:sz w:val="20"/>
                <w:szCs w:val="20"/>
              </w:rPr>
              <w:t xml:space="preserve">Объем переработки рыбо- и</w:t>
            </w:r>
            <w:r>
              <w:rPr>
                <w:rFonts w:ascii="PT Astra Serif" w:hAnsi="PT Astra Serif"/>
                <w:sz w:val="20"/>
                <w:szCs w:val="20"/>
              </w:rPr>
              <w:t xml:space="preserve"> </w:t>
            </w:r>
            <w:r>
              <w:rPr>
                <w:rFonts w:ascii="PT Astra Serif" w:hAnsi="PT Astra Serif"/>
                <w:sz w:val="20"/>
                <w:szCs w:val="20"/>
              </w:rPr>
              <w:t xml:space="preserve">морепродуктов, тыс. тонн </w:t>
            </w:r>
          </w:p>
        </w:tc>
        <w:tc>
          <w:tcPr>
            <w:tcW w:w="1063" w:type="dxa"/>
            <w:vAlign w:val="center"/>
          </w:tcPr>
          <w:p>
            <w:pPr>
              <w:jc w:val="center"/>
              <w:rPr>
                <w:rFonts w:ascii="PT Astra Serif" w:hAnsi="PT Astra Serif"/>
                <w:sz w:val="20"/>
                <w:szCs w:val="20"/>
              </w:rPr>
            </w:pPr>
            <w:r>
              <w:rPr>
                <w:rFonts w:ascii="PT Astra Serif" w:hAnsi="PT Astra Serif"/>
                <w:sz w:val="20"/>
                <w:szCs w:val="20"/>
              </w:rPr>
              <w:t xml:space="preserve">4,0</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4,50 </w:t>
            </w:r>
          </w:p>
        </w:tc>
        <w:tc>
          <w:tcPr>
            <w:tcW w:w="8324" w:type="dxa"/>
          </w:tcPr>
          <w:p>
            <w:pPr>
              <w:jc w:val="both"/>
              <w:rPr>
                <w:rFonts w:ascii="PT Astra Serif" w:hAnsi="PT Astra Serif"/>
                <w:sz w:val="20"/>
                <w:szCs w:val="20"/>
              </w:rPr>
            </w:pPr>
            <w:r>
              <w:rPr>
                <w:rFonts w:ascii="PT Astra Serif" w:hAnsi="PT Astra Serif"/>
                <w:sz w:val="20"/>
                <w:szCs w:val="20"/>
              </w:rPr>
              <w:t xml:space="preserve">По оценке Департамента охотничьего и рыбного хозяйства Томской области</w:t>
            </w:r>
            <w:r>
              <w:rPr>
                <w:rFonts w:ascii="PT Astra Serif" w:hAnsi="PT Astra Serif"/>
                <w:sz w:val="20"/>
                <w:szCs w:val="20"/>
              </w:rPr>
              <w:t xml:space="preserve">,</w:t>
            </w:r>
            <w:r>
              <w:rPr>
                <w:rFonts w:ascii="PT Astra Serif" w:hAnsi="PT Astra Serif"/>
                <w:sz w:val="20"/>
                <w:szCs w:val="20"/>
              </w:rPr>
              <w:t xml:space="preserve"> объем рыбопереработки в 2025 год</w:t>
            </w:r>
            <w:r>
              <w:rPr>
                <w:rFonts w:ascii="PT Astra Serif" w:hAnsi="PT Astra Serif"/>
                <w:sz w:val="20"/>
                <w:szCs w:val="20"/>
              </w:rPr>
              <w:t xml:space="preserve">у</w:t>
            </w:r>
            <w:r>
              <w:rPr>
                <w:rFonts w:ascii="PT Astra Serif" w:hAnsi="PT Astra Serif"/>
                <w:sz w:val="20"/>
                <w:szCs w:val="20"/>
              </w:rPr>
              <w:t xml:space="preserve"> составит 4,0 тыс. тонн (93% к 2024 году). Снижение связано с</w:t>
            </w:r>
            <w:r>
              <w:rPr>
                <w:rFonts w:ascii="PT Astra Serif" w:hAnsi="PT Astra Serif"/>
                <w:sz w:val="20"/>
                <w:szCs w:val="20"/>
              </w:rPr>
              <w:t xml:space="preserve"> </w:t>
            </w:r>
            <w:r>
              <w:rPr>
                <w:rFonts w:ascii="PT Astra Serif" w:hAnsi="PT Astra Serif"/>
                <w:sz w:val="20"/>
                <w:szCs w:val="20"/>
              </w:rPr>
              <w:t xml:space="preserve">низким спросом и ростом конечной цены переработанной готовой рыбной продукции, </w:t>
            </w:r>
            <w:r>
              <w:rPr>
                <w:rFonts w:ascii="PT Astra Serif" w:hAnsi="PT Astra Serif"/>
                <w:sz w:val="20"/>
                <w:szCs w:val="20"/>
              </w:rPr>
              <w:br/>
            </w:r>
            <w:r>
              <w:rPr>
                <w:rFonts w:ascii="PT Astra Serif" w:hAnsi="PT Astra Serif"/>
                <w:sz w:val="20"/>
                <w:szCs w:val="20"/>
              </w:rPr>
              <w:t xml:space="preserve">из-за удорожания сырья, поставляемого с Дальнего Востока, в 2,5 раза за</w:t>
            </w:r>
            <w:r>
              <w:rPr>
                <w:rFonts w:ascii="PT Astra Serif" w:hAnsi="PT Astra Serif"/>
                <w:sz w:val="20"/>
                <w:szCs w:val="20"/>
              </w:rPr>
              <w:t xml:space="preserve"> </w:t>
            </w:r>
            <w:r>
              <w:rPr>
                <w:rFonts w:ascii="PT Astra Serif" w:hAnsi="PT Astra Serif"/>
                <w:sz w:val="20"/>
                <w:szCs w:val="20"/>
              </w:rPr>
              <w:t xml:space="preserve">последние 2 года.</w:t>
            </w:r>
          </w:p>
          <w:p>
            <w:pPr>
              <w:jc w:val="both"/>
              <w:rPr>
                <w:rFonts w:ascii="PT Astra Serif" w:hAnsi="PT Astra Serif"/>
                <w:sz w:val="20"/>
                <w:szCs w:val="20"/>
              </w:rPr>
            </w:pPr>
            <w:r>
              <w:rPr>
                <w:rFonts w:ascii="PT Astra Serif" w:hAnsi="PT Astra Serif"/>
                <w:sz w:val="20"/>
                <w:szCs w:val="20"/>
              </w:rPr>
              <w:t xml:space="preserve">Существуют риски недостижения целевого значения показателя к 2030 году из-за роста затрат и повышения себестоимости, снижения покупательского спроса на продукцию рыбопереработки, нарушения логист</w:t>
            </w:r>
            <w:r>
              <w:rPr>
                <w:rFonts w:ascii="PT Astra Serif" w:hAnsi="PT Astra Serif"/>
                <w:sz w:val="20"/>
                <w:szCs w:val="20"/>
              </w:rPr>
              <w:t xml:space="preserve">ических цепочек, нехватки сырья</w:t>
            </w:r>
          </w:p>
        </w:tc>
      </w:tr>
      <w:tr>
        <w:tc>
          <w:tcPr>
            <w:tcW w:w="3936" w:type="dxa"/>
            <w:shd w:val="clear" w:color="auto" w:fill="auto"/>
          </w:tcPr>
          <w:p>
            <w:pPr>
              <w:ind w:right="631"/>
              <w:rPr>
                <w:rFonts w:ascii="PT Astra Serif" w:hAnsi="PT Astra Serif"/>
                <w:sz w:val="20"/>
                <w:szCs w:val="20"/>
              </w:rPr>
            </w:pPr>
            <w:r>
              <w:rPr>
                <w:rFonts w:ascii="PT Astra Serif" w:hAnsi="PT Astra Serif"/>
                <w:sz w:val="20"/>
                <w:szCs w:val="20"/>
              </w:rPr>
              <w:t xml:space="preserve">Реальные располагаемые денежные доходы населения, % к 2020 году </w:t>
            </w:r>
          </w:p>
        </w:tc>
        <w:tc>
          <w:tcPr>
            <w:tcW w:w="1063" w:type="dxa"/>
            <w:shd w:val="clear" w:color="auto" w:fill="auto"/>
            <w:vAlign w:val="center"/>
          </w:tcPr>
          <w:p>
            <w:pPr>
              <w:jc w:val="center"/>
              <w:rPr>
                <w:rFonts w:ascii="PT Astra Serif" w:hAnsi="PT Astra Serif"/>
                <w:sz w:val="20"/>
                <w:szCs w:val="20"/>
              </w:rPr>
            </w:pPr>
            <w:r>
              <w:rPr>
                <w:rFonts w:ascii="PT Astra Serif" w:hAnsi="PT Astra Serif" w:cstheme="minorBidi"/>
                <w:sz w:val="20"/>
                <w:szCs w:val="20"/>
              </w:rPr>
              <w:t xml:space="preserve">–</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121,11</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Срок публикации данных  Росстатом за 2025 год – март 2026 года.</w:t>
            </w:r>
          </w:p>
          <w:p>
            <w:pPr>
              <w:jc w:val="both"/>
              <w:rPr>
                <w:rFonts w:ascii="PT Astra Serif" w:hAnsi="PT Astra Serif"/>
                <w:sz w:val="20"/>
                <w:szCs w:val="20"/>
              </w:rPr>
            </w:pPr>
            <w:r>
              <w:rPr>
                <w:rFonts w:ascii="PT Astra Serif" w:hAnsi="PT Astra Serif"/>
                <w:sz w:val="20"/>
                <w:szCs w:val="20"/>
              </w:rPr>
              <w:t xml:space="preserve">Риски недостижения целевого значения показ</w:t>
            </w:r>
            <w:r>
              <w:rPr>
                <w:rFonts w:ascii="PT Astra Serif" w:hAnsi="PT Astra Serif"/>
                <w:sz w:val="20"/>
                <w:szCs w:val="20"/>
              </w:rPr>
              <w:t xml:space="preserve">ателя к 2030 году незначительны</w:t>
            </w:r>
          </w:p>
        </w:tc>
      </w:tr>
      <w:tr>
        <w:trPr>
          <w:trHeight w:val="90"/>
        </w:trPr>
        <w:tc>
          <w:tcPr>
            <w:tcW w:w="3936" w:type="dxa"/>
            <w:shd w:val="clear" w:color="auto" w:fill="auto"/>
          </w:tcPr>
          <w:p>
            <w:pPr>
              <w:ind w:right="691"/>
              <w:rPr>
                <w:rFonts w:ascii="PT Astra Serif" w:hAnsi="PT Astra Serif"/>
                <w:sz w:val="20"/>
                <w:szCs w:val="20"/>
              </w:rPr>
            </w:pPr>
            <w:r>
              <w:rPr>
                <w:rFonts w:ascii="PT Astra Serif" w:hAnsi="PT Astra Serif"/>
                <w:sz w:val="20"/>
                <w:szCs w:val="20"/>
              </w:rPr>
              <w:t xml:space="preserve">Общий прирост численности населения, тыс. чел. </w:t>
            </w:r>
          </w:p>
        </w:tc>
        <w:tc>
          <w:tcPr>
            <w:tcW w:w="1063" w:type="dxa"/>
            <w:shd w:val="clear" w:color="auto" w:fill="auto"/>
            <w:vAlign w:val="center"/>
          </w:tcPr>
          <w:p>
            <w:pPr>
              <w:jc w:val="center"/>
              <w:rPr>
                <w:rFonts w:ascii="PT Astra Serif" w:hAnsi="PT Astra Serif"/>
                <w:sz w:val="20"/>
                <w:szCs w:val="20"/>
              </w:rPr>
            </w:pPr>
            <w:r>
              <w:rPr>
                <w:rFonts w:ascii="PT Astra Serif" w:hAnsi="PT Astra Serif" w:cstheme="minorBidi"/>
                <w:sz w:val="20"/>
                <w:szCs w:val="20"/>
              </w:rPr>
              <w:t xml:space="preserve">–</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-0,10</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Предоставление и распространение информации временно приостановлено по решению Правительства Р</w:t>
            </w:r>
            <w:r>
              <w:rPr>
                <w:rFonts w:ascii="PT Astra Serif" w:hAnsi="PT Astra Serif"/>
                <w:sz w:val="20"/>
                <w:szCs w:val="20"/>
              </w:rPr>
              <w:t xml:space="preserve">оссийской </w:t>
            </w:r>
            <w:r>
              <w:rPr>
                <w:rFonts w:ascii="PT Astra Serif" w:hAnsi="PT Astra Serif"/>
                <w:sz w:val="20"/>
                <w:szCs w:val="20"/>
              </w:rPr>
              <w:t xml:space="preserve">Ф</w:t>
            </w:r>
            <w:r>
              <w:rPr>
                <w:rFonts w:ascii="PT Astra Serif" w:hAnsi="PT Astra Serif"/>
                <w:sz w:val="20"/>
                <w:szCs w:val="20"/>
              </w:rPr>
              <w:t xml:space="preserve">едерации</w:t>
            </w:r>
            <w:r>
              <w:rPr>
                <w:rFonts w:ascii="PT Astra Serif" w:hAnsi="PT Astra Serif"/>
                <w:sz w:val="20"/>
                <w:szCs w:val="20"/>
              </w:rPr>
              <w:t xml:space="preserve"> в соответствии с ч.</w:t>
            </w:r>
            <w:r>
              <w:rPr>
                <w:rFonts w:ascii="PT Astra Serif" w:hAnsi="PT Astra Serif"/>
                <w:sz w:val="20"/>
                <w:szCs w:val="20"/>
              </w:rPr>
              <w:t xml:space="preserve"> </w:t>
            </w:r>
            <w:r>
              <w:rPr>
                <w:rFonts w:ascii="PT Astra Serif" w:hAnsi="PT Astra Serif"/>
                <w:sz w:val="20"/>
                <w:szCs w:val="20"/>
              </w:rPr>
              <w:t xml:space="preserve">10 ст.</w:t>
            </w:r>
            <w:r>
              <w:rPr>
                <w:rFonts w:ascii="PT Astra Serif" w:hAnsi="PT Astra Serif"/>
                <w:sz w:val="20"/>
                <w:szCs w:val="20"/>
              </w:rPr>
              <w:t xml:space="preserve"> </w:t>
            </w:r>
            <w:r>
              <w:rPr>
                <w:rFonts w:ascii="PT Astra Serif" w:hAnsi="PT Astra Serif"/>
                <w:sz w:val="20"/>
                <w:szCs w:val="20"/>
              </w:rPr>
              <w:t xml:space="preserve">5 Федерального закона от 29 ноября 2007 года № 282-ФЗ «Об официальном статистическом учете и системе государственной статистики в</w:t>
            </w:r>
            <w:r>
              <w:rPr>
                <w:rFonts w:ascii="PT Astra Serif" w:hAnsi="PT Astra Serif"/>
                <w:sz w:val="20"/>
                <w:szCs w:val="20"/>
              </w:rPr>
              <w:t xml:space="preserve"> </w:t>
            </w:r>
            <w:r>
              <w:rPr>
                <w:rFonts w:ascii="PT Astra Serif" w:hAnsi="PT Astra Serif"/>
                <w:sz w:val="20"/>
                <w:szCs w:val="20"/>
              </w:rPr>
              <w:t xml:space="preserve">Российской Федерации»</w:t>
            </w:r>
          </w:p>
        </w:tc>
      </w:tr>
      <w:tr>
        <w:trPr>
          <w:trHeight w:val="340"/>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3.1. Повысить доступность медицинской помощи и эффективность предоставления медицинских услуг</w:t>
            </w:r>
          </w:p>
        </w:tc>
      </w:tr>
      <w:tr>
        <w:tc>
          <w:tcPr>
            <w:tcW w:w="3936" w:type="dxa"/>
            <w:shd w:val="clear" w:color="auto" w:fill="ffffff" w:themeFill="background1"/>
          </w:tcPr>
          <w:p>
            <w:pPr>
              <w:rPr>
                <w:rFonts w:ascii="PT Astra Serif" w:hAnsi="PT Astra Serif"/>
                <w:sz w:val="20"/>
                <w:szCs w:val="20"/>
              </w:rPr>
            </w:pPr>
            <w:r>
              <w:rPr>
                <w:rFonts w:ascii="PT Astra Serif" w:hAnsi="PT Astra Serif"/>
                <w:sz w:val="20"/>
                <w:szCs w:val="20"/>
              </w:rPr>
              <w:t xml:space="preserve">Ожидаемая продолжительность жизни при рождении, лет </w:t>
            </w:r>
          </w:p>
        </w:tc>
        <w:tc>
          <w:tcPr>
            <w:tcW w:w="1063" w:type="dxa"/>
            <w:shd w:val="clear" w:color="auto" w:fill="ffffff" w:themeFill="background1"/>
            <w:vAlign w:val="center"/>
          </w:tcPr>
          <w:p>
            <w:pPr>
              <w:ind w:right="34"/>
              <w:jc w:val="center"/>
              <w:rPr>
                <w:rFonts w:ascii="PT Astra Serif" w:hAnsi="PT Astra Serif"/>
                <w:sz w:val="20"/>
                <w:szCs w:val="20"/>
              </w:rPr>
            </w:pPr>
            <w:r>
              <w:rPr>
                <w:rFonts w:ascii="PT Astra Serif" w:hAnsi="PT Astra Serif" w:cstheme="minorBidi"/>
                <w:sz w:val="20"/>
                <w:szCs w:val="20"/>
              </w:rPr>
              <w:t xml:space="preserve">–</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77,89</w:t>
            </w:r>
          </w:p>
        </w:tc>
        <w:tc>
          <w:tcPr>
            <w:tcW w:w="8324" w:type="dxa"/>
            <w:shd w:val="clear" w:color="auto" w:fill="ffffff" w:themeFill="background1"/>
          </w:tcPr>
          <w:p>
            <w:pPr>
              <w:ind w:right="34"/>
              <w:jc w:val="both"/>
              <w:rPr>
                <w:rFonts w:ascii="PT Astra Serif" w:hAnsi="PT Astra Serif"/>
                <w:sz w:val="20"/>
                <w:szCs w:val="20"/>
              </w:rPr>
            </w:pPr>
            <w:r>
              <w:rPr>
                <w:rFonts w:ascii="PT Astra Serif" w:hAnsi="PT Astra Serif"/>
                <w:sz w:val="20"/>
                <w:szCs w:val="20"/>
              </w:rPr>
              <w:t xml:space="preserve">Предоставление и распространение информации временно приостановлено по решению Правительства </w:t>
            </w:r>
            <w:r>
              <w:rPr>
                <w:rFonts w:ascii="PT Astra Serif" w:hAnsi="PT Astra Serif"/>
                <w:sz w:val="20"/>
                <w:szCs w:val="20"/>
              </w:rPr>
              <w:t xml:space="preserve">распространение информации временно приостановлено по решению Правительства Российской </w:t>
            </w:r>
            <w:r>
              <w:rPr>
                <w:rFonts w:ascii="PT Astra Serif" w:hAnsi="PT Astra Serif"/>
                <w:sz w:val="20"/>
                <w:szCs w:val="20"/>
              </w:rPr>
              <w:t xml:space="preserve">в соответствии с ч.</w:t>
            </w:r>
            <w:r>
              <w:rPr>
                <w:rFonts w:ascii="PT Astra Serif" w:hAnsi="PT Astra Serif"/>
                <w:sz w:val="20"/>
                <w:szCs w:val="20"/>
              </w:rPr>
              <w:t xml:space="preserve"> </w:t>
            </w:r>
            <w:r>
              <w:rPr>
                <w:rFonts w:ascii="PT Astra Serif" w:hAnsi="PT Astra Serif"/>
                <w:sz w:val="20"/>
                <w:szCs w:val="20"/>
              </w:rPr>
              <w:t xml:space="preserve">10 ст.</w:t>
            </w:r>
            <w:r>
              <w:rPr>
                <w:rFonts w:ascii="PT Astra Serif" w:hAnsi="PT Astra Serif"/>
                <w:sz w:val="20"/>
                <w:szCs w:val="20"/>
              </w:rPr>
              <w:t xml:space="preserve"> </w:t>
            </w:r>
            <w:r>
              <w:rPr>
                <w:rFonts w:ascii="PT Astra Serif" w:hAnsi="PT Astra Serif"/>
                <w:sz w:val="20"/>
                <w:szCs w:val="20"/>
              </w:rPr>
              <w:t xml:space="preserve">5 Федерального </w:t>
            </w:r>
            <w:r>
              <w:rPr>
                <w:rFonts w:ascii="PT Astra Serif" w:hAnsi="PT Astra Serif"/>
                <w:sz w:val="20"/>
                <w:szCs w:val="20"/>
              </w:rPr>
              <w:t xml:space="preserve">закона от 29 ноября 2007 года № </w:t>
            </w:r>
            <w:r>
              <w:rPr>
                <w:rFonts w:ascii="PT Astra Serif" w:hAnsi="PT Astra Serif"/>
                <w:sz w:val="20"/>
                <w:szCs w:val="20"/>
              </w:rPr>
              <w:t xml:space="preserve">282-ФЗ «Об официальном статистическом учете и системе государственной статистики в</w:t>
            </w:r>
            <w:r>
              <w:rPr>
                <w:rFonts w:ascii="PT Astra Serif" w:hAnsi="PT Astra Serif"/>
                <w:sz w:val="20"/>
                <w:szCs w:val="20"/>
              </w:rPr>
              <w:t xml:space="preserve"> </w:t>
            </w:r>
            <w:r>
              <w:rPr>
                <w:rFonts w:ascii="PT Astra Serif" w:hAnsi="PT Astra Serif"/>
                <w:sz w:val="20"/>
                <w:szCs w:val="20"/>
              </w:rPr>
              <w:t xml:space="preserve">Российской Федерации»</w:t>
            </w:r>
          </w:p>
        </w:tc>
      </w:tr>
      <w:tr>
        <w:trPr>
          <w:trHeight w:val="50"/>
        </w:trPr>
        <w:tc>
          <w:tcPr>
            <w:tcW w:w="3936" w:type="dxa"/>
            <w:shd w:val="clear" w:color="auto" w:fill="ffffff" w:themeFill="background1"/>
          </w:tcPr>
          <w:p>
            <w:pPr>
              <w:rPr>
                <w:rFonts w:ascii="PT Astra Serif" w:hAnsi="PT Astra Serif"/>
                <w:sz w:val="20"/>
                <w:szCs w:val="20"/>
              </w:rPr>
            </w:pPr>
            <w:r>
              <w:rPr>
                <w:rFonts w:ascii="PT Astra Serif" w:hAnsi="PT Astra Serif"/>
                <w:sz w:val="20"/>
                <w:szCs w:val="20"/>
              </w:rPr>
              <w:t xml:space="preserve">Коэффициент смертности на 1 </w:t>
            </w:r>
            <w:r>
              <w:rPr>
                <w:rFonts w:ascii="PT Astra Serif" w:hAnsi="PT Astra Serif"/>
                <w:sz w:val="20"/>
                <w:szCs w:val="20"/>
              </w:rPr>
              <w:t xml:space="preserve">тыс.</w:t>
            </w:r>
            <w:r>
              <w:rPr>
                <w:rFonts w:ascii="PT Astra Serif" w:hAnsi="PT Astra Serif"/>
                <w:sz w:val="20"/>
                <w:szCs w:val="20"/>
              </w:rPr>
              <w:t xml:space="preserve"> </w:t>
            </w:r>
            <w:r>
              <w:rPr>
                <w:rFonts w:ascii="PT Astra Serif" w:hAnsi="PT Astra Serif"/>
                <w:sz w:val="20"/>
                <w:szCs w:val="20"/>
              </w:rPr>
              <w:t xml:space="preserve">населения </w:t>
            </w:r>
          </w:p>
        </w:tc>
        <w:tc>
          <w:tcPr>
            <w:tcW w:w="1063" w:type="dxa"/>
            <w:shd w:val="clear" w:color="auto" w:fill="ffffff" w:themeFill="background1"/>
            <w:vAlign w:val="center"/>
          </w:tcPr>
          <w:p>
            <w:pPr>
              <w:ind w:right="34"/>
              <w:jc w:val="center"/>
              <w:rPr>
                <w:rFonts w:ascii="PT Astra Serif" w:hAnsi="PT Astra Serif"/>
                <w:sz w:val="20"/>
                <w:szCs w:val="20"/>
              </w:rPr>
            </w:pPr>
            <w:r>
              <w:rPr>
                <w:rFonts w:ascii="PT Astra Serif" w:hAnsi="PT Astra Serif" w:cstheme="minorBidi"/>
                <w:sz w:val="20"/>
                <w:szCs w:val="20"/>
              </w:rPr>
              <w:t xml:space="preserve">–</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9,50</w:t>
            </w:r>
          </w:p>
        </w:tc>
        <w:tc>
          <w:tcPr>
            <w:tcW w:w="8324" w:type="dxa"/>
            <w:shd w:val="clear" w:color="auto" w:fill="ffffff" w:themeFill="background1"/>
          </w:tcPr>
          <w:p>
            <w:pPr>
              <w:ind w:right="34"/>
              <w:jc w:val="both"/>
              <w:rPr>
                <w:rFonts w:ascii="PT Astra Serif" w:hAnsi="PT Astra Serif"/>
                <w:sz w:val="20"/>
                <w:szCs w:val="20"/>
              </w:rPr>
            </w:pPr>
            <w:r>
              <w:rPr>
                <w:rFonts w:ascii="PT Astra Serif" w:hAnsi="PT Astra Serif"/>
                <w:sz w:val="20"/>
                <w:szCs w:val="20"/>
              </w:rPr>
              <w:t xml:space="preserve">Предоставление и распространение информации временно приостановлено по решению Правительства </w:t>
            </w:r>
            <w:r>
              <w:rPr>
                <w:rFonts w:ascii="PT Astra Serif" w:hAnsi="PT Astra Serif"/>
                <w:sz w:val="20"/>
                <w:szCs w:val="20"/>
              </w:rPr>
              <w:t xml:space="preserve">распространение информации временно приостановлено по решению Правительства Российской</w:t>
            </w:r>
            <w:r>
              <w:rPr>
                <w:rFonts w:ascii="PT Astra Serif" w:hAnsi="PT Astra Serif"/>
                <w:sz w:val="20"/>
                <w:szCs w:val="20"/>
              </w:rPr>
              <w:t xml:space="preserve"> в соответствии с ч.</w:t>
            </w:r>
            <w:r>
              <w:rPr>
                <w:rFonts w:ascii="PT Astra Serif" w:hAnsi="PT Astra Serif"/>
                <w:sz w:val="20"/>
                <w:szCs w:val="20"/>
              </w:rPr>
              <w:t xml:space="preserve"> </w:t>
            </w:r>
            <w:r>
              <w:rPr>
                <w:rFonts w:ascii="PT Astra Serif" w:hAnsi="PT Astra Serif"/>
                <w:sz w:val="20"/>
                <w:szCs w:val="20"/>
              </w:rPr>
              <w:t xml:space="preserve">10 ст.5 Федерального закона от 29 ноября 2007 года № 282-ФЗ «Об официальном статистическом учете и системе государственной статистики в</w:t>
            </w:r>
            <w:r>
              <w:rPr>
                <w:rFonts w:ascii="PT Astra Serif" w:hAnsi="PT Astra Serif"/>
                <w:sz w:val="20"/>
                <w:szCs w:val="20"/>
              </w:rPr>
              <w:t xml:space="preserve"> </w:t>
            </w:r>
            <w:r>
              <w:rPr>
                <w:rFonts w:ascii="PT Astra Serif" w:hAnsi="PT Astra Serif"/>
                <w:sz w:val="20"/>
                <w:szCs w:val="20"/>
              </w:rPr>
              <w:t xml:space="preserve">Российской Федерации»</w:t>
            </w:r>
          </w:p>
        </w:tc>
      </w:tr>
      <w:tr>
        <w:trPr>
          <w:trHeight w:val="340"/>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3.2. Содействовать повышению качества образования в Томской области</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Обеспеченность детей дошкольного возраста местами в дошкольных образовательных организациях (количество мест на 1000 детей от</w:t>
            </w:r>
            <w:r>
              <w:rPr>
                <w:rFonts w:ascii="PT Astra Serif" w:hAnsi="PT Astra Serif"/>
                <w:szCs w:val="20"/>
              </w:rPr>
              <w:t xml:space="preserve"> </w:t>
            </w:r>
            <w:r>
              <w:rPr>
                <w:rFonts w:ascii="PT Astra Serif" w:hAnsi="PT Astra Serif"/>
                <w:szCs w:val="20"/>
              </w:rPr>
              <w:t xml:space="preserve">0</w:t>
            </w:r>
            <w:r>
              <w:rPr>
                <w:rFonts w:ascii="PT Astra Serif" w:hAnsi="PT Astra Serif"/>
                <w:szCs w:val="20"/>
              </w:rPr>
              <w:t xml:space="preserve"> </w:t>
            </w:r>
            <w:r>
              <w:rPr>
                <w:rFonts w:ascii="PT Astra Serif" w:hAnsi="PT Astra Serif"/>
                <w:szCs w:val="20"/>
              </w:rPr>
              <w:t xml:space="preserve">до</w:t>
            </w:r>
            <w:r>
              <w:rPr>
                <w:rFonts w:ascii="PT Astra Serif" w:hAnsi="PT Astra Serif"/>
                <w:szCs w:val="20"/>
              </w:rPr>
              <w:t xml:space="preserve"> </w:t>
            </w:r>
            <w:r>
              <w:rPr>
                <w:rFonts w:ascii="PT Astra Serif" w:hAnsi="PT Astra Serif"/>
                <w:szCs w:val="20"/>
              </w:rPr>
              <w:t xml:space="preserve">7</w:t>
            </w:r>
            <w:r>
              <w:rPr>
                <w:rFonts w:ascii="PT Astra Serif" w:hAnsi="PT Astra Serif"/>
                <w:szCs w:val="20"/>
              </w:rPr>
              <w:t xml:space="preserve"> </w:t>
            </w:r>
            <w:r>
              <w:rPr>
                <w:rFonts w:ascii="PT Astra Serif" w:hAnsi="PT Astra Serif"/>
                <w:szCs w:val="20"/>
              </w:rPr>
              <w:t xml:space="preserve">лет)</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759</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801,00</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По итогам 2025 года отмечается рост показателя по сравнению с 2024 годом на 8 мест (2024</w:t>
            </w:r>
            <w:r>
              <w:rPr>
                <w:rFonts w:ascii="PT Astra Serif" w:hAnsi="PT Astra Serif"/>
                <w:sz w:val="20"/>
                <w:szCs w:val="20"/>
              </w:rPr>
              <w:t xml:space="preserve"> </w:t>
            </w:r>
            <w:r>
              <w:rPr>
                <w:rFonts w:ascii="PT Astra Serif" w:hAnsi="PT Astra Serif"/>
                <w:sz w:val="20"/>
                <w:szCs w:val="20"/>
              </w:rPr>
              <w:t xml:space="preserve">год </w:t>
            </w:r>
            <w:r>
              <w:rPr>
                <w:rFonts w:ascii="PT Astra Serif" w:hAnsi="PT Astra Serif" w:cstheme="minorBidi"/>
                <w:sz w:val="20"/>
                <w:szCs w:val="20"/>
              </w:rPr>
              <w:t xml:space="preserve">–</w:t>
            </w:r>
            <w:r>
              <w:rPr>
                <w:rFonts w:ascii="PT Astra Serif" w:hAnsi="PT Astra Serif"/>
                <w:sz w:val="20"/>
                <w:szCs w:val="20"/>
              </w:rPr>
              <w:t xml:space="preserve"> 751 место).</w:t>
            </w:r>
            <w:r>
              <w:rPr>
                <w:rFonts w:ascii="PT Astra Serif" w:hAnsi="PT Astra Serif"/>
                <w:sz w:val="20"/>
                <w:szCs w:val="20"/>
              </w:rPr>
              <w:t xml:space="preserve"> </w:t>
            </w:r>
            <w:r>
              <w:rPr>
                <w:rFonts w:ascii="PT Astra Serif" w:hAnsi="PT Astra Serif"/>
                <w:sz w:val="20"/>
                <w:szCs w:val="20"/>
              </w:rPr>
              <w:t xml:space="preserve">В целях исключения рисков обеспечения доступности дошкольного образования, в том числе детей в возрасте до 3 лет, проводится еженедельный мониторинг данных актуальной очереди детей в ГИС «Образование Томской области», мероприятия по</w:t>
            </w:r>
            <w:r>
              <w:rPr>
                <w:rFonts w:ascii="PT Astra Serif" w:hAnsi="PT Astra Serif"/>
                <w:sz w:val="20"/>
                <w:szCs w:val="20"/>
              </w:rPr>
              <w:t xml:space="preserve"> </w:t>
            </w:r>
            <w:r>
              <w:rPr>
                <w:rFonts w:ascii="PT Astra Serif" w:hAnsi="PT Astra Serif"/>
                <w:sz w:val="20"/>
                <w:szCs w:val="20"/>
              </w:rPr>
              <w:t xml:space="preserve">доукомплектованию, индивидуальные беседы с родителями по направлению детей </w:t>
            </w:r>
            <w:r>
              <w:rPr>
                <w:rFonts w:ascii="PT Astra Serif" w:hAnsi="PT Astra Serif"/>
                <w:sz w:val="20"/>
                <w:szCs w:val="20"/>
              </w:rPr>
              <w:t xml:space="preserve">на</w:t>
            </w:r>
            <w:r>
              <w:rPr>
                <w:rFonts w:ascii="PT Astra Serif" w:hAnsi="PT Astra Serif"/>
                <w:sz w:val="20"/>
                <w:szCs w:val="20"/>
              </w:rPr>
              <w:t xml:space="preserve"> </w:t>
            </w:r>
            <w:r>
              <w:rPr>
                <w:rFonts w:ascii="PT Astra Serif" w:hAnsi="PT Astra Serif"/>
                <w:sz w:val="20"/>
                <w:szCs w:val="20"/>
              </w:rPr>
              <w:t xml:space="preserve">свободные места в</w:t>
            </w:r>
            <w:r>
              <w:rPr>
                <w:rFonts w:ascii="PT Astra Serif" w:hAnsi="PT Astra Serif"/>
                <w:sz w:val="20"/>
                <w:szCs w:val="20"/>
              </w:rPr>
              <w:t xml:space="preserve"> </w:t>
            </w:r>
            <w:r>
              <w:rPr>
                <w:rFonts w:ascii="PT Astra Serif" w:hAnsi="PT Astra Serif"/>
                <w:sz w:val="20"/>
                <w:szCs w:val="20"/>
              </w:rPr>
              <w:t xml:space="preserve">государственном (муниципальном) и негосударственном секторе дошкольного образования.</w:t>
            </w:r>
            <w:r>
              <w:rPr>
                <w:rFonts w:ascii="PT Astra Serif" w:hAnsi="PT Astra Serif"/>
                <w:sz w:val="20"/>
                <w:szCs w:val="20"/>
              </w:rPr>
              <w:t xml:space="preserve"> </w:t>
            </w:r>
            <w:r>
              <w:rPr>
                <w:rFonts w:ascii="PT Astra Serif" w:hAnsi="PT Astra Serif"/>
                <w:sz w:val="20"/>
                <w:szCs w:val="20"/>
              </w:rPr>
              <w:t xml:space="preserve">В 2025 году открыт новый детский сад на 280 мест в</w:t>
            </w:r>
            <w:r>
              <w:rPr>
                <w:rFonts w:ascii="PT Astra Serif" w:hAnsi="PT Astra Serif"/>
                <w:sz w:val="20"/>
                <w:szCs w:val="20"/>
              </w:rPr>
              <w:t xml:space="preserve"> </w:t>
            </w:r>
            <w:r>
              <w:rPr>
                <w:rFonts w:ascii="PT Astra Serif" w:hAnsi="PT Astra Serif"/>
                <w:sz w:val="20"/>
                <w:szCs w:val="20"/>
              </w:rPr>
              <w:t xml:space="preserve">мк</w:t>
            </w:r>
            <w:r>
              <w:rPr>
                <w:rFonts w:ascii="PT Astra Serif" w:hAnsi="PT Astra Serif"/>
                <w:sz w:val="20"/>
                <w:szCs w:val="20"/>
              </w:rPr>
              <w:t xml:space="preserve">р.</w:t>
            </w:r>
            <w:r>
              <w:rPr>
                <w:rFonts w:ascii="PT Astra Serif" w:hAnsi="PT Astra Serif"/>
                <w:sz w:val="20"/>
                <w:szCs w:val="20"/>
              </w:rPr>
              <w:t xml:space="preserve"> </w:t>
            </w:r>
            <w:r>
              <w:rPr>
                <w:rFonts w:ascii="PT Astra Serif" w:hAnsi="PT Astra Serif"/>
                <w:sz w:val="20"/>
                <w:szCs w:val="20"/>
              </w:rPr>
              <w:t xml:space="preserve">Левобережный Томского района</w:t>
            </w:r>
            <w:r>
              <w:rPr>
                <w:rFonts w:ascii="PT Astra Serif" w:hAnsi="PT Astra Serif"/>
                <w:sz w:val="20"/>
                <w:szCs w:val="20"/>
              </w:rPr>
              <w:t xml:space="preserve">.</w:t>
            </w:r>
          </w:p>
          <w:p>
            <w:pPr>
              <w:jc w:val="both"/>
              <w:rPr>
                <w:rFonts w:ascii="PT Astra Serif" w:hAnsi="PT Astra Serif"/>
                <w:sz w:val="20"/>
                <w:szCs w:val="20"/>
              </w:rPr>
            </w:pPr>
            <w:r>
              <w:rPr>
                <w:rFonts w:ascii="PT Astra Serif" w:hAnsi="PT Astra Serif"/>
                <w:sz w:val="20"/>
                <w:szCs w:val="20"/>
              </w:rPr>
              <w:t xml:space="preserve">К 2030 году ожидается достижен</w:t>
            </w:r>
            <w:r>
              <w:rPr>
                <w:rFonts w:ascii="PT Astra Serif" w:hAnsi="PT Astra Serif"/>
                <w:sz w:val="20"/>
                <w:szCs w:val="20"/>
              </w:rPr>
              <w:t xml:space="preserve">ие целевого значения показателя</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Доля детей в возрасте от 5 до 18 лет, охваченных услугами дополнительного образования, %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81,81</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82,00</w:t>
            </w:r>
          </w:p>
        </w:tc>
        <w:tc>
          <w:tcPr>
            <w:tcW w:w="8324" w:type="dxa"/>
            <w:shd w:val="clear" w:color="auto" w:fill="auto"/>
          </w:tcPr>
          <w:p>
            <w:pPr>
              <w:jc w:val="both"/>
              <w:rPr>
                <w:rFonts w:ascii="PT Astra Serif" w:hAnsi="PT Astra Serif" w:eastAsia="Calibri" w:cs="Calibri"/>
                <w:sz w:val="20"/>
                <w:szCs w:val="20"/>
              </w:rPr>
            </w:pPr>
            <w:r>
              <w:rPr>
                <w:rFonts w:ascii="PT Astra Serif" w:hAnsi="PT Astra Serif" w:eastAsia="Calibri" w:cs="Calibri"/>
                <w:sz w:val="20"/>
                <w:szCs w:val="20"/>
              </w:rPr>
              <w:t xml:space="preserve">По итогам 2025 года отмечается рост значения показате</w:t>
            </w:r>
            <w:r>
              <w:rPr>
                <w:rFonts w:ascii="PT Astra Serif" w:hAnsi="PT Astra Serif" w:eastAsia="Calibri" w:cs="Calibri"/>
                <w:sz w:val="20"/>
                <w:szCs w:val="20"/>
              </w:rPr>
              <w:t xml:space="preserve">ля на 1,31% по сравнению с</w:t>
            </w:r>
            <w:r>
              <w:rPr>
                <w:rFonts w:ascii="PT Astra Serif" w:hAnsi="PT Astra Serif" w:eastAsia="Calibri" w:cs="Calibri"/>
                <w:sz w:val="20"/>
                <w:szCs w:val="20"/>
              </w:rPr>
              <w:t xml:space="preserve"> </w:t>
            </w:r>
            <w:r>
              <w:rPr>
                <w:rFonts w:ascii="PT Astra Serif" w:hAnsi="PT Astra Serif" w:eastAsia="Calibri" w:cs="Calibri"/>
                <w:sz w:val="20"/>
                <w:szCs w:val="20"/>
              </w:rPr>
              <w:t xml:space="preserve">2024 </w:t>
            </w:r>
            <w:r>
              <w:rPr>
                <w:rFonts w:ascii="PT Astra Serif" w:hAnsi="PT Astra Serif" w:eastAsia="Calibri" w:cs="Calibri"/>
                <w:sz w:val="20"/>
                <w:szCs w:val="20"/>
              </w:rPr>
              <w:t xml:space="preserve">годом (2024 год </w:t>
            </w:r>
            <w:r>
              <w:rPr>
                <w:rFonts w:ascii="PT Astra Serif" w:hAnsi="PT Astra Serif" w:cstheme="minorBidi"/>
                <w:sz w:val="20"/>
                <w:szCs w:val="20"/>
              </w:rPr>
              <w:t xml:space="preserve">–</w:t>
            </w:r>
            <w:r>
              <w:rPr>
                <w:rFonts w:ascii="PT Astra Serif" w:hAnsi="PT Astra Serif" w:eastAsia="Calibri" w:cs="Calibri"/>
                <w:sz w:val="20"/>
                <w:szCs w:val="20"/>
              </w:rPr>
              <w:t xml:space="preserve"> 80,5%). Рост обусловлен увеличением числа и разнообразия программ, расширением географии их охвата, включая сельские и отдаленные территории, благодаря внедрению выездных форм обучения и использованию дистанционных технологий, развитию сетевого взаимодействия.</w:t>
            </w:r>
          </w:p>
          <w:p>
            <w:pPr>
              <w:rPr>
                <w:rFonts w:ascii="PT Astra Serif" w:hAnsi="PT Astra Serif" w:eastAsia="Calibri" w:cs="Calibri"/>
                <w:sz w:val="20"/>
                <w:szCs w:val="20"/>
              </w:rPr>
            </w:pPr>
            <w:r>
              <w:rPr>
                <w:rFonts w:ascii="PT Astra Serif" w:hAnsi="PT Astra Serif" w:eastAsia="Calibri" w:cs="Calibri"/>
                <w:sz w:val="20"/>
                <w:szCs w:val="20"/>
              </w:rPr>
              <w:t xml:space="preserve">Риски недостижения пок</w:t>
            </w:r>
            <w:r>
              <w:rPr>
                <w:rFonts w:ascii="PT Astra Serif" w:hAnsi="PT Astra Serif" w:eastAsia="Calibri" w:cs="Calibri"/>
                <w:sz w:val="20"/>
                <w:szCs w:val="20"/>
              </w:rPr>
              <w:t xml:space="preserve">азателя к 2030 году отсутствуют</w:t>
            </w:r>
          </w:p>
        </w:tc>
      </w:tr>
      <w:tr>
        <w:trPr>
          <w:trHeight w:val="64"/>
        </w:trPr>
        <w:tc>
          <w:tcPr>
            <w:tcW w:w="3936" w:type="dxa"/>
            <w:shd w:val="clear" w:color="auto" w:fill="auto"/>
          </w:tcPr>
          <w:p>
            <w:pPr>
              <w:pStyle w:val="ConsPlusNormal"/>
              <w:ind w:right="60"/>
              <w:rPr>
                <w:rFonts w:ascii="PT Astra Serif" w:hAnsi="PT Astra Serif"/>
                <w:szCs w:val="20"/>
              </w:rPr>
            </w:pPr>
            <w:r>
              <w:rPr>
                <w:rFonts w:ascii="PT Astra Serif" w:hAnsi="PT Astra Serif"/>
                <w:szCs w:val="20"/>
              </w:rPr>
              <w:t xml:space="preserve">Уровень образования, %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70,48</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83,42</w:t>
            </w:r>
          </w:p>
        </w:tc>
        <w:tc>
          <w:tcPr>
            <w:tcW w:w="8324" w:type="dxa"/>
            <w:shd w:val="clear" w:color="auto" w:fill="auto"/>
          </w:tcPr>
          <w:p>
            <w:pPr>
              <w:jc w:val="both"/>
              <w:rPr>
                <w:rFonts w:ascii="PT Astra Serif" w:hAnsi="PT Astra Serif" w:eastAsia="Calibri"/>
                <w:sz w:val="20"/>
                <w:szCs w:val="20"/>
                <w:lang w:eastAsia="ru-RU"/>
              </w:rPr>
            </w:pPr>
            <w:r>
              <w:rPr>
                <w:rFonts w:ascii="PT Astra Serif" w:hAnsi="PT Astra Serif" w:eastAsia="Calibri"/>
                <w:sz w:val="20"/>
                <w:szCs w:val="20"/>
                <w:lang w:eastAsia="ru-RU"/>
              </w:rPr>
              <w:t xml:space="preserve">По предварительной оценке Департамента образования Томской области в 2025 году значение показателя составит 70,48%.</w:t>
            </w:r>
          </w:p>
          <w:p>
            <w:pPr>
              <w:jc w:val="both"/>
              <w:rPr>
                <w:rFonts w:ascii="PT Astra Serif" w:hAnsi="PT Astra Serif" w:eastAsia="Calibri"/>
                <w:sz w:val="20"/>
                <w:szCs w:val="20"/>
                <w:lang w:eastAsia="ru-RU"/>
              </w:rPr>
            </w:pPr>
            <w:r>
              <w:rPr>
                <w:rFonts w:ascii="PT Astra Serif" w:hAnsi="PT Astra Serif" w:eastAsia="Calibri"/>
                <w:sz w:val="20"/>
                <w:szCs w:val="20"/>
                <w:lang w:eastAsia="ru-RU"/>
              </w:rPr>
              <w:t xml:space="preserve">С учетом Постановления Правительства </w:t>
            </w:r>
            <w:r>
              <w:rPr>
                <w:rFonts w:ascii="PT Astra Serif" w:hAnsi="PT Astra Serif" w:eastAsia="Calibri"/>
                <w:sz w:val="20"/>
                <w:szCs w:val="20"/>
                <w:lang w:eastAsia="ru-RU"/>
              </w:rPr>
              <w:t xml:space="preserve">Российской </w:t>
            </w:r>
            <w:r>
              <w:rPr>
                <w:rFonts w:ascii="PT Astra Serif" w:hAnsi="PT Astra Serif" w:eastAsia="Calibri"/>
                <w:sz w:val="20"/>
                <w:szCs w:val="20"/>
                <w:lang w:eastAsia="ru-RU"/>
              </w:rPr>
              <w:t xml:space="preserve">Ф</w:t>
            </w:r>
            <w:r>
              <w:rPr>
                <w:rFonts w:ascii="PT Astra Serif" w:hAnsi="PT Astra Serif" w:eastAsia="Calibri"/>
                <w:sz w:val="20"/>
                <w:szCs w:val="20"/>
                <w:lang w:eastAsia="ru-RU"/>
              </w:rPr>
              <w:t xml:space="preserve">едерации</w:t>
            </w:r>
            <w:r>
              <w:rPr>
                <w:rFonts w:ascii="PT Astra Serif" w:hAnsi="PT Astra Serif" w:eastAsia="Calibri"/>
                <w:sz w:val="20"/>
                <w:szCs w:val="20"/>
                <w:lang w:eastAsia="ru-RU"/>
              </w:rPr>
              <w:t xml:space="preserve"> от 28.01.2025 № 58 на расчет значения показателя «Уровень образования» оказывают влияние: изменения демографической ситуации, изменения в порядке расчета показателя, связанного с количеством отремонтированных зданий общеобразовательных и дошкольных образовательных организаций, и связанного с ним показателя доступности для инвалидов и лиц с</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ограниченными возможностями здоровья </w:t>
            </w:r>
          </w:p>
          <w:p>
            <w:pPr>
              <w:rPr>
                <w:rFonts w:ascii="PT Astra Serif" w:hAnsi="PT Astra Serif" w:eastAsia="Calibri"/>
                <w:sz w:val="20"/>
                <w:szCs w:val="20"/>
                <w:lang w:eastAsia="ru-RU"/>
              </w:rPr>
            </w:pPr>
            <w:r>
              <w:rPr>
                <w:rFonts w:ascii="PT Astra Serif" w:hAnsi="PT Astra Serif" w:eastAsia="Calibri"/>
                <w:sz w:val="20"/>
                <w:szCs w:val="20"/>
                <w:lang w:eastAsia="ru-RU"/>
              </w:rPr>
              <w:t xml:space="preserve">Риски недостижения п</w:t>
            </w:r>
            <w:r>
              <w:rPr>
                <w:rFonts w:ascii="PT Astra Serif" w:hAnsi="PT Astra Serif" w:eastAsia="Calibri"/>
                <w:sz w:val="20"/>
                <w:szCs w:val="20"/>
                <w:lang w:eastAsia="ru-RU"/>
              </w:rPr>
              <w:t xml:space="preserve">оказателя к 2030 году отсутствую</w:t>
            </w:r>
            <w:r>
              <w:rPr>
                <w:rFonts w:ascii="PT Astra Serif" w:hAnsi="PT Astra Serif" w:eastAsia="Calibri"/>
                <w:sz w:val="20"/>
                <w:szCs w:val="20"/>
                <w:lang w:eastAsia="ru-RU"/>
              </w:rPr>
              <w:t xml:space="preserve">т</w:t>
            </w:r>
          </w:p>
        </w:tc>
      </w:tr>
      <w:tr>
        <w:trPr>
          <w:trHeight w:val="379"/>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3.3. Содействовать развитию строительного комплекса, повышению качества жилищных условий, доступности жилья и качества городской среды</w:t>
            </w:r>
          </w:p>
        </w:tc>
      </w:tr>
      <w:tr>
        <w:tc>
          <w:tcPr>
            <w:tcW w:w="3936" w:type="dxa"/>
            <w:shd w:val="clear" w:color="auto" w:fill="ffffff" w:themeFill="background1"/>
          </w:tcPr>
          <w:p>
            <w:pPr>
              <w:pStyle w:val="ConsPlusNormal"/>
              <w:rPr>
                <w:rFonts w:ascii="PT Astra Serif" w:hAnsi="PT Astra Serif"/>
                <w:szCs w:val="20"/>
              </w:rPr>
            </w:pPr>
            <w:r>
              <w:rPr>
                <w:rFonts w:ascii="PT Astra Serif" w:hAnsi="PT Astra Serif"/>
                <w:szCs w:val="20"/>
              </w:rPr>
              <w:t xml:space="preserve">Количество семей, улучшивших жилищные условия, тыс. семей </w:t>
            </w:r>
          </w:p>
        </w:tc>
        <w:tc>
          <w:tcPr>
            <w:tcW w:w="1063" w:type="dxa"/>
            <w:shd w:val="clear" w:color="auto" w:fill="ffffff" w:themeFill="background1"/>
            <w:vAlign w:val="center"/>
          </w:tcPr>
          <w:p>
            <w:pPr>
              <w:pStyle w:val="ConsPlusNormal"/>
              <w:ind w:left="120"/>
              <w:jc w:val="center"/>
              <w:rPr>
                <w:rFonts w:ascii="PT Astra Serif" w:hAnsi="PT Astra Serif"/>
                <w:szCs w:val="20"/>
              </w:rPr>
            </w:pPr>
            <w:r>
              <w:rPr>
                <w:rFonts w:ascii="PT Astra Serif" w:hAnsi="PT Astra Serif" w:cstheme="minorBidi"/>
                <w:szCs w:val="20"/>
              </w:rPr>
              <w:t xml:space="preserve">–</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38,00</w:t>
            </w:r>
          </w:p>
        </w:tc>
        <w:tc>
          <w:tcPr>
            <w:tcW w:w="8324" w:type="dxa"/>
            <w:shd w:val="clear" w:color="auto" w:fill="ffffff" w:themeFill="background1"/>
          </w:tcPr>
          <w:p>
            <w:pPr>
              <w:jc w:val="both"/>
              <w:rPr>
                <w:rFonts w:ascii="PT Astra Serif" w:hAnsi="PT Astra Serif"/>
                <w:sz w:val="20"/>
                <w:szCs w:val="20"/>
              </w:rPr>
            </w:pPr>
            <w:r>
              <w:rPr>
                <w:rFonts w:ascii="PT Astra Serif" w:hAnsi="PT Astra Serif"/>
                <w:sz w:val="20"/>
                <w:szCs w:val="20"/>
              </w:rPr>
              <w:t xml:space="preserve">Статистические сведения за 2025 год будут обработаны Минстроем России не ранее 1</w:t>
            </w:r>
            <w:r>
              <w:rPr>
                <w:rFonts w:ascii="PT Astra Serif" w:hAnsi="PT Astra Serif"/>
                <w:sz w:val="20"/>
                <w:szCs w:val="20"/>
              </w:rPr>
              <w:t xml:space="preserve"> </w:t>
            </w:r>
            <w:r>
              <w:rPr>
                <w:rFonts w:ascii="PT Astra Serif" w:hAnsi="PT Astra Serif"/>
                <w:sz w:val="20"/>
                <w:szCs w:val="20"/>
              </w:rPr>
              <w:t xml:space="preserve">июня 2026 года, в связи с чем оценка до</w:t>
            </w:r>
            <w:r>
              <w:rPr>
                <w:rFonts w:ascii="PT Astra Serif" w:hAnsi="PT Astra Serif"/>
                <w:sz w:val="20"/>
                <w:szCs w:val="20"/>
              </w:rPr>
              <w:t xml:space="preserve">стижения показателя невозможна.</w:t>
            </w:r>
          </w:p>
          <w:p>
            <w:pPr>
              <w:rPr>
                <w:rFonts w:ascii="PT Astra Serif" w:hAnsi="PT Astra Serif"/>
                <w:sz w:val="20"/>
                <w:szCs w:val="20"/>
              </w:rPr>
            </w:pPr>
            <w:r>
              <w:rPr>
                <w:rFonts w:ascii="PT Astra Serif" w:hAnsi="PT Astra Serif"/>
                <w:sz w:val="20"/>
                <w:szCs w:val="20"/>
              </w:rPr>
              <w:t xml:space="preserve">Риски недостижения целевого значения пок</w:t>
            </w:r>
            <w:r>
              <w:rPr>
                <w:rFonts w:ascii="PT Astra Serif" w:hAnsi="PT Astra Serif"/>
                <w:sz w:val="20"/>
                <w:szCs w:val="20"/>
              </w:rPr>
              <w:t xml:space="preserve">азателя к 2030 году отсутствуют</w:t>
            </w:r>
          </w:p>
        </w:tc>
      </w:tr>
      <w:tr>
        <w:tc>
          <w:tcPr>
            <w:tcW w:w="3936" w:type="dxa"/>
          </w:tcPr>
          <w:p>
            <w:pPr>
              <w:pStyle w:val="ConsPlusNormal"/>
              <w:rPr>
                <w:rFonts w:ascii="PT Astra Serif" w:hAnsi="PT Astra Serif"/>
                <w:szCs w:val="20"/>
              </w:rPr>
            </w:pPr>
            <w:r>
              <w:rPr>
                <w:rFonts w:ascii="PT Astra Serif" w:hAnsi="PT Astra Serif"/>
                <w:szCs w:val="20"/>
              </w:rPr>
              <w:t xml:space="preserve">Объем жилищного строительства, млн</w:t>
            </w:r>
            <w:r>
              <w:rPr>
                <w:rFonts w:ascii="PT Astra Serif" w:hAnsi="PT Astra Serif"/>
                <w:szCs w:val="20"/>
              </w:rPr>
              <w:t xml:space="preserve">. </w:t>
            </w:r>
            <w:r>
              <w:rPr>
                <w:rFonts w:ascii="PT Astra Serif" w:hAnsi="PT Astra Serif"/>
                <w:szCs w:val="20"/>
              </w:rPr>
              <w:t xml:space="preserve">кв.</w:t>
            </w:r>
            <w:r>
              <w:rPr>
                <w:rFonts w:ascii="PT Astra Serif" w:hAnsi="PT Astra Serif"/>
                <w:szCs w:val="20"/>
              </w:rPr>
              <w:t xml:space="preserve"> </w:t>
            </w:r>
            <w:r>
              <w:rPr>
                <w:rFonts w:ascii="PT Astra Serif" w:hAnsi="PT Astra Serif"/>
                <w:szCs w:val="20"/>
              </w:rPr>
              <w:t xml:space="preserve">метров </w:t>
            </w:r>
          </w:p>
        </w:tc>
        <w:tc>
          <w:tcPr>
            <w:tcW w:w="1063" w:type="dxa"/>
            <w:vAlign w:val="center"/>
          </w:tcPr>
          <w:p>
            <w:pPr>
              <w:pStyle w:val="ConsPlusNormal"/>
              <w:jc w:val="center"/>
              <w:rPr>
                <w:rFonts w:ascii="PT Astra Serif" w:hAnsi="PT Astra Serif"/>
                <w:szCs w:val="20"/>
              </w:rPr>
            </w:pPr>
            <w:r>
              <w:rPr>
                <w:rFonts w:ascii="PT Astra Serif" w:hAnsi="PT Astra Serif"/>
                <w:szCs w:val="20"/>
              </w:rPr>
              <w:t xml:space="preserve">0,388</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0,874</w:t>
            </w:r>
          </w:p>
        </w:tc>
        <w:tc>
          <w:tcPr>
            <w:tcW w:w="8324" w:type="dxa"/>
          </w:tcPr>
          <w:p>
            <w:pPr>
              <w:jc w:val="both"/>
              <w:rPr>
                <w:rFonts w:ascii="PT Astra Serif" w:hAnsi="PT Astra Serif"/>
                <w:sz w:val="20"/>
                <w:szCs w:val="20"/>
              </w:rPr>
            </w:pPr>
            <w:r>
              <w:rPr>
                <w:rFonts w:ascii="PT Astra Serif" w:hAnsi="PT Astra Serif"/>
                <w:sz w:val="20"/>
                <w:szCs w:val="20"/>
              </w:rPr>
              <w:t xml:space="preserve">В 2025 году введено 388 тыс. кв. м жилья. По сравнению с</w:t>
            </w:r>
            <w:r>
              <w:rPr>
                <w:rFonts w:ascii="PT Astra Serif" w:hAnsi="PT Astra Serif"/>
                <w:sz w:val="20"/>
                <w:szCs w:val="20"/>
              </w:rPr>
              <w:t xml:space="preserve"> </w:t>
            </w:r>
            <w:r>
              <w:rPr>
                <w:rFonts w:ascii="PT Astra Serif" w:hAnsi="PT Astra Serif"/>
                <w:sz w:val="20"/>
                <w:szCs w:val="20"/>
              </w:rPr>
              <w:t xml:space="preserve">2024</w:t>
            </w:r>
            <w:r>
              <w:rPr>
                <w:rFonts w:ascii="PT Astra Serif" w:hAnsi="PT Astra Serif"/>
                <w:sz w:val="20"/>
                <w:szCs w:val="20"/>
              </w:rPr>
              <w:t xml:space="preserve"> </w:t>
            </w:r>
            <w:r>
              <w:rPr>
                <w:rFonts w:ascii="PT Astra Serif" w:hAnsi="PT Astra Serif"/>
                <w:sz w:val="20"/>
                <w:szCs w:val="20"/>
              </w:rPr>
              <w:t xml:space="preserve">годом наблюдается</w:t>
            </w:r>
            <w:r>
              <w:rPr>
                <w:rFonts w:ascii="PT Astra Serif" w:hAnsi="PT Astra Serif"/>
                <w:sz w:val="20"/>
                <w:szCs w:val="20"/>
              </w:rPr>
              <w:t xml:space="preserve"> снижение значения показателя</w:t>
            </w:r>
            <w:r>
              <w:rPr>
                <w:rFonts w:ascii="PT Astra Serif" w:hAnsi="PT Astra Serif"/>
                <w:sz w:val="20"/>
                <w:szCs w:val="20"/>
              </w:rPr>
              <w:t xml:space="preserve">, в связи с уменьшением ввода жилых домов как</w:t>
            </w:r>
            <w:r>
              <w:rPr>
                <w:rFonts w:ascii="PT Astra Serif" w:hAnsi="PT Astra Serif"/>
                <w:sz w:val="20"/>
                <w:szCs w:val="20"/>
              </w:rPr>
              <w:t xml:space="preserve"> </w:t>
            </w:r>
            <w:r>
              <w:rPr>
                <w:rFonts w:ascii="PT Astra Serif" w:hAnsi="PT Astra Serif"/>
                <w:sz w:val="20"/>
                <w:szCs w:val="20"/>
              </w:rPr>
              <w:t xml:space="preserve">застройщиками</w:t>
            </w:r>
            <w:r>
              <w:rPr>
                <w:rFonts w:ascii="PT Astra Serif" w:hAnsi="PT Astra Serif"/>
                <w:sz w:val="20"/>
                <w:szCs w:val="20"/>
              </w:rPr>
              <w:t xml:space="preserve"> </w:t>
            </w:r>
            <w:r>
              <w:rPr>
                <w:rFonts w:ascii="PT Astra Serif" w:hAnsi="PT Astra Serif" w:cstheme="minorBidi"/>
                <w:sz w:val="20"/>
                <w:szCs w:val="20"/>
              </w:rPr>
              <w:t xml:space="preserve">– </w:t>
            </w:r>
            <w:r>
              <w:rPr>
                <w:rFonts w:ascii="PT Astra Serif" w:hAnsi="PT Astra Serif"/>
                <w:sz w:val="20"/>
                <w:szCs w:val="20"/>
              </w:rPr>
              <w:t xml:space="preserve">юридическими лицами, так и физическими лицами. </w:t>
            </w:r>
          </w:p>
          <w:p>
            <w:pPr>
              <w:jc w:val="both"/>
              <w:rPr>
                <w:rFonts w:ascii="PT Astra Serif" w:hAnsi="PT Astra Serif"/>
                <w:sz w:val="20"/>
                <w:szCs w:val="20"/>
              </w:rPr>
            </w:pPr>
            <w:r>
              <w:rPr>
                <w:rFonts w:ascii="PT Astra Serif" w:hAnsi="PT Astra Serif"/>
                <w:sz w:val="20"/>
                <w:szCs w:val="20"/>
              </w:rPr>
              <w:t xml:space="preserve">Существуют риски недостижения целевого показателя к 2030 году в случае ухудшения экономической ситуации, высокой ключевой ставки Ц</w:t>
            </w:r>
            <w:r>
              <w:rPr>
                <w:rFonts w:ascii="PT Astra Serif" w:hAnsi="PT Astra Serif"/>
                <w:sz w:val="20"/>
                <w:szCs w:val="20"/>
              </w:rPr>
              <w:t xml:space="preserve">ентрального банка </w:t>
            </w:r>
            <w:r>
              <w:rPr>
                <w:rFonts w:ascii="PT Astra Serif" w:hAnsi="PT Astra Serif"/>
                <w:sz w:val="20"/>
                <w:szCs w:val="20"/>
              </w:rPr>
              <w:t xml:space="preserve">Р</w:t>
            </w:r>
            <w:r>
              <w:rPr>
                <w:rFonts w:ascii="PT Astra Serif" w:hAnsi="PT Astra Serif"/>
                <w:sz w:val="20"/>
                <w:szCs w:val="20"/>
              </w:rPr>
              <w:t xml:space="preserve">оссийской </w:t>
            </w:r>
            <w:r>
              <w:rPr>
                <w:rFonts w:ascii="PT Astra Serif" w:hAnsi="PT Astra Serif"/>
                <w:sz w:val="20"/>
                <w:szCs w:val="20"/>
              </w:rPr>
              <w:t xml:space="preserve">Ф</w:t>
            </w:r>
            <w:r>
              <w:rPr>
                <w:rFonts w:ascii="PT Astra Serif" w:hAnsi="PT Astra Serif"/>
                <w:sz w:val="20"/>
                <w:szCs w:val="20"/>
              </w:rPr>
              <w:t xml:space="preserve">едерации</w:t>
            </w:r>
            <w:r>
              <w:rPr>
                <w:rFonts w:ascii="PT Astra Serif" w:hAnsi="PT Astra Serif"/>
                <w:sz w:val="20"/>
                <w:szCs w:val="20"/>
              </w:rPr>
              <w:t xml:space="preserve">, отсутствия льготных прогр</w:t>
            </w:r>
            <w:r>
              <w:rPr>
                <w:rFonts w:ascii="PT Astra Serif" w:hAnsi="PT Astra Serif"/>
                <w:sz w:val="20"/>
                <w:szCs w:val="20"/>
              </w:rPr>
              <w:t xml:space="preserve">амм кредитования для населения</w:t>
            </w:r>
          </w:p>
        </w:tc>
      </w:tr>
      <w:tr>
        <w:tc>
          <w:tcPr>
            <w:tcW w:w="3936" w:type="dxa"/>
            <w:shd w:val="clear" w:color="auto" w:fill="ffffff" w:themeFill="background1"/>
          </w:tcPr>
          <w:p>
            <w:pPr>
              <w:pStyle w:val="ConsPlusNormal"/>
              <w:rPr>
                <w:rFonts w:ascii="PT Astra Serif" w:hAnsi="PT Astra Serif"/>
                <w:szCs w:val="20"/>
              </w:rPr>
            </w:pPr>
            <w:r>
              <w:rPr>
                <w:rFonts w:ascii="PT Astra Serif" w:hAnsi="PT Astra Serif"/>
                <w:szCs w:val="20"/>
              </w:rPr>
              <w:t xml:space="preserve">Прирост среднего индекса качества городской среды по отношению к</w:t>
            </w:r>
            <w:r>
              <w:rPr>
                <w:rFonts w:ascii="PT Astra Serif" w:hAnsi="PT Astra Serif"/>
                <w:szCs w:val="20"/>
              </w:rPr>
              <w:t xml:space="preserve"> </w:t>
            </w:r>
            <w:r>
              <w:rPr>
                <w:rFonts w:ascii="PT Astra Serif" w:hAnsi="PT Astra Serif"/>
                <w:szCs w:val="20"/>
              </w:rPr>
              <w:t xml:space="preserve">2019</w:t>
            </w:r>
            <w:r>
              <w:rPr>
                <w:rFonts w:ascii="PT Astra Serif" w:hAnsi="PT Astra Serif"/>
                <w:szCs w:val="20"/>
              </w:rPr>
              <w:t xml:space="preserve"> </w:t>
            </w:r>
            <w:r>
              <w:rPr>
                <w:rFonts w:ascii="PT Astra Serif" w:hAnsi="PT Astra Serif"/>
                <w:szCs w:val="20"/>
              </w:rPr>
              <w:t xml:space="preserve">году, </w:t>
            </w:r>
            <w:r>
              <w:rPr>
                <w:rFonts w:ascii="PT Astra Serif" w:hAnsi="PT Astra Serif"/>
                <w:szCs w:val="20"/>
              </w:rPr>
              <w:t xml:space="preserve">% </w:t>
            </w:r>
          </w:p>
        </w:tc>
        <w:tc>
          <w:tcPr>
            <w:tcW w:w="106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cstheme="minorBidi"/>
                <w:szCs w:val="20"/>
              </w:rPr>
              <w:t xml:space="preserve">–</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54,00</w:t>
            </w:r>
          </w:p>
        </w:tc>
        <w:tc>
          <w:tcPr>
            <w:tcW w:w="8324" w:type="dxa"/>
            <w:shd w:val="clear" w:color="auto" w:fill="ffffff" w:themeFill="background1"/>
          </w:tcPr>
          <w:p>
            <w:pPr>
              <w:jc w:val="both"/>
              <w:rPr>
                <w:rFonts w:ascii="PT Astra Serif" w:hAnsi="PT Astra Serif"/>
                <w:sz w:val="20"/>
                <w:szCs w:val="20"/>
              </w:rPr>
            </w:pPr>
            <w:r>
              <w:rPr>
                <w:rFonts w:ascii="PT Astra Serif" w:hAnsi="PT Astra Serif"/>
                <w:sz w:val="20"/>
                <w:szCs w:val="20"/>
              </w:rPr>
              <w:t xml:space="preserve">В соответствии с приказом Росстата от 30.01.2026 № 40 расчет индекса кач</w:t>
            </w:r>
            <w:r>
              <w:rPr>
                <w:rFonts w:ascii="PT Astra Serif" w:hAnsi="PT Astra Serif"/>
                <w:sz w:val="20"/>
                <w:szCs w:val="20"/>
              </w:rPr>
              <w:t xml:space="preserve">ества городской среды прекращен</w:t>
            </w:r>
          </w:p>
        </w:tc>
      </w:tr>
      <w:tr>
        <w:trPr>
          <w:trHeight w:val="340"/>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3.4. Обеспечить повышение безопасности жизнедеятельности населения</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Количество населения, погибшего и</w:t>
            </w:r>
            <w:r>
              <w:rPr>
                <w:rFonts w:ascii="PT Astra Serif" w:hAnsi="PT Astra Serif"/>
                <w:szCs w:val="20"/>
              </w:rPr>
              <w:t xml:space="preserve"> </w:t>
            </w:r>
            <w:r>
              <w:rPr>
                <w:rFonts w:ascii="PT Astra Serif" w:hAnsi="PT Astra Serif"/>
                <w:szCs w:val="20"/>
              </w:rPr>
              <w:t xml:space="preserve">пострадавшего при чрезвычайных ситуациях, погибших на пожарах, чел.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104</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67</w:t>
            </w:r>
          </w:p>
        </w:tc>
        <w:tc>
          <w:tcPr>
            <w:tcW w:w="8324" w:type="dxa"/>
            <w:shd w:val="clear" w:color="auto" w:fill="auto"/>
          </w:tcPr>
          <w:p>
            <w:pPr>
              <w:jc w:val="both"/>
              <w:rPr>
                <w:rFonts w:ascii="PT Astra Serif" w:hAnsi="PT Astra Serif" w:eastAsia="Calibri"/>
                <w:sz w:val="20"/>
                <w:szCs w:val="20"/>
                <w:lang w:eastAsia="ru-RU"/>
              </w:rPr>
            </w:pPr>
            <w:r>
              <w:rPr>
                <w:rFonts w:ascii="PT Astra Serif" w:hAnsi="PT Astra Serif" w:eastAsia="Calibri"/>
                <w:sz w:val="20"/>
                <w:szCs w:val="20"/>
                <w:lang w:eastAsia="ru-RU"/>
              </w:rPr>
              <w:t xml:space="preserve">По сравнению с 2024 годом отмечается снижение численности населения</w:t>
            </w:r>
            <w:r>
              <w:rPr>
                <w:rFonts w:ascii="PT Astra Serif" w:hAnsi="PT Astra Serif" w:eastAsia="Calibri"/>
                <w:sz w:val="20"/>
                <w:szCs w:val="20"/>
                <w:lang w:eastAsia="ru-RU"/>
              </w:rPr>
              <w:t xml:space="preserve">,</w:t>
            </w:r>
            <w:r>
              <w:rPr>
                <w:rFonts w:ascii="PT Astra Serif" w:hAnsi="PT Astra Serif" w:eastAsia="Calibri"/>
                <w:sz w:val="20"/>
                <w:szCs w:val="20"/>
                <w:lang w:eastAsia="ru-RU"/>
              </w:rPr>
              <w:t xml:space="preserve"> погибшего и</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пострадавшего при чрезвычайных ситуациях и на пожарах</w:t>
            </w:r>
            <w:r>
              <w:rPr>
                <w:rFonts w:ascii="PT Astra Serif" w:hAnsi="PT Astra Serif" w:eastAsia="Calibri"/>
                <w:sz w:val="20"/>
                <w:szCs w:val="20"/>
                <w:lang w:eastAsia="ru-RU"/>
              </w:rPr>
              <w:t xml:space="preserve">,</w:t>
            </w:r>
            <w:r>
              <w:rPr>
                <w:rFonts w:ascii="PT Astra Serif" w:hAnsi="PT Astra Serif" w:eastAsia="Calibri"/>
                <w:sz w:val="20"/>
                <w:szCs w:val="20"/>
                <w:lang w:eastAsia="ru-RU"/>
              </w:rPr>
              <w:t xml:space="preserve"> благодаря активной работе по</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профилактике и предупреждению гибели людей при возникновении чрез</w:t>
            </w:r>
            <w:r>
              <w:rPr>
                <w:rFonts w:ascii="PT Astra Serif" w:hAnsi="PT Astra Serif" w:eastAsia="Calibri"/>
                <w:sz w:val="20"/>
                <w:szCs w:val="20"/>
                <w:lang w:eastAsia="ru-RU"/>
              </w:rPr>
              <w:t xml:space="preserve">вычайных ситуаций и на пожарах</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Количество зарегистрированных преступлений </w:t>
            </w:r>
          </w:p>
          <w:p>
            <w:pPr>
              <w:pStyle w:val="ConsPlusNormal"/>
              <w:rPr>
                <w:rFonts w:ascii="PT Astra Serif" w:hAnsi="PT Astra Serif"/>
                <w:szCs w:val="20"/>
              </w:rPr>
            </w:pPr>
            <w:r>
              <w:rPr>
                <w:rFonts w:ascii="PT Astra Serif" w:hAnsi="PT Astra Serif"/>
                <w:szCs w:val="20"/>
              </w:rPr>
              <w:t xml:space="preserve">(на 100 тыс. населения), ед.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w:t>
            </w:r>
            <w:r>
              <w:rPr>
                <w:rFonts w:ascii="PT Astra Serif" w:hAnsi="PT Astra Serif"/>
                <w:szCs w:val="20"/>
              </w:rPr>
              <w:t xml:space="preserve"> </w:t>
            </w:r>
            <w:r>
              <w:rPr>
                <w:rFonts w:ascii="PT Astra Serif" w:hAnsi="PT Astra Serif"/>
                <w:szCs w:val="20"/>
              </w:rPr>
              <w:t xml:space="preserve">560,8</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1605</w:t>
            </w:r>
          </w:p>
        </w:tc>
        <w:tc>
          <w:tcPr>
            <w:tcW w:w="8324" w:type="dxa"/>
            <w:shd w:val="clear" w:color="auto" w:fill="auto"/>
          </w:tcPr>
          <w:p>
            <w:pPr>
              <w:jc w:val="both"/>
              <w:rPr>
                <w:rFonts w:ascii="PT Astra Serif" w:hAnsi="PT Astra Serif" w:eastAsia="Calibri"/>
                <w:sz w:val="20"/>
                <w:szCs w:val="20"/>
                <w:lang w:eastAsia="ru-RU"/>
              </w:rPr>
            </w:pPr>
            <w:r>
              <w:rPr>
                <w:rFonts w:ascii="PT Astra Serif" w:hAnsi="PT Astra Serif" w:eastAsia="Calibri"/>
                <w:sz w:val="20"/>
                <w:szCs w:val="20"/>
                <w:lang w:eastAsia="ru-RU"/>
              </w:rPr>
              <w:t xml:space="preserve">По сравнению с 2024 годом отмечается снижение количества преступлений из расчета на</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100</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тыс. населения благодаря активной работе  по профилактике и предупреждению правонарушений. </w:t>
            </w:r>
          </w:p>
          <w:p>
            <w:pPr>
              <w:jc w:val="both"/>
              <w:rPr>
                <w:rFonts w:ascii="PT Astra Serif" w:hAnsi="PT Astra Serif" w:eastAsia="Calibri"/>
                <w:sz w:val="20"/>
                <w:szCs w:val="20"/>
                <w:lang w:eastAsia="ru-RU"/>
              </w:rPr>
            </w:pPr>
            <w:r>
              <w:rPr>
                <w:rFonts w:ascii="PT Astra Serif" w:hAnsi="PT Astra Serif" w:eastAsia="Calibri"/>
                <w:sz w:val="20"/>
                <w:szCs w:val="20"/>
                <w:lang w:eastAsia="ru-RU"/>
              </w:rPr>
              <w:t xml:space="preserve">Риски недостижения целевого значения показателя к 2030 году отсутствуют</w:t>
            </w:r>
          </w:p>
        </w:tc>
      </w:tr>
      <w:tr>
        <w:trPr>
          <w:trHeight w:val="340"/>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3.5. Обеспечить развитие физической культуры и спорта, проведение эффективной молодежной политики в Томской области</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Доля граждан, систематически занимающихся физической культурой и спортом, %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58</w:t>
            </w:r>
            <w:r>
              <w:rPr>
                <w:rFonts w:ascii="PT Astra Serif" w:hAnsi="PT Astra Serif"/>
                <w:szCs w:val="20"/>
              </w:rPr>
              <w:t xml:space="preserve">,</w:t>
            </w:r>
            <w:r>
              <w:rPr>
                <w:rFonts w:ascii="PT Astra Serif" w:hAnsi="PT Astra Serif"/>
                <w:szCs w:val="20"/>
              </w:rPr>
              <w:t xml:space="preserve">8</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70,00</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В 2025 году изменилась методика расчета показателя, с целью минимизации рисков задвоения лиц, занимающихся физической культурой и спортом. </w:t>
            </w:r>
          </w:p>
          <w:p>
            <w:pPr>
              <w:jc w:val="both"/>
              <w:rPr>
                <w:rFonts w:ascii="PT Astra Serif" w:hAnsi="PT Astra Serif"/>
                <w:sz w:val="20"/>
                <w:szCs w:val="20"/>
              </w:rPr>
            </w:pPr>
            <w:r>
              <w:rPr>
                <w:rFonts w:ascii="PT Astra Serif" w:hAnsi="PT Astra Serif"/>
                <w:sz w:val="20"/>
                <w:szCs w:val="20"/>
              </w:rPr>
              <w:t xml:space="preserve">Риски недостижения показателя к 2030 году отсутствуют</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Общая численность граждан Российской Федерации, вовлеченных центрами (сообществами, объединениями) поддержки добровольчества (волонтерства) на базе образовательных организаций, некоммерческих организаций, государственных и муниципальных учреждений в добровольческую (волонтерскую) деятельность), тыс. чел.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90,395</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147,90</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По сравнению с 2024 годом наблюдается прирост волонтеров на 18,415 тыс. человек за</w:t>
            </w:r>
            <w:r>
              <w:rPr>
                <w:rFonts w:ascii="PT Astra Serif" w:hAnsi="PT Astra Serif"/>
                <w:sz w:val="20"/>
                <w:szCs w:val="20"/>
              </w:rPr>
              <w:t xml:space="preserve"> </w:t>
            </w:r>
            <w:r>
              <w:rPr>
                <w:rFonts w:ascii="PT Astra Serif" w:hAnsi="PT Astra Serif"/>
                <w:sz w:val="20"/>
                <w:szCs w:val="20"/>
              </w:rPr>
              <w:t xml:space="preserve">счет организованного межведомственного взаимодействия между органами исполнительной власти, некоммерческими организациями, муниципальными образованиями Томской области и Ресурсным центром развития добровольчества.</w:t>
            </w:r>
            <w:r>
              <w:rPr>
                <w:rFonts w:ascii="PT Astra Serif" w:hAnsi="PT Astra Serif"/>
                <w:sz w:val="20"/>
                <w:szCs w:val="20"/>
              </w:rPr>
              <w:t xml:space="preserve"> </w:t>
            </w:r>
          </w:p>
          <w:p>
            <w:pPr>
              <w:rPr>
                <w:rFonts w:ascii="PT Astra Serif" w:hAnsi="PT Astra Serif"/>
                <w:sz w:val="20"/>
                <w:szCs w:val="20"/>
              </w:rPr>
            </w:pPr>
            <w:r>
              <w:rPr>
                <w:rFonts w:ascii="PT Astra Serif" w:hAnsi="PT Astra Serif"/>
                <w:sz w:val="20"/>
                <w:szCs w:val="20"/>
              </w:rPr>
              <w:t xml:space="preserve">Риски недостижения пока</w:t>
            </w:r>
            <w:r>
              <w:rPr>
                <w:rFonts w:ascii="PT Astra Serif" w:hAnsi="PT Astra Serif"/>
                <w:sz w:val="20"/>
                <w:szCs w:val="20"/>
              </w:rPr>
              <w:t xml:space="preserve">зателя к 2030 году отсутствуют</w:t>
            </w:r>
          </w:p>
        </w:tc>
      </w:tr>
      <w:tr>
        <w:trPr>
          <w:trHeight w:val="340"/>
        </w:trPr>
        <w:tc>
          <w:tcPr>
            <w:tcW w:w="14496" w:type="dxa"/>
            <w:gridSpan w:val="4"/>
            <w:shd w:val="clear" w:color="auto" w:fill="daeef3" w:themeFill="accent5" w:themeFillTint="33"/>
            <w:vAlign w:val="center"/>
          </w:tcPr>
          <w:p>
            <w:pPr>
              <w:pStyle w:val="ConsPlusNormal"/>
              <w:jc w:val="center"/>
              <w:rPr>
                <w:rFonts w:ascii="PT Astra Serif" w:hAnsi="PT Astra Serif"/>
                <w:szCs w:val="20"/>
              </w:rPr>
            </w:pPr>
            <w:r>
              <w:rPr>
                <w:rFonts w:ascii="PT Astra Serif" w:hAnsi="PT Astra Serif"/>
                <w:szCs w:val="20"/>
              </w:rPr>
              <w:t xml:space="preserve">Задача 3.6. Содействовать развитию эффективного рынка труда и кадровому обеспечению экономики  Томской области</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Уровень безработицы (по методологии Международной организации труда), %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3,3</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5,60</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Сохраняется положительная тенденция по динамике показателя с 2023 года – уровень безработицы сохранился на уровне 2024 года, что подтверждает отсутствие напряженности на</w:t>
            </w:r>
            <w:r>
              <w:rPr>
                <w:rFonts w:ascii="PT Astra Serif" w:hAnsi="PT Astra Serif"/>
                <w:sz w:val="20"/>
                <w:szCs w:val="20"/>
              </w:rPr>
              <w:t xml:space="preserve"> </w:t>
            </w:r>
            <w:r>
              <w:rPr>
                <w:rFonts w:ascii="PT Astra Serif" w:hAnsi="PT Astra Serif"/>
                <w:sz w:val="20"/>
                <w:szCs w:val="20"/>
              </w:rPr>
              <w:t xml:space="preserve">рынке труда, повышенный спрос на кадры и в целом сохранение стабильной ситуации.</w:t>
            </w:r>
          </w:p>
          <w:p>
            <w:pPr>
              <w:jc w:val="both"/>
              <w:rPr>
                <w:rFonts w:ascii="PT Astra Serif" w:hAnsi="PT Astra Serif"/>
                <w:sz w:val="20"/>
                <w:szCs w:val="20"/>
              </w:rPr>
            </w:pPr>
            <w:r>
              <w:rPr>
                <w:rFonts w:ascii="PT Astra Serif" w:hAnsi="PT Astra Serif"/>
                <w:sz w:val="20"/>
                <w:szCs w:val="20"/>
              </w:rPr>
              <w:t xml:space="preserve">Риск недостижения пок</w:t>
            </w:r>
            <w:r>
              <w:rPr>
                <w:rFonts w:ascii="PT Astra Serif" w:hAnsi="PT Astra Serif"/>
                <w:sz w:val="20"/>
                <w:szCs w:val="20"/>
              </w:rPr>
              <w:t xml:space="preserve">азателя в 2030 году отсутствует</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Индекс реальной среднемесячной заработной платы, % к базовому году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119,9</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127,00</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По оценке Департамента экономики Администрации Томской области</w:t>
            </w:r>
            <w:r>
              <w:rPr>
                <w:rFonts w:ascii="PT Astra Serif" w:hAnsi="PT Astra Serif"/>
                <w:sz w:val="20"/>
                <w:szCs w:val="20"/>
              </w:rPr>
              <w:t xml:space="preserve">,</w:t>
            </w:r>
            <w:r>
              <w:rPr>
                <w:rFonts w:ascii="PT Astra Serif" w:hAnsi="PT Astra Serif"/>
                <w:sz w:val="20"/>
                <w:szCs w:val="20"/>
              </w:rPr>
              <w:t xml:space="preserve"> в 2025 году показатель составил 103,1%.</w:t>
            </w:r>
            <w:r>
              <w:rPr>
                <w:rFonts w:ascii="PT Astra Serif" w:hAnsi="PT Astra Serif"/>
                <w:sz w:val="20"/>
                <w:szCs w:val="20"/>
              </w:rPr>
              <w:t xml:space="preserve"> </w:t>
            </w:r>
            <w:r>
              <w:rPr>
                <w:rFonts w:ascii="PT Astra Serif" w:hAnsi="PT Astra Serif"/>
                <w:sz w:val="20"/>
                <w:szCs w:val="20"/>
              </w:rPr>
              <w:t xml:space="preserve">Срок публикации данных Росстатом за 2025 год – в апреле 2026 года.</w:t>
            </w:r>
          </w:p>
          <w:p>
            <w:pPr>
              <w:jc w:val="both"/>
              <w:rPr>
                <w:rFonts w:ascii="PT Astra Serif" w:hAnsi="PT Astra Serif"/>
                <w:sz w:val="20"/>
                <w:szCs w:val="20"/>
              </w:rPr>
            </w:pPr>
            <w:r>
              <w:rPr>
                <w:rFonts w:ascii="PT Astra Serif" w:hAnsi="PT Astra Serif"/>
                <w:sz w:val="20"/>
                <w:szCs w:val="20"/>
              </w:rPr>
              <w:t xml:space="preserve">Риски недостижения целевого значения показа</w:t>
            </w:r>
            <w:r>
              <w:rPr>
                <w:rFonts w:ascii="PT Astra Serif" w:hAnsi="PT Astra Serif"/>
                <w:sz w:val="20"/>
                <w:szCs w:val="20"/>
              </w:rPr>
              <w:t xml:space="preserve">теля к 2030 году незначительны</w:t>
            </w:r>
          </w:p>
        </w:tc>
      </w:tr>
      <w:tr>
        <w:trPr>
          <w:trHeight w:val="340"/>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3.7. Повысить качество, актуальность и доступность услуг в сфере культуры в Томской области</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Количество созданных (реконструированных) и капитально отремонтированных объектов организаций культуры, ед. нарастающим итогом (к 01.01.2018)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40</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28,00</w:t>
            </w:r>
          </w:p>
        </w:tc>
        <w:tc>
          <w:tcPr>
            <w:tcW w:w="8324" w:type="dxa"/>
            <w:shd w:val="clear" w:color="auto" w:fill="auto"/>
          </w:tcPr>
          <w:p>
            <w:pPr>
              <w:pStyle w:val="ConsPlusNormal"/>
              <w:ind w:left="34"/>
              <w:jc w:val="both"/>
              <w:rPr>
                <w:rFonts w:ascii="PT Astra Serif" w:hAnsi="PT Astra Serif"/>
                <w:szCs w:val="20"/>
              </w:rPr>
            </w:pPr>
            <w:r>
              <w:rPr>
                <w:rFonts w:ascii="PT Astra Serif" w:hAnsi="PT Astra Serif"/>
                <w:szCs w:val="20"/>
              </w:rPr>
              <w:t xml:space="preserve">Значение показателя в 2025 году увеличилось на 2 ед. относительно уровня 2024 года (2024</w:t>
            </w:r>
            <w:r>
              <w:rPr>
                <w:rFonts w:ascii="PT Astra Serif" w:hAnsi="PT Astra Serif"/>
                <w:szCs w:val="20"/>
              </w:rPr>
              <w:t xml:space="preserve"> </w:t>
            </w:r>
            <w:r>
              <w:rPr>
                <w:rFonts w:ascii="PT Astra Serif" w:hAnsi="PT Astra Serif"/>
                <w:szCs w:val="20"/>
              </w:rPr>
              <w:t xml:space="preserve">год – 38 ед.). </w:t>
            </w:r>
          </w:p>
          <w:p>
            <w:pPr>
              <w:pStyle w:val="ConsPlusNormal"/>
              <w:ind w:left="34" w:right="240"/>
              <w:rPr>
                <w:rFonts w:ascii="PT Astra Serif" w:hAnsi="PT Astra Serif"/>
                <w:szCs w:val="20"/>
              </w:rPr>
            </w:pPr>
            <w:r>
              <w:rPr>
                <w:rFonts w:ascii="PT Astra Serif" w:hAnsi="PT Astra Serif"/>
                <w:szCs w:val="20"/>
              </w:rPr>
              <w:t xml:space="preserve">Риск недостижения показателя в 2030 году отсутствует</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Число посещений культурных мероприятий, тыс. единиц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19 204,0</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32 306,00</w:t>
            </w:r>
          </w:p>
        </w:tc>
        <w:tc>
          <w:tcPr>
            <w:tcW w:w="8324" w:type="dxa"/>
            <w:shd w:val="clear" w:color="auto" w:fill="auto"/>
          </w:tcPr>
          <w:p>
            <w:pPr>
              <w:pStyle w:val="ConsPlusNormal"/>
              <w:ind w:left="34"/>
              <w:jc w:val="both"/>
              <w:rPr>
                <w:rFonts w:ascii="PT Astra Serif" w:hAnsi="PT Astra Serif"/>
                <w:szCs w:val="20"/>
              </w:rPr>
            </w:pPr>
            <w:r>
              <w:rPr>
                <w:rFonts w:ascii="PT Astra Serif" w:hAnsi="PT Astra Serif"/>
                <w:szCs w:val="20"/>
              </w:rPr>
              <w:t xml:space="preserve">По итогам 2025 года отмечается рост показателя отн</w:t>
            </w:r>
            <w:r>
              <w:rPr>
                <w:rFonts w:ascii="PT Astra Serif" w:hAnsi="PT Astra Serif"/>
                <w:szCs w:val="20"/>
              </w:rPr>
              <w:t xml:space="preserve">осительно значения 2024 года на</w:t>
            </w:r>
            <w:r>
              <w:rPr>
                <w:rFonts w:ascii="PT Astra Serif" w:hAnsi="PT Astra Serif"/>
                <w:szCs w:val="20"/>
              </w:rPr>
              <w:t xml:space="preserve"> 751 </w:t>
            </w:r>
            <w:r>
              <w:rPr>
                <w:rFonts w:ascii="PT Astra Serif" w:hAnsi="PT Astra Serif"/>
                <w:szCs w:val="20"/>
              </w:rPr>
              <w:t xml:space="preserve">тыс. единиц, обусловленный в том числе ростом интереса населения к</w:t>
            </w:r>
            <w:r>
              <w:rPr>
                <w:rFonts w:ascii="PT Astra Serif" w:hAnsi="PT Astra Serif"/>
                <w:szCs w:val="20"/>
              </w:rPr>
              <w:t xml:space="preserve"> </w:t>
            </w:r>
            <w:r>
              <w:rPr>
                <w:rFonts w:ascii="PT Astra Serif" w:hAnsi="PT Astra Serif"/>
                <w:szCs w:val="20"/>
              </w:rPr>
              <w:t xml:space="preserve">цифровым ресурсам в сфере культуры.</w:t>
            </w:r>
          </w:p>
          <w:p>
            <w:pPr>
              <w:pStyle w:val="ConsPlusNormal"/>
              <w:ind w:left="34" w:right="240"/>
              <w:jc w:val="both"/>
              <w:rPr>
                <w:rFonts w:ascii="PT Astra Serif" w:hAnsi="PT Astra Serif"/>
                <w:szCs w:val="20"/>
              </w:rPr>
            </w:pPr>
            <w:r>
              <w:rPr>
                <w:rFonts w:ascii="PT Astra Serif" w:hAnsi="PT Astra Serif"/>
                <w:szCs w:val="20"/>
              </w:rPr>
              <w:t xml:space="preserve">Риск недостижения пок</w:t>
            </w:r>
            <w:r>
              <w:rPr>
                <w:rFonts w:ascii="PT Astra Serif" w:hAnsi="PT Astra Serif"/>
                <w:szCs w:val="20"/>
              </w:rPr>
              <w:t xml:space="preserve">азателя в 2030 году отсутствует</w:t>
            </w:r>
          </w:p>
        </w:tc>
      </w:tr>
      <w:tr>
        <w:trPr>
          <w:trHeight w:val="340"/>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3.8. Повысить качество и доступность социальной поддержки и социального обслуживания населения, в том числе детей</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Уровень бедности, %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10,0</w:t>
            </w:r>
          </w:p>
          <w:p>
            <w:pPr>
              <w:pStyle w:val="ConsPlusNormal"/>
              <w:jc w:val="center"/>
              <w:rPr>
                <w:rFonts w:ascii="PT Astra Serif" w:hAnsi="PT Astra Serif"/>
                <w:szCs w:val="20"/>
              </w:rPr>
            </w:pPr>
            <w:r>
              <w:rPr>
                <w:rFonts w:ascii="PT Astra Serif" w:hAnsi="PT Astra Serif"/>
                <w:szCs w:val="20"/>
              </w:rPr>
              <w:t xml:space="preserve">(оценка)</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7,40</w:t>
            </w:r>
          </w:p>
        </w:tc>
        <w:tc>
          <w:tcPr>
            <w:tcW w:w="8324" w:type="dxa"/>
            <w:shd w:val="clear" w:color="auto" w:fill="auto"/>
          </w:tcPr>
          <w:p>
            <w:pPr>
              <w:jc w:val="both"/>
              <w:rPr>
                <w:rFonts w:ascii="PT Astra Serif" w:hAnsi="PT Astra Serif" w:eastAsia="Calibri"/>
                <w:sz w:val="20"/>
                <w:szCs w:val="20"/>
                <w:lang w:eastAsia="ru-RU"/>
              </w:rPr>
            </w:pPr>
            <w:r>
              <w:rPr>
                <w:rFonts w:ascii="PT Astra Serif" w:hAnsi="PT Astra Serif" w:eastAsia="Calibri"/>
                <w:sz w:val="20"/>
                <w:szCs w:val="20"/>
                <w:lang w:eastAsia="ru-RU"/>
              </w:rPr>
              <w:t xml:space="preserve">По предварительной оценке Департамента социальной защиты населения Томской области</w:t>
            </w:r>
            <w:r>
              <w:rPr>
                <w:rFonts w:ascii="PT Astra Serif" w:hAnsi="PT Astra Serif" w:eastAsia="Calibri"/>
                <w:sz w:val="20"/>
                <w:szCs w:val="20"/>
                <w:lang w:eastAsia="ru-RU"/>
              </w:rPr>
              <w:t xml:space="preserve">,</w:t>
            </w:r>
            <w:r>
              <w:rPr>
                <w:rFonts w:ascii="PT Astra Serif" w:hAnsi="PT Astra Serif" w:eastAsia="Calibri"/>
                <w:sz w:val="20"/>
                <w:szCs w:val="20"/>
                <w:lang w:eastAsia="ru-RU"/>
              </w:rPr>
              <w:t xml:space="preserve"> в</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2025 году </w:t>
            </w:r>
            <w:r>
              <w:rPr>
                <w:rFonts w:ascii="PT Astra Serif" w:hAnsi="PT Astra Serif" w:eastAsia="Calibri"/>
                <w:sz w:val="20"/>
                <w:szCs w:val="20"/>
                <w:lang w:eastAsia="ru-RU"/>
              </w:rPr>
              <w:t xml:space="preserve">значение </w:t>
            </w:r>
            <w:r>
              <w:rPr>
                <w:rFonts w:ascii="PT Astra Serif" w:hAnsi="PT Astra Serif" w:eastAsia="Calibri"/>
                <w:sz w:val="20"/>
                <w:szCs w:val="20"/>
                <w:lang w:eastAsia="ru-RU"/>
              </w:rPr>
              <w:t xml:space="preserve">показател</w:t>
            </w:r>
            <w:r>
              <w:rPr>
                <w:rFonts w:ascii="PT Astra Serif" w:hAnsi="PT Astra Serif" w:eastAsia="Calibri"/>
                <w:sz w:val="20"/>
                <w:szCs w:val="20"/>
                <w:lang w:eastAsia="ru-RU"/>
              </w:rPr>
              <w:t xml:space="preserve">я</w:t>
            </w:r>
            <w:r>
              <w:rPr>
                <w:rFonts w:ascii="PT Astra Serif" w:hAnsi="PT Astra Serif" w:eastAsia="Calibri"/>
                <w:sz w:val="20"/>
                <w:szCs w:val="20"/>
                <w:lang w:eastAsia="ru-RU"/>
              </w:rPr>
              <w:t xml:space="preserve"> составил</w:t>
            </w:r>
            <w:r>
              <w:rPr>
                <w:rFonts w:ascii="PT Astra Serif" w:hAnsi="PT Astra Serif" w:eastAsia="Calibri"/>
                <w:sz w:val="20"/>
                <w:szCs w:val="20"/>
                <w:lang w:eastAsia="ru-RU"/>
              </w:rPr>
              <w:t xml:space="preserve">о</w:t>
            </w:r>
            <w:r>
              <w:rPr>
                <w:rFonts w:ascii="PT Astra Serif" w:hAnsi="PT Astra Serif" w:eastAsia="Calibri"/>
                <w:sz w:val="20"/>
                <w:szCs w:val="20"/>
                <w:lang w:eastAsia="ru-RU"/>
              </w:rPr>
              <w:t xml:space="preserve"> 10,0%.</w:t>
            </w:r>
          </w:p>
          <w:p>
            <w:pPr>
              <w:jc w:val="both"/>
              <w:rPr>
                <w:rFonts w:ascii="PT Astra Serif" w:hAnsi="PT Astra Serif"/>
                <w:sz w:val="20"/>
                <w:szCs w:val="20"/>
              </w:rPr>
            </w:pPr>
            <w:r>
              <w:rPr>
                <w:rFonts w:ascii="PT Astra Serif" w:hAnsi="PT Astra Serif" w:eastAsia="Calibri"/>
                <w:sz w:val="20"/>
                <w:szCs w:val="20"/>
                <w:lang w:eastAsia="ru-RU"/>
              </w:rPr>
              <w:t xml:space="preserve">Публикация статистических показателей по итогам 2025 года </w:t>
            </w:r>
            <w:r>
              <w:rPr>
                <w:rFonts w:ascii="PT Astra Serif" w:hAnsi="PT Astra Serif" w:cstheme="minorBidi"/>
                <w:sz w:val="20"/>
                <w:szCs w:val="20"/>
              </w:rPr>
              <w:t xml:space="preserve">–</w:t>
            </w:r>
            <w:r>
              <w:rPr>
                <w:rFonts w:ascii="PT Astra Serif" w:hAnsi="PT Astra Serif"/>
                <w:sz w:val="20"/>
                <w:szCs w:val="20"/>
              </w:rPr>
              <w:t xml:space="preserve"> </w:t>
            </w:r>
            <w:r>
              <w:rPr>
                <w:rFonts w:ascii="PT Astra Serif" w:hAnsi="PT Astra Serif" w:eastAsia="Calibri"/>
                <w:sz w:val="20"/>
                <w:szCs w:val="20"/>
                <w:lang w:eastAsia="ru-RU"/>
              </w:rPr>
              <w:t xml:space="preserve">в апреле 2026 года.</w:t>
            </w:r>
          </w:p>
          <w:p>
            <w:pPr>
              <w:jc w:val="both"/>
              <w:rPr>
                <w:rFonts w:ascii="PT Astra Serif" w:hAnsi="PT Astra Serif" w:eastAsia="Calibri"/>
                <w:sz w:val="20"/>
                <w:szCs w:val="20"/>
                <w:lang w:eastAsia="ru-RU"/>
              </w:rPr>
            </w:pPr>
            <w:r>
              <w:rPr>
                <w:rFonts w:ascii="PT Astra Serif" w:hAnsi="PT Astra Serif"/>
                <w:sz w:val="20"/>
                <w:szCs w:val="20"/>
              </w:rPr>
              <w:t xml:space="preserve">Риски недостижения целевого значения показателя к 2030 году</w:t>
            </w:r>
            <w:r>
              <w:rPr>
                <w:rFonts w:ascii="PT Astra Serif" w:hAnsi="PT Astra Serif"/>
                <w:sz w:val="20"/>
                <w:szCs w:val="20"/>
              </w:rPr>
              <w:t xml:space="preserve"> отсутствуют</w:t>
            </w:r>
          </w:p>
        </w:tc>
      </w:tr>
      <w:tr>
        <w:trPr>
          <w:trHeight w:val="409"/>
        </w:trP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Доля мер социальной поддержки, предоставляемых с учетом критериев нуждаемости, %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34</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50,00</w:t>
            </w:r>
          </w:p>
        </w:tc>
        <w:tc>
          <w:tcPr>
            <w:tcW w:w="8324" w:type="dxa"/>
            <w:shd w:val="clear" w:color="auto" w:fill="auto"/>
          </w:tcPr>
          <w:p>
            <w:pPr>
              <w:jc w:val="both"/>
              <w:rPr>
                <w:rFonts w:ascii="PT Astra Serif" w:hAnsi="PT Astra Serif" w:eastAsia="Times New Roman"/>
                <w:sz w:val="20"/>
                <w:szCs w:val="20"/>
              </w:rPr>
            </w:pPr>
            <w:r>
              <w:rPr>
                <w:rFonts w:ascii="PT Astra Serif" w:hAnsi="PT Astra Serif"/>
                <w:sz w:val="20"/>
                <w:szCs w:val="20"/>
              </w:rPr>
              <w:t xml:space="preserve">Низкое значение показателя о</w:t>
            </w:r>
            <w:r>
              <w:rPr>
                <w:rFonts w:ascii="PT Astra Serif" w:hAnsi="PT Astra Serif"/>
                <w:sz w:val="20"/>
                <w:szCs w:val="20"/>
              </w:rPr>
              <w:t xml:space="preserve">бусловлено</w:t>
            </w:r>
            <w:r>
              <w:rPr>
                <w:rFonts w:ascii="PT Astra Serif" w:hAnsi="PT Astra Serif" w:eastAsia="Times New Roman"/>
                <w:sz w:val="20"/>
                <w:szCs w:val="20"/>
              </w:rPr>
              <w:t xml:space="preserve"> тем, что с 01.01.2023 комплексная мера социальной поддержки для нуждающихся семей </w:t>
            </w:r>
            <w:r>
              <w:rPr>
                <w:rFonts w:ascii="PT Astra Serif" w:hAnsi="PT Astra Serif"/>
                <w:sz w:val="20"/>
                <w:szCs w:val="20"/>
              </w:rPr>
              <w:t xml:space="preserve">–</w:t>
            </w:r>
            <w:r>
              <w:rPr>
                <w:rFonts w:ascii="PT Astra Serif" w:hAnsi="PT Astra Serif" w:eastAsia="Times New Roman"/>
                <w:sz w:val="20"/>
                <w:szCs w:val="20"/>
              </w:rPr>
              <w:t xml:space="preserve"> единое пособие на детей и</w:t>
            </w:r>
            <w:r>
              <w:rPr>
                <w:rFonts w:ascii="PT Astra Serif" w:hAnsi="PT Astra Serif" w:eastAsia="Times New Roman"/>
                <w:sz w:val="20"/>
                <w:szCs w:val="20"/>
              </w:rPr>
              <w:t xml:space="preserve"> </w:t>
            </w:r>
            <w:r>
              <w:rPr>
                <w:rFonts w:ascii="PT Astra Serif" w:hAnsi="PT Astra Serif" w:eastAsia="Times New Roman"/>
                <w:sz w:val="20"/>
                <w:szCs w:val="20"/>
              </w:rPr>
              <w:t xml:space="preserve">беременных женщин (ежемесячная денежная выплата в связи с рождением и</w:t>
            </w:r>
            <w:r>
              <w:rPr>
                <w:rFonts w:ascii="PT Astra Serif" w:hAnsi="PT Astra Serif" w:eastAsia="Times New Roman"/>
                <w:sz w:val="20"/>
                <w:szCs w:val="20"/>
              </w:rPr>
              <w:t xml:space="preserve"> </w:t>
            </w:r>
            <w:r>
              <w:rPr>
                <w:rFonts w:ascii="PT Astra Serif" w:hAnsi="PT Astra Serif" w:eastAsia="Times New Roman"/>
                <w:sz w:val="20"/>
                <w:szCs w:val="20"/>
              </w:rPr>
              <w:t xml:space="preserve">воспитанием детей) предоставляется Социальным фондом России.</w:t>
            </w:r>
          </w:p>
          <w:p>
            <w:pPr>
              <w:rPr>
                <w:rFonts w:ascii="PT Astra Serif" w:hAnsi="PT Astra Serif"/>
                <w:sz w:val="20"/>
                <w:szCs w:val="20"/>
              </w:rPr>
            </w:pPr>
            <w:r>
              <w:rPr>
                <w:rFonts w:ascii="PT Astra Serif" w:hAnsi="PT Astra Serif"/>
                <w:sz w:val="20"/>
                <w:szCs w:val="20"/>
              </w:rPr>
              <w:t xml:space="preserve">Существуют риски недостижения целевого </w:t>
            </w:r>
            <w:r>
              <w:rPr>
                <w:rFonts w:ascii="PT Astra Serif" w:hAnsi="PT Astra Serif"/>
                <w:sz w:val="20"/>
                <w:szCs w:val="20"/>
              </w:rPr>
              <w:t xml:space="preserve">значения показателя к 2030 году</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Доля детей-сирот и детей, оставшихся без попечения родителей, в общей численности детского населения, %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1,5</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1,50</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Благодаря качественно выстроенной работе по профилактике социального сиротства в 2025 году удалось улучшить результаты по показателю на 0,2 процентного пункта по сравнению с 2024 годом (1,7%).</w:t>
            </w:r>
          </w:p>
          <w:p>
            <w:pPr>
              <w:jc w:val="both"/>
              <w:rPr>
                <w:rFonts w:ascii="PT Astra Serif" w:hAnsi="PT Astra Serif"/>
                <w:sz w:val="20"/>
                <w:szCs w:val="20"/>
              </w:rPr>
            </w:pPr>
            <w:r>
              <w:rPr>
                <w:rFonts w:ascii="PT Astra Serif" w:hAnsi="PT Astra Serif"/>
                <w:sz w:val="20"/>
                <w:szCs w:val="20"/>
              </w:rPr>
              <w:t xml:space="preserve">Риски недостижения целевого значения пок</w:t>
            </w:r>
            <w:r>
              <w:rPr>
                <w:rFonts w:ascii="PT Astra Serif" w:hAnsi="PT Astra Serif"/>
                <w:sz w:val="20"/>
                <w:szCs w:val="20"/>
              </w:rPr>
              <w:t xml:space="preserve">азателя к 2030 году отсутствуют</w:t>
            </w:r>
          </w:p>
        </w:tc>
      </w:tr>
      <w:tr>
        <w:trPr>
          <w:trHeight w:val="340"/>
        </w:trPr>
        <w:tc>
          <w:tcPr>
            <w:tcW w:w="14496" w:type="dxa"/>
            <w:gridSpan w:val="4"/>
            <w:shd w:val="clear" w:color="auto" w:fill="c6d9f1" w:themeFill="text2" w:themeFillTint="33"/>
            <w:vAlign w:val="center"/>
          </w:tcPr>
          <w:p>
            <w:pPr>
              <w:jc w:val="center"/>
              <w:rPr>
                <w:rFonts w:ascii="PT Astra Serif" w:hAnsi="PT Astra Serif"/>
                <w:sz w:val="20"/>
                <w:szCs w:val="20"/>
              </w:rPr>
            </w:pPr>
            <w:r>
              <w:rPr>
                <w:rFonts w:ascii="PT Astra Serif" w:hAnsi="PT Astra Serif"/>
                <w:sz w:val="20"/>
                <w:szCs w:val="20"/>
              </w:rPr>
              <w:t xml:space="preserve">Цель 4. Сбалансированное территориальное развитие, в том числе за счет развития инфраструктуры в Томской области</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Энергоемкость валового регионального продукта, кг условного топлива/10 тыс. рублей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cstheme="minorBidi"/>
                <w:szCs w:val="20"/>
              </w:rPr>
              <w:t xml:space="preserve">–</w:t>
            </w:r>
          </w:p>
        </w:tc>
        <w:tc>
          <w:tcPr>
            <w:tcW w:w="1173" w:type="dxa"/>
            <w:shd w:val="clear" w:color="auto" w:fill="auto"/>
            <w:vAlign w:val="center"/>
          </w:tcPr>
          <w:p>
            <w:pPr>
              <w:pStyle w:val="ConsPlusNormal"/>
              <w:jc w:val="center"/>
              <w:rPr>
                <w:rFonts w:ascii="PT Astra Serif" w:hAnsi="PT Astra Serif"/>
                <w:szCs w:val="20"/>
                <w:lang w:val="en-US"/>
              </w:rPr>
            </w:pPr>
            <w:r>
              <w:rPr>
                <w:rFonts w:ascii="PT Astra Serif" w:hAnsi="PT Astra Serif"/>
                <w:szCs w:val="20"/>
              </w:rPr>
              <w:t xml:space="preserve">59,25</w:t>
            </w:r>
          </w:p>
        </w:tc>
        <w:tc>
          <w:tcPr>
            <w:tcW w:w="8324" w:type="dxa"/>
            <w:shd w:val="clear" w:color="auto" w:fill="auto"/>
          </w:tcPr>
          <w:p>
            <w:pPr>
              <w:pStyle w:val="ConsPlusNormal"/>
              <w:rPr>
                <w:rFonts w:ascii="PT Astra Serif" w:hAnsi="PT Astra Serif"/>
                <w:szCs w:val="20"/>
              </w:rPr>
            </w:pPr>
            <w:r>
              <w:rPr>
                <w:rFonts w:ascii="PT Astra Serif" w:hAnsi="PT Astra Serif"/>
                <w:szCs w:val="20"/>
              </w:rPr>
              <w:t xml:space="preserve">В соответствии с письмом Росстата от 13.06.2024 № 2119/ОГ расчет показателя с 2022</w:t>
            </w:r>
            <w:r>
              <w:rPr>
                <w:rFonts w:ascii="PT Astra Serif" w:hAnsi="PT Astra Serif"/>
                <w:szCs w:val="20"/>
              </w:rPr>
              <w:t xml:space="preserve"> </w:t>
            </w:r>
            <w:r>
              <w:rPr>
                <w:rFonts w:ascii="PT Astra Serif" w:hAnsi="PT Astra Serif"/>
                <w:szCs w:val="20"/>
              </w:rPr>
              <w:t xml:space="preserve">года не осуществляется</w:t>
            </w:r>
          </w:p>
        </w:tc>
      </w:tr>
      <w:tr>
        <w:tc>
          <w:tcPr>
            <w:tcW w:w="3936" w:type="dxa"/>
          </w:tcPr>
          <w:p>
            <w:pPr>
              <w:pStyle w:val="ConsPlusNormal"/>
              <w:rPr>
                <w:rFonts w:ascii="PT Astra Serif" w:hAnsi="PT Astra Serif"/>
                <w:szCs w:val="20"/>
              </w:rPr>
            </w:pPr>
            <w:r>
              <w:rPr>
                <w:rFonts w:ascii="PT Astra Serif" w:hAnsi="PT Astra Serif"/>
                <w:szCs w:val="20"/>
              </w:rPr>
              <w:t xml:space="preserve">Протяженность дорог общего пользования с твердым покрытием, км </w:t>
            </w:r>
          </w:p>
        </w:tc>
        <w:tc>
          <w:tcPr>
            <w:tcW w:w="1063" w:type="dxa"/>
            <w:vAlign w:val="center"/>
          </w:tcPr>
          <w:p>
            <w:pPr>
              <w:pStyle w:val="ConsPlusNormal"/>
              <w:jc w:val="center"/>
              <w:rPr>
                <w:rFonts w:ascii="PT Astra Serif" w:hAnsi="PT Astra Serif"/>
                <w:szCs w:val="20"/>
              </w:rPr>
            </w:pPr>
            <w:r>
              <w:rPr>
                <w:rFonts w:ascii="PT Astra Serif" w:hAnsi="PT Astra Serif"/>
                <w:szCs w:val="20"/>
              </w:rPr>
              <w:t xml:space="preserve">8</w:t>
            </w:r>
            <w:r>
              <w:rPr>
                <w:rFonts w:ascii="PT Astra Serif" w:hAnsi="PT Astra Serif"/>
                <w:szCs w:val="20"/>
              </w:rPr>
              <w:t xml:space="preserve"> 060,1</w:t>
            </w:r>
            <w:r>
              <w:rPr>
                <w:rFonts w:ascii="PT Astra Serif" w:hAnsi="PT Astra Serif"/>
                <w:szCs w:val="20"/>
              </w:rPr>
              <w:t xml:space="preserve"> (оценка)</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7</w:t>
            </w:r>
            <w:r>
              <w:rPr>
                <w:rFonts w:ascii="PT Astra Serif" w:hAnsi="PT Astra Serif"/>
                <w:szCs w:val="20"/>
              </w:rPr>
              <w:t xml:space="preserve"> </w:t>
            </w:r>
            <w:r>
              <w:rPr>
                <w:rFonts w:ascii="PT Astra Serif" w:hAnsi="PT Astra Serif"/>
                <w:szCs w:val="20"/>
              </w:rPr>
              <w:t xml:space="preserve">533,00</w:t>
            </w:r>
          </w:p>
        </w:tc>
        <w:tc>
          <w:tcPr>
            <w:tcW w:w="8324" w:type="dxa"/>
          </w:tcPr>
          <w:p>
            <w:pPr>
              <w:pStyle w:val="ConsPlusNormal"/>
              <w:ind w:right="5"/>
              <w:jc w:val="both"/>
              <w:rPr>
                <w:rFonts w:ascii="PT Astra Serif" w:hAnsi="PT Astra Serif"/>
                <w:szCs w:val="20"/>
              </w:rPr>
            </w:pPr>
            <w:r>
              <w:rPr>
                <w:rFonts w:ascii="PT Astra Serif" w:hAnsi="PT Astra Serif"/>
                <w:szCs w:val="20"/>
              </w:rPr>
              <w:t xml:space="preserve">По </w:t>
            </w:r>
            <w:r>
              <w:rPr>
                <w:rFonts w:ascii="PT Astra Serif" w:hAnsi="PT Astra Serif" w:eastAsia="Calibri"/>
                <w:szCs w:val="20"/>
              </w:rPr>
              <w:t xml:space="preserve">предварительной </w:t>
            </w:r>
            <w:r>
              <w:rPr>
                <w:rFonts w:ascii="PT Astra Serif" w:hAnsi="PT Astra Serif" w:eastAsia="Calibri"/>
                <w:szCs w:val="20"/>
              </w:rPr>
              <w:t xml:space="preserve">о</w:t>
            </w:r>
            <w:r>
              <w:rPr>
                <w:rFonts w:ascii="PT Astra Serif" w:hAnsi="PT Astra Serif"/>
                <w:szCs w:val="20"/>
              </w:rPr>
              <w:t xml:space="preserve">ценке Департамента транспорта, дорожной деятельности и связи Томской области</w:t>
            </w:r>
            <w:r>
              <w:rPr>
                <w:rFonts w:ascii="PT Astra Serif" w:hAnsi="PT Astra Serif"/>
                <w:szCs w:val="20"/>
              </w:rPr>
              <w:t xml:space="preserve">,</w:t>
            </w:r>
            <w:r>
              <w:rPr>
                <w:rFonts w:ascii="PT Astra Serif" w:hAnsi="PT Astra Serif"/>
                <w:szCs w:val="20"/>
              </w:rPr>
              <w:t xml:space="preserve"> </w:t>
            </w:r>
            <w:r>
              <w:rPr>
                <w:rFonts w:ascii="PT Astra Serif" w:hAnsi="PT Astra Serif"/>
                <w:szCs w:val="20"/>
              </w:rPr>
              <w:t xml:space="preserve">значение </w:t>
            </w:r>
            <w:r>
              <w:rPr>
                <w:rFonts w:ascii="PT Astra Serif" w:hAnsi="PT Astra Serif"/>
                <w:szCs w:val="20"/>
              </w:rPr>
              <w:t xml:space="preserve">показател</w:t>
            </w:r>
            <w:r>
              <w:rPr>
                <w:rFonts w:ascii="PT Astra Serif" w:hAnsi="PT Astra Serif"/>
                <w:szCs w:val="20"/>
              </w:rPr>
              <w:t xml:space="preserve">я</w:t>
            </w:r>
            <w:r>
              <w:rPr>
                <w:rFonts w:ascii="PT Astra Serif" w:hAnsi="PT Astra Serif"/>
                <w:szCs w:val="20"/>
              </w:rPr>
              <w:t xml:space="preserve"> в 2025 году</w:t>
            </w:r>
            <w:r>
              <w:rPr>
                <w:rFonts w:ascii="PT Astra Serif" w:hAnsi="PT Astra Serif"/>
                <w:szCs w:val="20"/>
              </w:rPr>
              <w:t xml:space="preserve"> осталось на уровне 2024 года и</w:t>
            </w:r>
            <w:r>
              <w:rPr>
                <w:rFonts w:ascii="PT Astra Serif" w:hAnsi="PT Astra Serif"/>
                <w:szCs w:val="20"/>
              </w:rPr>
              <w:t xml:space="preserve"> </w:t>
            </w:r>
            <w:r>
              <w:rPr>
                <w:rFonts w:ascii="PT Astra Serif" w:hAnsi="PT Astra Serif"/>
                <w:szCs w:val="20"/>
              </w:rPr>
              <w:t xml:space="preserve">составил</w:t>
            </w:r>
            <w:r>
              <w:rPr>
                <w:rFonts w:ascii="PT Astra Serif" w:hAnsi="PT Astra Serif"/>
                <w:szCs w:val="20"/>
              </w:rPr>
              <w:t xml:space="preserve">о</w:t>
            </w:r>
            <w:r>
              <w:rPr>
                <w:rFonts w:ascii="PT Astra Serif" w:hAnsi="PT Astra Serif"/>
                <w:szCs w:val="20"/>
              </w:rPr>
              <w:t xml:space="preserve"> 8 060,1 км.</w:t>
            </w:r>
            <w:r>
              <w:rPr>
                <w:rFonts w:ascii="PT Astra Serif" w:hAnsi="PT Astra Serif"/>
                <w:szCs w:val="20"/>
              </w:rPr>
              <w:t xml:space="preserve"> </w:t>
            </w:r>
          </w:p>
          <w:p>
            <w:pPr>
              <w:pStyle w:val="ConsPlusNormal"/>
              <w:ind w:right="5"/>
              <w:jc w:val="both"/>
              <w:rPr>
                <w:rFonts w:ascii="PT Astra Serif" w:hAnsi="PT Astra Serif"/>
                <w:strike/>
                <w:szCs w:val="20"/>
              </w:rPr>
            </w:pPr>
            <w:r>
              <w:rPr>
                <w:rFonts w:ascii="PT Astra Serif" w:hAnsi="PT Astra Serif"/>
                <w:szCs w:val="20"/>
              </w:rPr>
              <w:t xml:space="preserve">Фактическое значение показателя за 2025 год будет опубликовано в июне 2026 года. </w:t>
            </w:r>
          </w:p>
          <w:p>
            <w:pPr>
              <w:pStyle w:val="ConsPlusNormal"/>
              <w:ind w:right="5"/>
              <w:jc w:val="both"/>
              <w:rPr>
                <w:rFonts w:ascii="PT Astra Serif" w:hAnsi="PT Astra Serif"/>
                <w:szCs w:val="20"/>
              </w:rPr>
            </w:pPr>
            <w:r>
              <w:rPr>
                <w:rFonts w:ascii="PT Astra Serif" w:hAnsi="PT Astra Serif"/>
                <w:szCs w:val="20"/>
              </w:rPr>
              <w:t xml:space="preserve">Риски недостижения целевого значения пока</w:t>
            </w:r>
            <w:r>
              <w:rPr>
                <w:rFonts w:ascii="PT Astra Serif" w:hAnsi="PT Astra Serif"/>
                <w:szCs w:val="20"/>
              </w:rPr>
              <w:t xml:space="preserve">зателя к 2030 году отсутствуют</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Рост доли домохозяйств, которым обеспечена возможность широкополосного доступа к</w:t>
            </w:r>
            <w:r>
              <w:rPr>
                <w:rFonts w:ascii="PT Astra Serif" w:hAnsi="PT Astra Serif"/>
                <w:szCs w:val="20"/>
              </w:rPr>
              <w:t xml:space="preserve"> </w:t>
            </w:r>
            <w:r>
              <w:rPr>
                <w:rFonts w:ascii="PT Astra Serif" w:hAnsi="PT Astra Serif"/>
                <w:szCs w:val="20"/>
              </w:rPr>
              <w:t xml:space="preserve">информационно-телекоммуникационной сети Интернет, %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96</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97,00</w:t>
            </w:r>
          </w:p>
        </w:tc>
        <w:tc>
          <w:tcPr>
            <w:tcW w:w="8324" w:type="dxa"/>
            <w:shd w:val="clear" w:color="auto" w:fill="auto"/>
          </w:tcPr>
          <w:p>
            <w:pPr>
              <w:pStyle w:val="ConsPlusNormal"/>
              <w:ind w:right="-36"/>
              <w:jc w:val="both"/>
              <w:rPr>
                <w:rFonts w:ascii="PT Astra Serif" w:hAnsi="PT Astra Serif"/>
                <w:szCs w:val="20"/>
              </w:rPr>
            </w:pPr>
            <w:r>
              <w:rPr>
                <w:rFonts w:ascii="PT Astra Serif" w:hAnsi="PT Astra Serif"/>
                <w:szCs w:val="20"/>
              </w:rPr>
              <w:t xml:space="preserve">По итогам 2025 года отмечается рост показателя относительно значения 2024 года на 1 процентный пункт (в 2024 году – 95%) </w:t>
            </w:r>
            <w:r>
              <w:rPr>
                <w:rFonts w:ascii="PT Astra Serif" w:hAnsi="PT Astra Serif"/>
                <w:szCs w:val="20"/>
              </w:rPr>
              <w:t xml:space="preserve">за </w:t>
            </w:r>
            <w:r>
              <w:rPr>
                <w:rFonts w:ascii="PT Astra Serif" w:hAnsi="PT Astra Serif"/>
                <w:szCs w:val="20"/>
              </w:rPr>
              <w:t xml:space="preserve">счет </w:t>
            </w:r>
            <w:r>
              <w:rPr>
                <w:rFonts w:ascii="PT Astra Serif" w:hAnsi="PT Astra Serif"/>
                <w:szCs w:val="20"/>
              </w:rPr>
              <w:t xml:space="preserve">обеспечения </w:t>
            </w:r>
            <w:r>
              <w:rPr>
                <w:rFonts w:ascii="PT Astra Serif" w:hAnsi="PT Astra Serif"/>
                <w:szCs w:val="20"/>
              </w:rPr>
              <w:t xml:space="preserve">в 2025 году </w:t>
            </w:r>
            <w:r>
              <w:rPr>
                <w:rFonts w:ascii="PT Astra Serif" w:hAnsi="PT Astra Serif"/>
                <w:szCs w:val="20"/>
              </w:rPr>
              <w:t xml:space="preserve">доступности сотовой связи и беспроводного доступа к сети Интернет в</w:t>
            </w:r>
            <w:r>
              <w:rPr>
                <w:rFonts w:ascii="PT Astra Serif" w:hAnsi="PT Astra Serif"/>
                <w:szCs w:val="20"/>
              </w:rPr>
              <w:t xml:space="preserve"> </w:t>
            </w:r>
            <w:r>
              <w:rPr>
                <w:rFonts w:ascii="PT Astra Serif" w:hAnsi="PT Astra Serif"/>
                <w:szCs w:val="20"/>
              </w:rPr>
              <w:t xml:space="preserve">3</w:t>
            </w:r>
            <w:r>
              <w:rPr>
                <w:rFonts w:ascii="PT Astra Serif" w:hAnsi="PT Astra Serif"/>
                <w:szCs w:val="20"/>
              </w:rPr>
              <w:t xml:space="preserve"> </w:t>
            </w:r>
            <w:r>
              <w:rPr>
                <w:rFonts w:ascii="PT Astra Serif" w:hAnsi="PT Astra Serif"/>
                <w:szCs w:val="20"/>
              </w:rPr>
              <w:t xml:space="preserve">населенных пунктах. </w:t>
            </w:r>
          </w:p>
          <w:p>
            <w:pPr>
              <w:pStyle w:val="ConsPlusNormal"/>
              <w:ind w:right="360"/>
              <w:jc w:val="both"/>
              <w:rPr>
                <w:rFonts w:ascii="PT Astra Serif" w:hAnsi="PT Astra Serif"/>
                <w:szCs w:val="20"/>
              </w:rPr>
            </w:pPr>
            <w:r>
              <w:rPr>
                <w:rFonts w:ascii="PT Astra Serif" w:hAnsi="PT Astra Serif"/>
                <w:szCs w:val="20"/>
              </w:rPr>
              <w:t xml:space="preserve">Риски недостижения целевого значения пок</w:t>
            </w:r>
            <w:r>
              <w:rPr>
                <w:rFonts w:ascii="PT Astra Serif" w:hAnsi="PT Astra Serif"/>
                <w:szCs w:val="20"/>
              </w:rPr>
              <w:t xml:space="preserve">азателя к 2030 году отсутствуют</w:t>
            </w:r>
          </w:p>
        </w:tc>
      </w:tr>
      <w:tr>
        <w:tc>
          <w:tcPr>
            <w:tcW w:w="3936" w:type="dxa"/>
            <w:shd w:val="clear" w:color="auto" w:fill="ffffff" w:themeFill="background1"/>
          </w:tcPr>
          <w:p>
            <w:pPr>
              <w:pStyle w:val="ConsPlusNormal"/>
              <w:rPr>
                <w:rFonts w:ascii="PT Astra Serif" w:hAnsi="PT Astra Serif"/>
                <w:szCs w:val="20"/>
              </w:rPr>
            </w:pPr>
            <w:r>
              <w:rPr>
                <w:rFonts w:ascii="PT Astra Serif" w:hAnsi="PT Astra Serif"/>
                <w:szCs w:val="20"/>
              </w:rPr>
              <w:t xml:space="preserve">Соотношение среднемесячных располагаемых ресурсов сельского и городского домохозяйств, % </w:t>
            </w:r>
          </w:p>
        </w:tc>
        <w:tc>
          <w:tcPr>
            <w:tcW w:w="106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cstheme="minorBidi"/>
                <w:szCs w:val="20"/>
              </w:rPr>
              <w:t xml:space="preserve">–</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80,31</w:t>
            </w:r>
          </w:p>
        </w:tc>
        <w:tc>
          <w:tcPr>
            <w:tcW w:w="8324" w:type="dxa"/>
            <w:shd w:val="clear" w:color="auto" w:fill="ffffff" w:themeFill="background1"/>
          </w:tcPr>
          <w:p>
            <w:pPr>
              <w:jc w:val="both"/>
              <w:rPr>
                <w:rFonts w:ascii="PT Astra Serif" w:hAnsi="PT Astra Serif" w:eastAsia="Calibri"/>
                <w:sz w:val="20"/>
                <w:szCs w:val="20"/>
                <w:lang w:eastAsia="ru-RU"/>
              </w:rPr>
            </w:pPr>
            <w:r>
              <w:rPr>
                <w:rFonts w:ascii="PT Astra Serif" w:hAnsi="PT Astra Serif"/>
                <w:sz w:val="20"/>
                <w:szCs w:val="20"/>
              </w:rPr>
              <w:t xml:space="preserve">В связи с исключением Минсельхозом России показателя из государственной программы «Комплексное развитие сельских территорий»</w:t>
            </w:r>
            <w:r>
              <w:rPr>
                <w:rFonts w:ascii="PT Astra Serif" w:hAnsi="PT Astra Serif"/>
                <w:sz w:val="20"/>
                <w:szCs w:val="20"/>
              </w:rPr>
              <w:t xml:space="preserve"> (Госпрограмма КРСТ)</w:t>
            </w:r>
            <w:r>
              <w:rPr>
                <w:rFonts w:ascii="PT Astra Serif" w:hAnsi="PT Astra Serif"/>
                <w:sz w:val="20"/>
                <w:szCs w:val="20"/>
              </w:rPr>
              <w:t xml:space="preserve">, «нефинансового» соглашения о реализации на территории субъектов Российской Федерации государственных программ субъектов Российской Федерации, направленных на достижение целевых показателей Госпрограммы КРСТ, мониторинг показателя с</w:t>
            </w:r>
            <w:r>
              <w:rPr>
                <w:rFonts w:ascii="PT Astra Serif" w:hAnsi="PT Astra Serif"/>
                <w:sz w:val="20"/>
                <w:szCs w:val="20"/>
              </w:rPr>
              <w:t xml:space="preserve"> </w:t>
            </w:r>
            <w:r>
              <w:rPr>
                <w:rFonts w:ascii="PT Astra Serif" w:hAnsi="PT Astra Serif"/>
                <w:sz w:val="20"/>
                <w:szCs w:val="20"/>
              </w:rPr>
              <w:t xml:space="preserve">2025 года не осуществляется</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Доля сельского населения в общей численности населения Томской области,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cstheme="minorBidi"/>
                <w:szCs w:val="20"/>
              </w:rPr>
              <w:t xml:space="preserve">–</w:t>
            </w:r>
          </w:p>
        </w:tc>
        <w:tc>
          <w:tcPr>
            <w:tcW w:w="1173" w:type="dxa"/>
            <w:shd w:val="clear" w:color="auto" w:fill="auto"/>
            <w:vAlign w:val="center"/>
          </w:tcPr>
          <w:p>
            <w:pPr>
              <w:pStyle w:val="ConsPlusNormal"/>
              <w:contextualSpacing/>
              <w:jc w:val="center"/>
              <w:rPr>
                <w:rFonts w:ascii="PT Astra Serif" w:hAnsi="PT Astra Serif"/>
                <w:szCs w:val="20"/>
              </w:rPr>
            </w:pPr>
            <w:r>
              <w:rPr>
                <w:rFonts w:ascii="PT Astra Serif" w:hAnsi="PT Astra Serif"/>
                <w:szCs w:val="20"/>
              </w:rPr>
              <w:t xml:space="preserve">27,39</w:t>
            </w:r>
          </w:p>
        </w:tc>
        <w:tc>
          <w:tcPr>
            <w:tcW w:w="8324" w:type="dxa"/>
            <w:shd w:val="clear" w:color="auto" w:fill="auto"/>
          </w:tcPr>
          <w:p>
            <w:pPr>
              <w:jc w:val="both"/>
              <w:rPr>
                <w:rFonts w:ascii="PT Astra Serif" w:hAnsi="PT Astra Serif" w:eastAsia="Calibri"/>
                <w:sz w:val="20"/>
                <w:szCs w:val="20"/>
                <w:lang w:eastAsia="ru-RU"/>
              </w:rPr>
            </w:pPr>
            <w:r>
              <w:rPr>
                <w:rFonts w:ascii="PT Astra Serif" w:hAnsi="PT Astra Serif"/>
                <w:sz w:val="20"/>
                <w:szCs w:val="20"/>
              </w:rPr>
              <w:t xml:space="preserve">В связи с исключением Минсельхозом России показателя из государственной программы «Комплексное развитие сельских территорий», «нефинансового» соглашения о реализации на территории субъектов Российской Федерации государственных программ субъектов Российской Федерации, направленных на</w:t>
            </w:r>
            <w:r>
              <w:rPr>
                <w:rFonts w:ascii="PT Astra Serif" w:hAnsi="PT Astra Serif"/>
                <w:sz w:val="20"/>
                <w:szCs w:val="20"/>
              </w:rPr>
              <w:t xml:space="preserve"> </w:t>
            </w:r>
            <w:r>
              <w:rPr>
                <w:rFonts w:ascii="PT Astra Serif" w:hAnsi="PT Astra Serif"/>
                <w:sz w:val="20"/>
                <w:szCs w:val="20"/>
              </w:rPr>
              <w:t xml:space="preserve">достижение целевых показателей Госпрограммы КРСТ, мониторинг показателя с</w:t>
            </w:r>
            <w:r>
              <w:rPr>
                <w:rFonts w:ascii="PT Astra Serif" w:hAnsi="PT Astra Serif"/>
                <w:sz w:val="20"/>
                <w:szCs w:val="20"/>
              </w:rPr>
              <w:t xml:space="preserve"> </w:t>
            </w:r>
            <w:r>
              <w:rPr>
                <w:rFonts w:ascii="PT Astra Serif" w:hAnsi="PT Astra Serif"/>
                <w:sz w:val="20"/>
                <w:szCs w:val="20"/>
              </w:rPr>
              <w:t xml:space="preserve">2025 года не осуществляется</w:t>
            </w:r>
          </w:p>
        </w:tc>
      </w:tr>
      <w:tr>
        <w:tc>
          <w:tcPr>
            <w:tcW w:w="3936" w:type="dxa"/>
          </w:tcPr>
          <w:p>
            <w:pPr>
              <w:pStyle w:val="ConsPlusNormal"/>
              <w:rPr>
                <w:rFonts w:ascii="PT Astra Serif" w:hAnsi="PT Astra Serif"/>
                <w:szCs w:val="20"/>
              </w:rPr>
            </w:pPr>
            <w:r>
              <w:rPr>
                <w:rFonts w:ascii="PT Astra Serif" w:hAnsi="PT Astra Serif"/>
                <w:szCs w:val="20"/>
              </w:rPr>
              <w:t xml:space="preserve">Доля дорожной сети в городских агломерациях, находящихся в нормативном состоянии, %</w:t>
            </w:r>
          </w:p>
        </w:tc>
        <w:tc>
          <w:tcPr>
            <w:tcW w:w="1063" w:type="dxa"/>
            <w:vAlign w:val="center"/>
          </w:tcPr>
          <w:p>
            <w:pPr>
              <w:pStyle w:val="ConsPlusNormal"/>
              <w:jc w:val="center"/>
              <w:rPr>
                <w:rFonts w:ascii="PT Astra Serif" w:hAnsi="PT Astra Serif"/>
                <w:szCs w:val="20"/>
              </w:rPr>
            </w:pPr>
            <w:r>
              <w:rPr>
                <w:rFonts w:ascii="PT Astra Serif" w:hAnsi="PT Astra Serif" w:cstheme="minorBidi"/>
                <w:szCs w:val="20"/>
              </w:rPr>
              <w:t xml:space="preserve">–</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85,00</w:t>
            </w:r>
          </w:p>
        </w:tc>
        <w:tc>
          <w:tcPr>
            <w:tcW w:w="8324" w:type="dxa"/>
          </w:tcPr>
          <w:p>
            <w:pPr>
              <w:pStyle w:val="ConsPlusNormal"/>
              <w:jc w:val="both"/>
              <w:rPr>
                <w:rFonts w:ascii="PT Astra Serif" w:hAnsi="PT Astra Serif"/>
                <w:szCs w:val="20"/>
              </w:rPr>
            </w:pPr>
            <w:r>
              <w:rPr>
                <w:rFonts w:ascii="PT Astra Serif" w:hAnsi="PT Astra Serif"/>
                <w:szCs w:val="20"/>
              </w:rPr>
              <w:t xml:space="preserve">В связи с завершением реализации национального проекта «Безопасные качественные дороги», мониторинг показателя с 2025 года не осуществляется.</w:t>
            </w:r>
          </w:p>
          <w:p>
            <w:pPr>
              <w:pStyle w:val="ConsPlusNormal"/>
              <w:jc w:val="both"/>
              <w:rPr>
                <w:rFonts w:ascii="PT Astra Serif" w:hAnsi="PT Astra Serif"/>
                <w:szCs w:val="20"/>
              </w:rPr>
            </w:pPr>
            <w:r>
              <w:rPr>
                <w:rFonts w:ascii="PT Astra Serif" w:hAnsi="PT Astra Serif"/>
                <w:szCs w:val="20"/>
              </w:rPr>
              <w:t xml:space="preserve">Мероприятия по развитию автомобильных дорог и общественного транспорта продолжены в рамках нового национального проекта </w:t>
            </w:r>
            <w:r>
              <w:rPr>
                <w:rFonts w:ascii="PT Astra Serif" w:hAnsi="PT Astra Serif" w:cs="PT Astra Serif"/>
                <w:szCs w:val="20"/>
              </w:rPr>
              <w:t xml:space="preserve">«Инфраструктура</w:t>
            </w:r>
            <w:r>
              <w:rPr>
                <w:rFonts w:ascii="PT Astra Serif" w:hAnsi="PT Astra Serif"/>
                <w:szCs w:val="20"/>
              </w:rPr>
              <w:t xml:space="preserve"> </w:t>
            </w:r>
            <w:r>
              <w:rPr>
                <w:rFonts w:ascii="PT Astra Serif" w:hAnsi="PT Astra Serif" w:cs="PT Astra Serif"/>
                <w:szCs w:val="20"/>
              </w:rPr>
              <w:t xml:space="preserve">для</w:t>
            </w:r>
            <w:r>
              <w:rPr>
                <w:rFonts w:ascii="PT Astra Serif" w:hAnsi="PT Astra Serif"/>
                <w:szCs w:val="20"/>
              </w:rPr>
              <w:t xml:space="preserve"> </w:t>
            </w:r>
            <w:r>
              <w:rPr>
                <w:rFonts w:ascii="PT Astra Serif" w:hAnsi="PT Astra Serif" w:cs="PT Astra Serif"/>
                <w:szCs w:val="20"/>
              </w:rPr>
              <w:t xml:space="preserve">жизни»</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Объем пассажиропотока авиасообщения Томской области, тыс. пассажиров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627,5</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1097,17</w:t>
            </w:r>
          </w:p>
        </w:tc>
        <w:tc>
          <w:tcPr>
            <w:tcW w:w="8324" w:type="dxa"/>
            <w:shd w:val="clear" w:color="auto" w:fill="auto"/>
          </w:tcPr>
          <w:p>
            <w:pPr>
              <w:pStyle w:val="ConsPlusNormal"/>
              <w:jc w:val="both"/>
              <w:rPr>
                <w:rFonts w:ascii="PT Astra Serif" w:hAnsi="PT Astra Serif"/>
                <w:szCs w:val="20"/>
              </w:rPr>
            </w:pPr>
            <w:r>
              <w:rPr>
                <w:rFonts w:ascii="PT Astra Serif" w:hAnsi="PT Astra Serif"/>
                <w:szCs w:val="20"/>
              </w:rPr>
              <w:t xml:space="preserve">Снижение в 2025 году пассажиропотока (в 2024 году – 650,0 тыс. пассажиров) обусловлено</w:t>
            </w:r>
            <w:r>
              <w:rPr>
                <w:rFonts w:ascii="PT Astra Serif" w:hAnsi="PT Astra Serif"/>
                <w:szCs w:val="20"/>
              </w:rPr>
              <w:t xml:space="preserve">,</w:t>
            </w:r>
            <w:r>
              <w:rPr>
                <w:rFonts w:ascii="PT Astra Serif" w:hAnsi="PT Astra Serif"/>
                <w:szCs w:val="20"/>
              </w:rPr>
              <w:t xml:space="preserve"> в</w:t>
            </w:r>
            <w:r>
              <w:rPr>
                <w:rFonts w:ascii="PT Astra Serif" w:hAnsi="PT Astra Serif"/>
                <w:szCs w:val="20"/>
              </w:rPr>
              <w:t xml:space="preserve"> </w:t>
            </w:r>
            <w:r>
              <w:rPr>
                <w:rFonts w:ascii="PT Astra Serif" w:hAnsi="PT Astra Serif"/>
                <w:szCs w:val="20"/>
              </w:rPr>
              <w:t xml:space="preserve">первую очередь введением иностранными государствами мер ограничительного характера, которые уменьшили возможности авиакомпаний </w:t>
            </w:r>
            <w:r>
              <w:rPr>
                <w:rFonts w:ascii="PT Astra Serif" w:hAnsi="PT Astra Serif"/>
                <w:szCs w:val="20"/>
              </w:rPr>
              <w:t xml:space="preserve">в</w:t>
            </w:r>
            <w:r>
              <w:rPr>
                <w:rFonts w:ascii="PT Astra Serif" w:hAnsi="PT Astra Serif"/>
                <w:szCs w:val="20"/>
              </w:rPr>
              <w:t xml:space="preserve"> </w:t>
            </w:r>
            <w:r>
              <w:rPr>
                <w:rFonts w:ascii="PT Astra Serif" w:hAnsi="PT Astra Serif"/>
                <w:szCs w:val="20"/>
              </w:rPr>
              <w:t xml:space="preserve">использовании воздушных судов и </w:t>
            </w:r>
            <w:r>
              <w:rPr>
                <w:rFonts w:ascii="PT Astra Serif" w:hAnsi="PT Astra Serif"/>
                <w:szCs w:val="20"/>
              </w:rPr>
              <w:t xml:space="preserve">сокращением количества субсидируемых из</w:t>
            </w:r>
            <w:r>
              <w:rPr>
                <w:rFonts w:ascii="PT Astra Serif" w:hAnsi="PT Astra Serif"/>
                <w:szCs w:val="20"/>
              </w:rPr>
              <w:t xml:space="preserve"> </w:t>
            </w:r>
            <w:r>
              <w:rPr>
                <w:rFonts w:ascii="PT Astra Serif" w:hAnsi="PT Astra Serif"/>
                <w:szCs w:val="20"/>
              </w:rPr>
              <w:t xml:space="preserve">федерального бюджета региональных направлений (с 10 направлений в 2024 году до</w:t>
            </w:r>
            <w:r>
              <w:rPr>
                <w:rFonts w:ascii="PT Astra Serif" w:hAnsi="PT Astra Serif"/>
                <w:szCs w:val="20"/>
              </w:rPr>
              <w:t xml:space="preserve"> </w:t>
            </w:r>
            <w:r>
              <w:rPr>
                <w:rFonts w:ascii="PT Astra Serif" w:hAnsi="PT Astra Serif"/>
                <w:szCs w:val="20"/>
              </w:rPr>
              <w:t xml:space="preserve">5 направлений в 2025 году). </w:t>
            </w:r>
          </w:p>
          <w:p>
            <w:pPr>
              <w:pStyle w:val="ConsPlusNormal"/>
              <w:jc w:val="both"/>
              <w:rPr>
                <w:rFonts w:ascii="PT Astra Serif" w:hAnsi="PT Astra Serif"/>
                <w:szCs w:val="20"/>
              </w:rPr>
            </w:pPr>
            <w:r>
              <w:rPr>
                <w:rFonts w:ascii="PT Astra Serif" w:hAnsi="PT Astra Serif"/>
                <w:szCs w:val="20"/>
              </w:rPr>
              <w:t xml:space="preserve">Риски недостиже</w:t>
            </w:r>
            <w:r>
              <w:rPr>
                <w:rFonts w:ascii="PT Astra Serif" w:hAnsi="PT Astra Serif"/>
                <w:szCs w:val="20"/>
              </w:rPr>
              <w:t xml:space="preserve">ния целевого показателя имеются</w:t>
            </w:r>
          </w:p>
          <w:p>
            <w:pPr>
              <w:pStyle w:val="ConsPlusNormal"/>
              <w:jc w:val="both"/>
              <w:rPr>
                <w:rFonts w:ascii="PT Astra Serif" w:hAnsi="PT Astra Serif"/>
                <w:szCs w:val="20"/>
              </w:rPr>
            </w:pPr>
          </w:p>
        </w:tc>
      </w:tr>
      <w:tr>
        <w:trPr>
          <w:trHeight w:val="346"/>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4.3. Обеспечить модернизацию и развитие коммунальной инфраструктуры, в том числе повысить энергоэффективность в Томской области</w:t>
            </w:r>
          </w:p>
        </w:tc>
      </w:tr>
      <w:tr>
        <w:tc>
          <w:tcPr>
            <w:tcW w:w="3936" w:type="dxa"/>
            <w:shd w:val="clear" w:color="auto" w:fill="ffffff" w:themeFill="background1"/>
          </w:tcPr>
          <w:p>
            <w:pPr>
              <w:pStyle w:val="ConsPlusNormal"/>
              <w:rPr>
                <w:rFonts w:ascii="PT Astra Serif" w:hAnsi="PT Astra Serif"/>
                <w:szCs w:val="20"/>
              </w:rPr>
            </w:pPr>
            <w:r>
              <w:rPr>
                <w:rFonts w:ascii="PT Astra Serif" w:hAnsi="PT Astra Serif"/>
                <w:szCs w:val="20"/>
              </w:rPr>
              <w:t xml:space="preserve">Количество аварий в системах теплоснабжения, водоснабжения и очистки сточных вод, ед. </w:t>
            </w:r>
          </w:p>
        </w:tc>
        <w:tc>
          <w:tcPr>
            <w:tcW w:w="106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58</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70,00</w:t>
            </w:r>
          </w:p>
        </w:tc>
        <w:tc>
          <w:tcPr>
            <w:tcW w:w="8324" w:type="dxa"/>
            <w:shd w:val="clear" w:color="auto" w:fill="ffffff" w:themeFill="background1"/>
          </w:tcPr>
          <w:p>
            <w:pPr>
              <w:jc w:val="both"/>
              <w:rPr>
                <w:rFonts w:ascii="PT Astra Serif" w:hAnsi="PT Astra Serif"/>
                <w:sz w:val="20"/>
                <w:szCs w:val="20"/>
              </w:rPr>
            </w:pPr>
            <w:r>
              <w:rPr>
                <w:rFonts w:ascii="PT Astra Serif" w:hAnsi="PT Astra Serif"/>
                <w:sz w:val="20"/>
                <w:szCs w:val="20"/>
              </w:rPr>
              <w:t xml:space="preserve">Наблюдается с</w:t>
            </w:r>
            <w:r>
              <w:rPr>
                <w:rFonts w:ascii="PT Astra Serif" w:hAnsi="PT Astra Serif"/>
                <w:sz w:val="20"/>
                <w:szCs w:val="20"/>
              </w:rPr>
              <w:t xml:space="preserve">нижение количества аварий </w:t>
            </w:r>
            <w:r>
              <w:rPr>
                <w:rFonts w:ascii="PT Astra Serif" w:hAnsi="PT Astra Serif"/>
                <w:sz w:val="20"/>
                <w:szCs w:val="20"/>
              </w:rPr>
              <w:t xml:space="preserve">(в 2024 году </w:t>
            </w:r>
            <w:r>
              <w:rPr>
                <w:rFonts w:ascii="PT Astra Serif" w:hAnsi="PT Astra Serif" w:eastAsia="Calibri"/>
                <w:sz w:val="20"/>
                <w:szCs w:val="20"/>
              </w:rPr>
              <w:t xml:space="preserve">–</w:t>
            </w:r>
            <w:r>
              <w:rPr>
                <w:rFonts w:ascii="PT Astra Serif" w:hAnsi="PT Astra Serif"/>
                <w:sz w:val="20"/>
                <w:szCs w:val="20"/>
              </w:rPr>
              <w:t xml:space="preserve"> 87) </w:t>
            </w:r>
            <w:r>
              <w:rPr>
                <w:rFonts w:ascii="PT Astra Serif" w:hAnsi="PT Astra Serif"/>
                <w:sz w:val="20"/>
                <w:szCs w:val="20"/>
              </w:rPr>
              <w:t xml:space="preserve">благодаря</w:t>
            </w:r>
            <w:r>
              <w:rPr>
                <w:rFonts w:ascii="PT Astra Serif" w:hAnsi="PT Astra Serif"/>
                <w:sz w:val="20"/>
                <w:szCs w:val="20"/>
              </w:rPr>
              <w:t xml:space="preserve"> реализаци</w:t>
            </w:r>
            <w:r>
              <w:rPr>
                <w:rFonts w:ascii="PT Astra Serif" w:hAnsi="PT Astra Serif"/>
                <w:sz w:val="20"/>
                <w:szCs w:val="20"/>
              </w:rPr>
              <w:t xml:space="preserve">и</w:t>
            </w:r>
            <w:r>
              <w:rPr>
                <w:rFonts w:ascii="PT Astra Serif" w:hAnsi="PT Astra Serif"/>
                <w:sz w:val="20"/>
                <w:szCs w:val="20"/>
              </w:rPr>
              <w:t xml:space="preserve"> мероприятий по</w:t>
            </w:r>
            <w:r>
              <w:rPr>
                <w:rFonts w:ascii="PT Astra Serif" w:hAnsi="PT Astra Serif"/>
                <w:sz w:val="20"/>
                <w:szCs w:val="20"/>
              </w:rPr>
              <w:t xml:space="preserve"> </w:t>
            </w:r>
            <w:r>
              <w:rPr>
                <w:rFonts w:ascii="PT Astra Serif" w:hAnsi="PT Astra Serif"/>
                <w:sz w:val="20"/>
                <w:szCs w:val="20"/>
              </w:rPr>
              <w:t xml:space="preserve">проведению капитального ремонта объектов коммунальной инфраструктуры в целях подготовки хозяйственного комплекса Томской области к</w:t>
            </w:r>
            <w:r>
              <w:rPr>
                <w:rFonts w:ascii="PT Astra Serif" w:hAnsi="PT Astra Serif"/>
                <w:sz w:val="20"/>
                <w:szCs w:val="20"/>
              </w:rPr>
              <w:t xml:space="preserve"> </w:t>
            </w:r>
            <w:r>
              <w:rPr>
                <w:rFonts w:ascii="PT Astra Serif" w:hAnsi="PT Astra Serif"/>
                <w:sz w:val="20"/>
                <w:szCs w:val="20"/>
              </w:rPr>
              <w:t xml:space="preserve">безаварийному прохождению отопительного сезона, а также реализацией мероприятий по модернизации коммунальной инфраструктуры в рамках регионального проекта «Модернизация коммунальной инфраструктуры» национального проекта «Инфраструктура для жизни».</w:t>
            </w:r>
          </w:p>
          <w:p>
            <w:pPr>
              <w:jc w:val="both"/>
              <w:rPr>
                <w:rFonts w:ascii="PT Astra Serif" w:hAnsi="PT Astra Serif"/>
                <w:sz w:val="20"/>
                <w:szCs w:val="20"/>
              </w:rPr>
            </w:pPr>
            <w:r>
              <w:rPr>
                <w:rFonts w:ascii="PT Astra Serif" w:hAnsi="PT Astra Serif"/>
                <w:sz w:val="20"/>
                <w:szCs w:val="20"/>
              </w:rPr>
              <w:t xml:space="preserve">Фактическое значение показателя указано на основании данных системы мониторинга и</w:t>
            </w:r>
            <w:r>
              <w:rPr>
                <w:rFonts w:ascii="PT Astra Serif" w:hAnsi="PT Astra Serif"/>
                <w:sz w:val="20"/>
                <w:szCs w:val="20"/>
              </w:rPr>
              <w:t xml:space="preserve"> </w:t>
            </w:r>
            <w:r>
              <w:rPr>
                <w:rFonts w:ascii="PT Astra Serif" w:hAnsi="PT Astra Serif"/>
                <w:sz w:val="20"/>
                <w:szCs w:val="20"/>
              </w:rPr>
              <w:t xml:space="preserve">контроля устранения аварий и инцидентов в сфере ЖКХ, в которую вносятся аварии и</w:t>
            </w:r>
            <w:r>
              <w:rPr>
                <w:rFonts w:ascii="PT Astra Serif" w:hAnsi="PT Astra Serif"/>
                <w:sz w:val="20"/>
                <w:szCs w:val="20"/>
              </w:rPr>
              <w:t xml:space="preserve"> </w:t>
            </w:r>
            <w:r>
              <w:rPr>
                <w:rFonts w:ascii="PT Astra Serif" w:hAnsi="PT Astra Serif"/>
                <w:sz w:val="20"/>
                <w:szCs w:val="20"/>
              </w:rPr>
              <w:t xml:space="preserve">инциденты согласно методическим рекомендациям Минстроя России</w:t>
            </w:r>
            <w:r>
              <w:rPr>
                <w:rFonts w:ascii="PT Astra Serif" w:hAnsi="PT Astra Serif"/>
                <w:sz w:val="20"/>
                <w:szCs w:val="20"/>
              </w:rPr>
              <w:t xml:space="preserve">. </w:t>
            </w:r>
          </w:p>
          <w:p>
            <w:pPr>
              <w:jc w:val="both"/>
              <w:rPr>
                <w:rFonts w:ascii="PT Astra Serif" w:hAnsi="PT Astra Serif"/>
                <w:sz w:val="20"/>
                <w:szCs w:val="20"/>
              </w:rPr>
            </w:pPr>
            <w:r>
              <w:rPr>
                <w:rFonts w:ascii="PT Astra Serif" w:hAnsi="PT Astra Serif"/>
                <w:sz w:val="20"/>
                <w:szCs w:val="20"/>
              </w:rPr>
              <w:t xml:space="preserve">Риски недостижения пок</w:t>
            </w:r>
            <w:r>
              <w:rPr>
                <w:rFonts w:ascii="PT Astra Serif" w:hAnsi="PT Astra Serif"/>
                <w:sz w:val="20"/>
                <w:szCs w:val="20"/>
              </w:rPr>
              <w:t xml:space="preserve">азателя к 2030 году отсутствуют</w:t>
            </w:r>
          </w:p>
          <w:p>
            <w:pPr>
              <w:jc w:val="both"/>
              <w:rPr>
                <w:rFonts w:ascii="PT Astra Serif" w:hAnsi="PT Astra Serif"/>
                <w:sz w:val="20"/>
                <w:szCs w:val="20"/>
              </w:rPr>
            </w:pPr>
          </w:p>
        </w:tc>
      </w:tr>
      <w:tr>
        <w:tc>
          <w:tcPr>
            <w:tcW w:w="3936" w:type="dxa"/>
            <w:shd w:val="clear" w:color="auto" w:fill="ffffff" w:themeFill="background1"/>
          </w:tcPr>
          <w:p>
            <w:pPr>
              <w:pStyle w:val="ConsPlusNormal"/>
              <w:rPr>
                <w:rFonts w:ascii="PT Astra Serif" w:hAnsi="PT Astra Serif"/>
                <w:szCs w:val="20"/>
              </w:rPr>
            </w:pPr>
            <w:r>
              <w:rPr>
                <w:rFonts w:ascii="PT Astra Serif" w:hAnsi="PT Astra Serif"/>
                <w:szCs w:val="20"/>
              </w:rPr>
              <w:t xml:space="preserve">Уровень газификации природным газом жилищного фонда Томской области, подлежащего газификации, % </w:t>
            </w:r>
          </w:p>
        </w:tc>
        <w:tc>
          <w:tcPr>
            <w:tcW w:w="106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67,00</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47,00</w:t>
            </w:r>
          </w:p>
        </w:tc>
        <w:tc>
          <w:tcPr>
            <w:tcW w:w="8324" w:type="dxa"/>
            <w:shd w:val="clear" w:color="auto" w:fill="ffffff" w:themeFill="background1"/>
          </w:tcPr>
          <w:p>
            <w:pPr>
              <w:jc w:val="both"/>
              <w:rPr>
                <w:rFonts w:ascii="PT Astra Serif" w:hAnsi="PT Astra Serif"/>
                <w:sz w:val="20"/>
                <w:szCs w:val="20"/>
              </w:rPr>
            </w:pPr>
            <w:r>
              <w:rPr>
                <w:rFonts w:ascii="PT Astra Serif" w:hAnsi="PT Astra Serif"/>
                <w:sz w:val="20"/>
                <w:szCs w:val="20"/>
              </w:rPr>
              <w:t xml:space="preserve">На рост показателя (в 2024 году – 65%) повлияла</w:t>
            </w:r>
            <w:r>
              <w:rPr>
                <w:rFonts w:ascii="PT Astra Serif" w:hAnsi="PT Astra Serif"/>
                <w:sz w:val="20"/>
                <w:szCs w:val="20"/>
              </w:rPr>
              <w:t xml:space="preserve"> газификаци</w:t>
            </w:r>
            <w:r>
              <w:rPr>
                <w:rFonts w:ascii="PT Astra Serif" w:hAnsi="PT Astra Serif"/>
                <w:sz w:val="20"/>
                <w:szCs w:val="20"/>
              </w:rPr>
              <w:t xml:space="preserve">и новых 7 населенных пунктов (в </w:t>
            </w:r>
            <w:r>
              <w:rPr>
                <w:rFonts w:ascii="PT Astra Serif" w:hAnsi="PT Astra Serif"/>
                <w:sz w:val="20"/>
                <w:szCs w:val="20"/>
              </w:rPr>
              <w:t xml:space="preserve">Асиновском и Зырянском районах)</w:t>
            </w:r>
            <w:r>
              <w:rPr>
                <w:rFonts w:ascii="PT Astra Serif" w:hAnsi="PT Astra Serif"/>
                <w:sz w:val="20"/>
                <w:szCs w:val="20"/>
              </w:rPr>
              <w:t xml:space="preserve"> и</w:t>
            </w:r>
            <w:r>
              <w:rPr>
                <w:rFonts w:ascii="PT Astra Serif" w:hAnsi="PT Astra Serif"/>
                <w:sz w:val="20"/>
                <w:szCs w:val="20"/>
              </w:rPr>
              <w:t xml:space="preserve"> п</w:t>
            </w:r>
            <w:r>
              <w:rPr>
                <w:rFonts w:ascii="PT Astra Serif" w:hAnsi="PT Astra Serif"/>
                <w:sz w:val="20"/>
                <w:szCs w:val="20"/>
              </w:rPr>
              <w:t xml:space="preserve">одключение новых потребителей в </w:t>
            </w:r>
            <w:r>
              <w:rPr>
                <w:rFonts w:ascii="PT Astra Serif" w:hAnsi="PT Astra Serif"/>
                <w:sz w:val="20"/>
                <w:szCs w:val="20"/>
              </w:rPr>
              <w:t xml:space="preserve">ранее газифицированных населенных пунктах. За 2025 год подключилось 4</w:t>
            </w:r>
            <w:r>
              <w:rPr>
                <w:rFonts w:ascii="PT Astra Serif" w:hAnsi="PT Astra Serif"/>
                <w:sz w:val="20"/>
                <w:szCs w:val="20"/>
              </w:rPr>
              <w:t xml:space="preserve"> </w:t>
            </w:r>
            <w:r>
              <w:rPr>
                <w:rFonts w:ascii="PT Astra Serif" w:hAnsi="PT Astra Serif"/>
                <w:sz w:val="20"/>
                <w:szCs w:val="20"/>
              </w:rPr>
              <w:t xml:space="preserve">365</w:t>
            </w:r>
            <w:r>
              <w:rPr>
                <w:rFonts w:ascii="PT Astra Serif" w:hAnsi="PT Astra Serif"/>
                <w:sz w:val="20"/>
                <w:szCs w:val="20"/>
              </w:rPr>
              <w:t xml:space="preserve"> </w:t>
            </w:r>
            <w:r>
              <w:rPr>
                <w:rFonts w:ascii="PT Astra Serif" w:hAnsi="PT Astra Serif"/>
                <w:sz w:val="20"/>
                <w:szCs w:val="20"/>
              </w:rPr>
              <w:t xml:space="preserve">домовладений физических лиц. </w:t>
            </w:r>
          </w:p>
          <w:p>
            <w:pPr>
              <w:jc w:val="both"/>
              <w:rPr>
                <w:rFonts w:ascii="PT Astra Serif" w:hAnsi="PT Astra Serif"/>
                <w:sz w:val="20"/>
                <w:szCs w:val="20"/>
              </w:rPr>
            </w:pPr>
            <w:r>
              <w:rPr>
                <w:rFonts w:ascii="PT Astra Serif" w:hAnsi="PT Astra Serif"/>
                <w:sz w:val="20"/>
                <w:szCs w:val="20"/>
              </w:rPr>
              <w:t xml:space="preserve">Риски недостижения пок</w:t>
            </w:r>
            <w:r>
              <w:rPr>
                <w:rFonts w:ascii="PT Astra Serif" w:hAnsi="PT Astra Serif"/>
                <w:sz w:val="20"/>
                <w:szCs w:val="20"/>
              </w:rPr>
              <w:t xml:space="preserve">азателя к 2030 году отсутствуют</w:t>
            </w:r>
          </w:p>
          <w:p>
            <w:pPr>
              <w:jc w:val="both"/>
              <w:rPr>
                <w:rFonts w:ascii="PT Astra Serif" w:hAnsi="PT Astra Serif"/>
                <w:sz w:val="20"/>
                <w:szCs w:val="20"/>
              </w:rPr>
            </w:pPr>
          </w:p>
        </w:tc>
      </w:tr>
      <w:tr>
        <w:trPr>
          <w:trHeight w:val="64"/>
        </w:trPr>
        <w:tc>
          <w:tcPr>
            <w:tcW w:w="3936" w:type="dxa"/>
            <w:shd w:val="clear" w:color="auto" w:fill="ffffff" w:themeFill="background1"/>
          </w:tcPr>
          <w:p>
            <w:pPr>
              <w:pStyle w:val="ConsPlusNormal"/>
              <w:rPr>
                <w:rFonts w:ascii="PT Astra Serif" w:hAnsi="PT Astra Serif"/>
                <w:szCs w:val="20"/>
              </w:rPr>
            </w:pPr>
            <w:r>
              <w:rPr>
                <w:rFonts w:ascii="PT Astra Serif" w:hAnsi="PT Astra Serif"/>
                <w:szCs w:val="20"/>
              </w:rPr>
              <w:t xml:space="preserve">Удельный расход топлива на отпущенную электрическую энергию объектами, функционирующими в</w:t>
            </w:r>
            <w:r>
              <w:rPr>
                <w:rFonts w:ascii="PT Astra Serif" w:hAnsi="PT Astra Serif"/>
                <w:szCs w:val="20"/>
              </w:rPr>
              <w:t xml:space="preserve"> </w:t>
            </w:r>
            <w:r>
              <w:rPr>
                <w:rFonts w:ascii="PT Astra Serif" w:hAnsi="PT Astra Serif"/>
                <w:szCs w:val="20"/>
              </w:rPr>
              <w:t xml:space="preserve">режиме комбинированной выработки электрической и тепловой энергии, г.у.т/кВт x ч </w:t>
            </w:r>
          </w:p>
        </w:tc>
        <w:tc>
          <w:tcPr>
            <w:tcW w:w="106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328,88</w:t>
            </w:r>
          </w:p>
        </w:tc>
        <w:tc>
          <w:tcPr>
            <w:tcW w:w="1173" w:type="dxa"/>
            <w:shd w:val="clear" w:color="auto" w:fill="ffffff" w:themeFill="background1"/>
            <w:vAlign w:val="center"/>
          </w:tcPr>
          <w:p>
            <w:pPr>
              <w:pStyle w:val="ConsPlusNormal"/>
              <w:jc w:val="center"/>
              <w:rPr>
                <w:rFonts w:ascii="PT Astra Serif" w:hAnsi="PT Astra Serif"/>
                <w:szCs w:val="20"/>
              </w:rPr>
            </w:pPr>
            <w:r>
              <w:rPr>
                <w:rFonts w:ascii="PT Astra Serif" w:hAnsi="PT Astra Serif"/>
                <w:szCs w:val="20"/>
              </w:rPr>
              <w:t xml:space="preserve">290,00</w:t>
            </w:r>
          </w:p>
        </w:tc>
        <w:tc>
          <w:tcPr>
            <w:tcW w:w="8324" w:type="dxa"/>
            <w:shd w:val="clear" w:color="auto" w:fill="ffffff" w:themeFill="background1"/>
          </w:tcPr>
          <w:p>
            <w:pPr>
              <w:jc w:val="both"/>
              <w:rPr>
                <w:rFonts w:ascii="PT Astra Serif" w:hAnsi="PT Astra Serif"/>
                <w:sz w:val="20"/>
                <w:szCs w:val="20"/>
              </w:rPr>
            </w:pPr>
            <w:r>
              <w:rPr>
                <w:rFonts w:ascii="PT Astra Serif" w:hAnsi="PT Astra Serif"/>
                <w:sz w:val="20"/>
                <w:szCs w:val="20"/>
              </w:rPr>
              <w:t xml:space="preserve">Увеличение (ухудшение) в 2025 году показателя </w:t>
            </w:r>
            <w:r>
              <w:rPr>
                <w:rFonts w:ascii="PT Astra Serif" w:hAnsi="PT Astra Serif"/>
                <w:sz w:val="20"/>
                <w:szCs w:val="20"/>
              </w:rPr>
              <w:t xml:space="preserve">(в 2024 году - 322,25.у.т/кВт</w:t>
            </w:r>
            <w:r>
              <w:rPr>
                <w:rFonts w:ascii="PT Astra Serif" w:hAnsi="PT Astra Serif"/>
                <w:sz w:val="20"/>
                <w:szCs w:val="20"/>
              </w:rPr>
              <w:t xml:space="preserve">·</w:t>
            </w:r>
            <w:r>
              <w:rPr>
                <w:rFonts w:ascii="PT Astra Serif" w:hAnsi="PT Astra Serif"/>
                <w:sz w:val="20"/>
                <w:szCs w:val="20"/>
              </w:rPr>
              <w:t xml:space="preserve">ч) связано с </w:t>
            </w:r>
            <w:r>
              <w:rPr>
                <w:rFonts w:ascii="PT Astra Serif" w:hAnsi="PT Astra Serif"/>
                <w:sz w:val="20"/>
                <w:szCs w:val="20"/>
              </w:rPr>
              <w:t xml:space="preserve">увеличением выработки электрической энергии на тепловых электростанциях, которые несут основную нагрузку по обеспечению спроса на электроэнергию в томской энергосистеме, по требов</w:t>
            </w:r>
            <w:r>
              <w:rPr>
                <w:rFonts w:ascii="PT Astra Serif" w:hAnsi="PT Astra Serif"/>
                <w:sz w:val="20"/>
                <w:szCs w:val="20"/>
              </w:rPr>
              <w:t xml:space="preserve">аниям АО «Системного оператора»</w:t>
            </w:r>
            <w:r>
              <w:rPr>
                <w:rFonts w:ascii="PT Astra Serif" w:hAnsi="PT Astra Serif"/>
                <w:sz w:val="20"/>
                <w:szCs w:val="20"/>
              </w:rPr>
              <w:t xml:space="preserve">, в том числе</w:t>
            </w:r>
            <w:r>
              <w:rPr>
                <w:rFonts w:ascii="PT Astra Serif" w:hAnsi="PT Astra Serif"/>
                <w:sz w:val="20"/>
                <w:szCs w:val="20"/>
              </w:rPr>
              <w:t xml:space="preserve"> </w:t>
            </w:r>
            <w:r>
              <w:rPr>
                <w:rFonts w:ascii="PT Astra Serif" w:hAnsi="PT Astra Serif"/>
                <w:sz w:val="20"/>
                <w:szCs w:val="20"/>
              </w:rPr>
              <w:t xml:space="preserve">р</w:t>
            </w:r>
            <w:r>
              <w:rPr>
                <w:rFonts w:ascii="PT Astra Serif" w:hAnsi="PT Astra Serif"/>
                <w:sz w:val="20"/>
                <w:szCs w:val="20"/>
              </w:rPr>
              <w:t xml:space="preserve">ост выработки электрической энергии на ТЭЦ АО «РИР» с марта по октябрь 2025 года выше плановых показателей привел к повышенному расходу топлива на выработку электрической энергии. </w:t>
            </w:r>
          </w:p>
          <w:p>
            <w:pPr>
              <w:rPr>
                <w:rFonts w:ascii="PT Astra Serif" w:hAnsi="PT Astra Serif"/>
                <w:sz w:val="20"/>
                <w:szCs w:val="20"/>
              </w:rPr>
            </w:pPr>
            <w:r>
              <w:rPr>
                <w:rFonts w:ascii="PT Astra Serif" w:hAnsi="PT Astra Serif"/>
                <w:sz w:val="20"/>
                <w:szCs w:val="20"/>
              </w:rPr>
              <w:t xml:space="preserve">Риски недостижения целевого значения показателя к 2030 году отсутствуют</w:t>
            </w:r>
          </w:p>
          <w:p>
            <w:pPr>
              <w:rPr>
                <w:rFonts w:ascii="PT Astra Serif" w:hAnsi="PT Astra Serif"/>
                <w:sz w:val="20"/>
                <w:szCs w:val="20"/>
              </w:rPr>
            </w:pPr>
          </w:p>
        </w:tc>
      </w:tr>
      <w:tr>
        <w:trPr>
          <w:trHeight w:val="340"/>
        </w:trPr>
        <w:tc>
          <w:tcPr>
            <w:tcW w:w="14496" w:type="dxa"/>
            <w:gridSpan w:val="4"/>
            <w:shd w:val="clear" w:color="auto" w:fill="c6d9f1" w:themeFill="text2" w:themeFillTint="33"/>
            <w:vAlign w:val="center"/>
          </w:tcPr>
          <w:p>
            <w:pPr>
              <w:jc w:val="center"/>
              <w:rPr>
                <w:rFonts w:ascii="PT Astra Serif" w:hAnsi="PT Astra Serif" w:eastAsia="Calibri"/>
                <w:sz w:val="20"/>
                <w:szCs w:val="20"/>
                <w:lang w:eastAsia="ru-RU"/>
              </w:rPr>
            </w:pPr>
            <w:r>
              <w:rPr>
                <w:rFonts w:ascii="PT Astra Serif" w:hAnsi="PT Astra Serif"/>
                <w:sz w:val="20"/>
                <w:szCs w:val="20"/>
              </w:rPr>
              <w:t xml:space="preserve">Цель 5. Эффективное управление регионом и цифровая трансформация</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Доля населения, удовлетворенного деятельностью государственных органов испо</w:t>
            </w:r>
            <w:r>
              <w:rPr>
                <w:rFonts w:ascii="PT Astra Serif" w:hAnsi="PT Astra Serif"/>
                <w:szCs w:val="20"/>
              </w:rPr>
              <w:t xml:space="preserve">лнительной власти региона, % от </w:t>
            </w:r>
            <w:r>
              <w:rPr>
                <w:rFonts w:ascii="PT Astra Serif" w:hAnsi="PT Astra Serif"/>
                <w:szCs w:val="20"/>
              </w:rPr>
              <w:t xml:space="preserve">числа опрошенных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48</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Не менее 50</w:t>
            </w:r>
          </w:p>
        </w:tc>
        <w:tc>
          <w:tcPr>
            <w:tcW w:w="8324" w:type="dxa"/>
            <w:shd w:val="clear" w:color="auto" w:fill="auto"/>
          </w:tcPr>
          <w:p>
            <w:pPr>
              <w:jc w:val="both"/>
              <w:rPr>
                <w:rFonts w:ascii="PT Astra Serif" w:hAnsi="PT Astra Serif" w:eastAsia="Calibri"/>
                <w:sz w:val="20"/>
                <w:szCs w:val="20"/>
                <w:lang w:eastAsia="ru-RU"/>
              </w:rPr>
            </w:pPr>
            <w:r>
              <w:rPr>
                <w:rFonts w:ascii="PT Astra Serif" w:hAnsi="PT Astra Serif" w:eastAsia="Calibri"/>
                <w:sz w:val="20"/>
                <w:szCs w:val="20"/>
                <w:lang w:eastAsia="ru-RU"/>
              </w:rPr>
              <w:t xml:space="preserve">В 2025 году наблюдается положительная динамика показателя. Фактическое значение показателя в 2025 году рассчитано на основе проведенных социологических исследований в</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сфере развития институтов гражданского общества на территории Томской области и</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выявления уровня гражданской ответственности населения. Показатель является агрегированным и формируется на основе оценки качества предоставляемых услуг в сферах здравоохранения, образования, создания условий для</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занятия физической культурой и спортом, оказания жилищно-коммунальных услуг, обеспечения безопасности от характерных для региона чрезвычайных ситуаций, а также оценки деятельности руководителей исполнительных органов, деятельность которых в</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целом направлена на обеспечение значения данного показателя.</w:t>
            </w:r>
          </w:p>
          <w:p>
            <w:pPr>
              <w:jc w:val="both"/>
              <w:rPr>
                <w:rFonts w:ascii="PT Astra Serif" w:hAnsi="PT Astra Serif" w:eastAsia="Calibri"/>
                <w:sz w:val="20"/>
                <w:szCs w:val="20"/>
                <w:lang w:eastAsia="ru-RU"/>
              </w:rPr>
            </w:pPr>
            <w:r>
              <w:rPr>
                <w:rFonts w:ascii="PT Astra Serif" w:hAnsi="PT Astra Serif"/>
                <w:sz w:val="20"/>
                <w:szCs w:val="20"/>
              </w:rPr>
              <w:t xml:space="preserve">Риски недостижения целевого значения пок</w:t>
            </w:r>
            <w:r>
              <w:rPr>
                <w:rFonts w:ascii="PT Astra Serif" w:hAnsi="PT Astra Serif"/>
                <w:sz w:val="20"/>
                <w:szCs w:val="20"/>
              </w:rPr>
              <w:t xml:space="preserve">азателя к 2030 году отсутствуют</w:t>
            </w:r>
          </w:p>
        </w:tc>
      </w:tr>
      <w:tr>
        <w:tc>
          <w:tcPr>
            <w:tcW w:w="3936" w:type="dxa"/>
            <w:shd w:val="clear" w:color="auto" w:fill="auto"/>
          </w:tcPr>
          <w:p>
            <w:pPr>
              <w:pStyle w:val="ConsPlusNormal"/>
              <w:rPr>
                <w:rFonts w:ascii="PT Astra Serif" w:hAnsi="PT Astra Serif"/>
                <w:szCs w:val="20"/>
              </w:rPr>
            </w:pPr>
            <w:r>
              <w:rPr>
                <w:rFonts w:ascii="PT Astra Serif" w:hAnsi="PT Astra Serif"/>
                <w:szCs w:val="20"/>
              </w:rPr>
              <w:t xml:space="preserve">Достижение «цифровой зрелости» ключевых отраслей экономики и социальной сферы, в том числе здравоохранения и образования, а также государственного управления, %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55,65</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100,00</w:t>
            </w:r>
          </w:p>
        </w:tc>
        <w:tc>
          <w:tcPr>
            <w:tcW w:w="8324" w:type="dxa"/>
            <w:shd w:val="clear" w:color="auto" w:fill="auto"/>
          </w:tcPr>
          <w:p>
            <w:pPr>
              <w:pStyle w:val="ConsPlusNormal"/>
              <w:pBdr>
                <w:top w:val="none" w:color="000000" w:sz="4" w:space="0"/>
                <w:left w:val="none" w:color="000000" w:sz="4" w:space="0"/>
                <w:bottom w:val="none" w:color="000000" w:sz="4" w:space="0"/>
                <w:right w:val="none" w:color="000000" w:sz="4" w:space="0"/>
              </w:pBdr>
              <w:jc w:val="both"/>
              <w:rPr>
                <w:rFonts w:ascii="PT Astra Serif" w:hAnsi="PT Astra Serif"/>
                <w:szCs w:val="20"/>
              </w:rPr>
            </w:pPr>
            <w:r>
              <w:rPr>
                <w:rFonts w:ascii="PT Astra Serif" w:hAnsi="PT Astra Serif"/>
                <w:szCs w:val="20"/>
              </w:rPr>
              <w:t xml:space="preserve">В 2025 году постановлением Правительства Российской Федерации от 28.01.2025 № 58 «Об</w:t>
            </w:r>
            <w:r>
              <w:rPr>
                <w:rFonts w:ascii="PT Astra Serif" w:hAnsi="PT Astra Serif"/>
                <w:szCs w:val="20"/>
              </w:rPr>
              <w:t xml:space="preserve"> </w:t>
            </w:r>
            <w:r>
              <w:rPr>
                <w:rFonts w:ascii="PT Astra Serif" w:hAnsi="PT Astra Serif"/>
                <w:szCs w:val="20"/>
              </w:rPr>
              <w:t xml:space="preserve">утверждении методик расчета показателей для оценки эффективности деятельности высших должностных лиц субъектов Российской Федерации и деятельности исполнительных органов субъектов Российской Федерации» изменены показатель и</w:t>
            </w:r>
            <w:r>
              <w:rPr>
                <w:rFonts w:ascii="PT Astra Serif" w:hAnsi="PT Astra Serif"/>
                <w:szCs w:val="20"/>
              </w:rPr>
              <w:t xml:space="preserve"> </w:t>
            </w:r>
            <w:r>
              <w:rPr>
                <w:rFonts w:ascii="PT Astra Serif" w:hAnsi="PT Astra Serif"/>
                <w:szCs w:val="20"/>
              </w:rPr>
              <w:t xml:space="preserve">методика его расчета.</w:t>
            </w:r>
            <w:r>
              <w:rPr>
                <w:rFonts w:ascii="PT Astra Serif" w:hAnsi="PT Astra Serif"/>
                <w:szCs w:val="20"/>
              </w:rPr>
              <w:t xml:space="preserve"> </w:t>
            </w:r>
            <w:r>
              <w:rPr>
                <w:rFonts w:ascii="PT Astra Serif" w:hAnsi="PT Astra Serif"/>
                <w:szCs w:val="20"/>
              </w:rPr>
              <w:t xml:space="preserve">Риски недостижения показател</w:t>
            </w:r>
            <w:r>
              <w:rPr>
                <w:rFonts w:ascii="PT Astra Serif" w:hAnsi="PT Astra Serif"/>
                <w:szCs w:val="20"/>
              </w:rPr>
              <w:t xml:space="preserve">я к 2030 году отсутствуют</w:t>
            </w:r>
          </w:p>
          <w:p>
            <w:pPr>
              <w:pStyle w:val="ConsPlusNormal"/>
              <w:pBdr>
                <w:top w:val="none" w:color="000000" w:sz="4" w:space="0"/>
                <w:left w:val="none" w:color="000000" w:sz="4" w:space="0"/>
                <w:bottom w:val="none" w:color="000000" w:sz="4" w:space="0"/>
                <w:right w:val="none" w:color="000000" w:sz="4" w:space="0"/>
              </w:pBdr>
              <w:jc w:val="both"/>
              <w:rPr>
                <w:rFonts w:ascii="PT Astra Serif" w:hAnsi="PT Astra Serif"/>
                <w:szCs w:val="20"/>
              </w:rPr>
            </w:pPr>
          </w:p>
        </w:tc>
      </w:tr>
      <w:tr>
        <w:trPr>
          <w:trHeight w:val="340"/>
        </w:trPr>
        <w:tc>
          <w:tcPr>
            <w:tcW w:w="14496" w:type="dxa"/>
            <w:gridSpan w:val="4"/>
            <w:shd w:val="clear" w:color="auto" w:fill="daeef3" w:themeFill="accent5" w:themeFillTint="33"/>
            <w:vAlign w:val="center"/>
          </w:tcPr>
          <w:p>
            <w:pPr>
              <w:pStyle w:val="ConsPlusNormal"/>
              <w:jc w:val="center"/>
              <w:rPr>
                <w:rFonts w:ascii="PT Astra Serif" w:hAnsi="PT Astra Serif"/>
                <w:szCs w:val="20"/>
              </w:rPr>
            </w:pPr>
            <w:r>
              <w:rPr>
                <w:rFonts w:ascii="PT Astra Serif" w:hAnsi="PT Astra Serif"/>
                <w:szCs w:val="20"/>
              </w:rPr>
              <w:t xml:space="preserve">Задача 5.1. Создание системы управления на базе цифровых платформ, в том числе в государственном секторе</w:t>
            </w:r>
          </w:p>
        </w:tc>
      </w:tr>
      <w:tr>
        <w:tc>
          <w:tcPr>
            <w:tcW w:w="3936" w:type="dxa"/>
            <w:shd w:val="clear" w:color="auto" w:fill="auto"/>
          </w:tcPr>
          <w:p>
            <w:pPr>
              <w:pStyle w:val="ConsPlusNormal"/>
              <w:ind w:right="120"/>
              <w:rPr>
                <w:rFonts w:ascii="PT Astra Serif" w:hAnsi="PT Astra Serif"/>
                <w:szCs w:val="20"/>
              </w:rPr>
            </w:pPr>
            <w:r>
              <w:rPr>
                <w:rFonts w:ascii="PT Astra Serif" w:hAnsi="PT Astra Serif"/>
                <w:szCs w:val="20"/>
              </w:rPr>
              <w:t xml:space="preserve">Увеличение доли массовых социально значимых услуг в электронном виде, %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100,0</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95,00</w:t>
            </w:r>
          </w:p>
        </w:tc>
        <w:tc>
          <w:tcPr>
            <w:tcW w:w="8324" w:type="dxa"/>
            <w:shd w:val="clear" w:color="auto" w:fill="auto"/>
          </w:tcPr>
          <w:p>
            <w:pPr>
              <w:pStyle w:val="ConsPlusNormal"/>
              <w:jc w:val="both"/>
              <w:rPr>
                <w:rFonts w:ascii="PT Astra Serif" w:hAnsi="PT Astra Serif"/>
                <w:szCs w:val="20"/>
              </w:rPr>
            </w:pPr>
            <w:r>
              <w:rPr>
                <w:rFonts w:ascii="PT Astra Serif" w:hAnsi="PT Astra Serif"/>
                <w:szCs w:val="20"/>
              </w:rPr>
              <w:t xml:space="preserve">В 2025 году обеспечена доступность 86 массовых социально значимых услуг на портале «Госуслуги» (100%).</w:t>
            </w:r>
            <w:r>
              <w:rPr>
                <w:rFonts w:ascii="PT Astra Serif" w:hAnsi="PT Astra Serif"/>
                <w:szCs w:val="20"/>
              </w:rPr>
              <w:t xml:space="preserve"> </w:t>
            </w:r>
          </w:p>
          <w:p>
            <w:pPr>
              <w:pStyle w:val="ConsPlusNormal"/>
              <w:jc w:val="both"/>
              <w:rPr>
                <w:rFonts w:ascii="PT Astra Serif" w:hAnsi="PT Astra Serif"/>
                <w:szCs w:val="20"/>
              </w:rPr>
            </w:pPr>
            <w:r>
              <w:rPr>
                <w:rFonts w:ascii="PT Astra Serif" w:hAnsi="PT Astra Serif"/>
                <w:szCs w:val="20"/>
              </w:rPr>
              <w:t xml:space="preserve">Риски недостижения целевого значения пок</w:t>
            </w:r>
            <w:r>
              <w:rPr>
                <w:rFonts w:ascii="PT Astra Serif" w:hAnsi="PT Astra Serif"/>
                <w:szCs w:val="20"/>
              </w:rPr>
              <w:t xml:space="preserve">азателя к 2030 году отсутствуют</w:t>
            </w:r>
          </w:p>
          <w:p>
            <w:pPr>
              <w:pStyle w:val="ConsPlusNormal"/>
              <w:jc w:val="both"/>
              <w:rPr>
                <w:rFonts w:ascii="PT Astra Serif" w:hAnsi="PT Astra Serif"/>
                <w:szCs w:val="20"/>
              </w:rPr>
            </w:pPr>
          </w:p>
        </w:tc>
      </w:tr>
      <w:tr>
        <w:tc>
          <w:tcPr>
            <w:tcW w:w="3936" w:type="dxa"/>
            <w:shd w:val="clear" w:color="auto" w:fill="auto"/>
          </w:tcPr>
          <w:p>
            <w:pPr>
              <w:pStyle w:val="ConsPlusNormal"/>
              <w:ind w:right="120"/>
              <w:rPr>
                <w:rFonts w:ascii="PT Astra Serif" w:hAnsi="PT Astra Serif"/>
                <w:szCs w:val="20"/>
              </w:rPr>
            </w:pPr>
            <w:r>
              <w:rPr>
                <w:rFonts w:ascii="PT Astra Serif" w:hAnsi="PT Astra Serif"/>
                <w:szCs w:val="20"/>
              </w:rPr>
              <w:t xml:space="preserve">Уровень удовлетворенности качеством предоставления массовых социально значимых государственных и</w:t>
            </w:r>
            <w:r>
              <w:rPr>
                <w:rFonts w:ascii="PT Astra Serif" w:hAnsi="PT Astra Serif"/>
                <w:szCs w:val="20"/>
              </w:rPr>
              <w:t xml:space="preserve"> </w:t>
            </w:r>
            <w:r>
              <w:rPr>
                <w:rFonts w:ascii="PT Astra Serif" w:hAnsi="PT Astra Serif"/>
                <w:szCs w:val="20"/>
              </w:rPr>
              <w:t xml:space="preserve">муниципальных услуг в электронном виде с использованием Единого портала государственных и</w:t>
            </w:r>
            <w:r>
              <w:rPr>
                <w:rFonts w:ascii="PT Astra Serif" w:hAnsi="PT Astra Serif"/>
                <w:szCs w:val="20"/>
              </w:rPr>
              <w:t xml:space="preserve"> </w:t>
            </w:r>
            <w:r>
              <w:rPr>
                <w:rFonts w:ascii="PT Astra Serif" w:hAnsi="PT Astra Serif"/>
                <w:szCs w:val="20"/>
              </w:rPr>
              <w:t xml:space="preserve">муниципальных услуг (ЕПГУ)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cstheme="minorBidi"/>
                <w:szCs w:val="20"/>
              </w:rPr>
              <w:t xml:space="preserve">–</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4,50</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В связи с </w:t>
            </w:r>
            <w:r>
              <w:rPr>
                <w:rFonts w:ascii="PT Astra Serif" w:hAnsi="PT Astra Serif"/>
                <w:sz w:val="20"/>
                <w:szCs w:val="20"/>
              </w:rPr>
              <w:t xml:space="preserve">изданием</w:t>
            </w:r>
            <w:r>
              <w:rPr>
                <w:rFonts w:ascii="PT Astra Serif" w:hAnsi="PT Astra Serif"/>
                <w:sz w:val="20"/>
                <w:szCs w:val="20"/>
              </w:rPr>
              <w:t xml:space="preserve"> Указа Президента Российской Федерации от 07.05.2024 № 309 «О</w:t>
            </w:r>
            <w:r>
              <w:rPr>
                <w:rFonts w:ascii="PT Astra Serif" w:hAnsi="PT Astra Serif"/>
                <w:sz w:val="20"/>
                <w:szCs w:val="20"/>
              </w:rPr>
              <w:t xml:space="preserve"> </w:t>
            </w:r>
            <w:r>
              <w:rPr>
                <w:rFonts w:ascii="PT Astra Serif" w:hAnsi="PT Astra Serif"/>
                <w:sz w:val="20"/>
                <w:szCs w:val="20"/>
              </w:rPr>
              <w:t xml:space="preserve">национальных целях развития Российской Федерации на период до 2030 года и</w:t>
            </w:r>
            <w:r>
              <w:rPr>
                <w:rFonts w:ascii="PT Astra Serif" w:hAnsi="PT Astra Serif"/>
                <w:sz w:val="20"/>
                <w:szCs w:val="20"/>
              </w:rPr>
              <w:t xml:space="preserve"> </w:t>
            </w:r>
            <w:r>
              <w:rPr>
                <w:rFonts w:ascii="PT Astra Serif" w:hAnsi="PT Astra Serif"/>
                <w:sz w:val="20"/>
                <w:szCs w:val="20"/>
              </w:rPr>
              <w:t xml:space="preserve">на</w:t>
            </w:r>
            <w:r>
              <w:rPr>
                <w:rFonts w:ascii="PT Astra Serif" w:hAnsi="PT Astra Serif"/>
                <w:sz w:val="20"/>
                <w:szCs w:val="20"/>
              </w:rPr>
              <w:t xml:space="preserve"> </w:t>
            </w:r>
            <w:r>
              <w:rPr>
                <w:rFonts w:ascii="PT Astra Serif" w:hAnsi="PT Astra Serif"/>
                <w:sz w:val="20"/>
                <w:szCs w:val="20"/>
              </w:rPr>
              <w:t xml:space="preserve">перспективу до 2036 года» мониторинг показател</w:t>
            </w:r>
            <w:r>
              <w:rPr>
                <w:rFonts w:ascii="PT Astra Serif" w:hAnsi="PT Astra Serif"/>
                <w:sz w:val="20"/>
                <w:szCs w:val="20"/>
              </w:rPr>
              <w:t xml:space="preserve">я с 2025 года не осуществляется</w:t>
            </w:r>
          </w:p>
        </w:tc>
      </w:tr>
      <w:tr>
        <w:trPr>
          <w:trHeight w:val="340"/>
        </w:trPr>
        <w:tc>
          <w:tcPr>
            <w:tcW w:w="14496" w:type="dxa"/>
            <w:gridSpan w:val="4"/>
            <w:shd w:val="clear" w:color="auto" w:fill="daeef3" w:themeFill="accent5" w:themeFillTint="33"/>
          </w:tcPr>
          <w:p>
            <w:pPr>
              <w:jc w:val="center"/>
              <w:rPr>
                <w:rFonts w:ascii="PT Astra Serif" w:hAnsi="PT Astra Serif"/>
                <w:sz w:val="20"/>
                <w:szCs w:val="20"/>
              </w:rPr>
            </w:pPr>
            <w:r>
              <w:rPr>
                <w:rFonts w:ascii="PT Astra Serif" w:hAnsi="PT Astra Serif"/>
                <w:sz w:val="20"/>
                <w:szCs w:val="20"/>
              </w:rPr>
              <w:t xml:space="preserve">Задача 5.2. Обеспечить эффективное управление региональными финансами и совершенствование межбюджетных отношений, </w:t>
            </w:r>
          </w:p>
          <w:p>
            <w:pPr>
              <w:jc w:val="center"/>
              <w:rPr>
                <w:rFonts w:ascii="PT Astra Serif" w:hAnsi="PT Astra Serif" w:eastAsia="Calibri"/>
                <w:sz w:val="20"/>
                <w:szCs w:val="20"/>
                <w:lang w:eastAsia="ru-RU"/>
              </w:rPr>
            </w:pPr>
            <w:r>
              <w:rPr>
                <w:rFonts w:ascii="PT Astra Serif" w:hAnsi="PT Astra Serif"/>
                <w:sz w:val="20"/>
                <w:szCs w:val="20"/>
              </w:rPr>
              <w:t xml:space="preserve">в том числе повысить эффективность управления государственными закупками</w:t>
            </w:r>
          </w:p>
        </w:tc>
      </w:tr>
      <w:tr>
        <w:tc>
          <w:tcPr>
            <w:tcW w:w="3936" w:type="dxa"/>
            <w:shd w:val="clear" w:color="auto" w:fill="auto"/>
          </w:tcPr>
          <w:p>
            <w:pPr>
              <w:pStyle w:val="ConsPlusNormal"/>
              <w:tabs>
                <w:tab w:val="left" w:pos="4712"/>
              </w:tabs>
              <w:ind w:right="120"/>
              <w:rPr>
                <w:rFonts w:ascii="PT Astra Serif" w:hAnsi="PT Astra Serif"/>
                <w:szCs w:val="20"/>
              </w:rPr>
            </w:pPr>
            <w:r>
              <w:rPr>
                <w:rFonts w:ascii="PT Astra Serif" w:hAnsi="PT Astra Serif"/>
                <w:szCs w:val="20"/>
              </w:rPr>
              <w:t xml:space="preserve">Рейтинг Томской области среди субъектов Российской Федерации по качеству управления региональными финансами (степень качества)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szCs w:val="20"/>
                <w:lang w:val="en-US"/>
              </w:rPr>
              <w:t xml:space="preserve">III</w:t>
            </w:r>
            <w:r>
              <w:rPr>
                <w:rFonts w:ascii="PT Astra Serif" w:hAnsi="PT Astra Serif"/>
                <w:szCs w:val="20"/>
              </w:rPr>
              <w:t xml:space="preserve"> степень</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II степень</w:t>
            </w:r>
          </w:p>
        </w:tc>
        <w:tc>
          <w:tcPr>
            <w:tcW w:w="8324" w:type="dxa"/>
            <w:shd w:val="clear" w:color="auto" w:fill="auto"/>
          </w:tcPr>
          <w:p>
            <w:pPr>
              <w:jc w:val="both"/>
              <w:rPr>
                <w:rFonts w:ascii="PT Astra Serif" w:hAnsi="PT Astra Serif" w:eastAsia="Calibri"/>
                <w:sz w:val="20"/>
                <w:szCs w:val="20"/>
                <w:lang w:eastAsia="ru-RU"/>
              </w:rPr>
            </w:pPr>
            <w:r>
              <w:rPr>
                <w:rFonts w:ascii="PT Astra Serif" w:hAnsi="PT Astra Serif" w:eastAsia="Calibri"/>
                <w:sz w:val="20"/>
                <w:szCs w:val="20"/>
                <w:lang w:eastAsia="ru-RU"/>
              </w:rPr>
              <w:t xml:space="preserve">Оценка качества управления региональными финансами в 2025 году проведена Минфином России по итогам 2024 года. Снижение степени качества (2024 год </w:t>
            </w:r>
            <w:r>
              <w:rPr>
                <w:rFonts w:ascii="PT Astra Serif" w:hAnsi="PT Astra Serif" w:eastAsia="Calibri"/>
                <w:sz w:val="20"/>
                <w:szCs w:val="20"/>
                <w:lang w:eastAsia="ru-RU"/>
              </w:rPr>
              <w:t xml:space="preserve">–</w:t>
            </w:r>
            <w:r>
              <w:rPr>
                <w:rFonts w:ascii="PT Astra Serif" w:hAnsi="PT Astra Serif" w:eastAsia="Calibri"/>
                <w:sz w:val="20"/>
                <w:szCs w:val="20"/>
                <w:lang w:eastAsia="ru-RU"/>
              </w:rPr>
              <w:t xml:space="preserve"> </w:t>
            </w:r>
            <w:r>
              <w:rPr>
                <w:rFonts w:ascii="PT Astra Serif" w:hAnsi="PT Astra Serif"/>
                <w:sz w:val="20"/>
                <w:szCs w:val="20"/>
              </w:rPr>
              <w:t xml:space="preserve">II</w:t>
            </w:r>
            <w:r>
              <w:rPr>
                <w:rFonts w:ascii="PT Astra Serif" w:hAnsi="PT Astra Serif"/>
                <w:sz w:val="20"/>
                <w:szCs w:val="20"/>
              </w:rPr>
              <w:t xml:space="preserve"> </w:t>
            </w:r>
            <w:r>
              <w:rPr>
                <w:rFonts w:ascii="PT Astra Serif" w:hAnsi="PT Astra Serif"/>
                <w:sz w:val="20"/>
                <w:szCs w:val="20"/>
              </w:rPr>
              <w:t xml:space="preserve">степень)</w:t>
            </w:r>
            <w:r>
              <w:rPr>
                <w:rFonts w:ascii="PT Astra Serif" w:hAnsi="PT Astra Serif" w:eastAsia="Calibri"/>
                <w:sz w:val="20"/>
                <w:szCs w:val="20"/>
                <w:lang w:eastAsia="ru-RU"/>
              </w:rPr>
              <w:t xml:space="preserve"> обусловлено, в первую очередь, ростом государственного долга в связи со</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значительным недопоступлением </w:t>
            </w:r>
            <w:r>
              <w:rPr>
                <w:rFonts w:ascii="PT Astra Serif" w:hAnsi="PT Astra Serif" w:eastAsia="Calibri"/>
                <w:sz w:val="20"/>
                <w:szCs w:val="20"/>
                <w:lang w:eastAsia="ru-RU"/>
              </w:rPr>
              <w:t xml:space="preserve">налоговых и неналоговых доходов</w:t>
            </w:r>
          </w:p>
          <w:p>
            <w:pPr>
              <w:jc w:val="both"/>
              <w:rPr>
                <w:rFonts w:ascii="PT Astra Serif" w:hAnsi="PT Astra Serif" w:eastAsia="Calibri"/>
                <w:sz w:val="20"/>
                <w:szCs w:val="20"/>
                <w:lang w:eastAsia="ru-RU"/>
              </w:rPr>
            </w:pPr>
          </w:p>
        </w:tc>
      </w:tr>
      <w:tr>
        <w:tc>
          <w:tcPr>
            <w:tcW w:w="3936" w:type="dxa"/>
            <w:shd w:val="clear" w:color="auto" w:fill="auto"/>
          </w:tcPr>
          <w:p>
            <w:pPr>
              <w:pStyle w:val="ConsPlusNormal"/>
              <w:tabs>
                <w:tab w:val="left" w:pos="4712"/>
              </w:tabs>
              <w:ind w:right="120"/>
              <w:rPr>
                <w:rFonts w:ascii="PT Astra Serif" w:hAnsi="PT Astra Serif"/>
                <w:szCs w:val="20"/>
              </w:rPr>
            </w:pPr>
            <w:r>
              <w:rPr>
                <w:rFonts w:ascii="PT Astra Serif" w:hAnsi="PT Astra Serif"/>
                <w:szCs w:val="20"/>
              </w:rPr>
              <w:t xml:space="preserve">Доля средств, сэкономленных при осуществлении закупок товаров, работ, услуг для государственных нужд и нужд бюджетных учреждений Томской области, в общем объеме средств, % </w:t>
            </w:r>
          </w:p>
        </w:tc>
        <w:tc>
          <w:tcPr>
            <w:tcW w:w="1063" w:type="dxa"/>
            <w:shd w:val="clear" w:color="auto" w:fill="auto"/>
            <w:vAlign w:val="center"/>
          </w:tcPr>
          <w:p>
            <w:pPr>
              <w:pStyle w:val="ConsPlusNormal"/>
              <w:jc w:val="center"/>
              <w:rPr>
                <w:rFonts w:ascii="PT Astra Serif" w:hAnsi="PT Astra Serif"/>
                <w:szCs w:val="20"/>
              </w:rPr>
            </w:pPr>
            <w:r>
              <w:rPr>
                <w:rFonts w:ascii="PT Astra Serif" w:hAnsi="PT Astra Serif" w:eastAsia="Times New Roman" w:cs="Calibri"/>
                <w:szCs w:val="20"/>
              </w:rPr>
              <w:t xml:space="preserve">18,3</w:t>
            </w:r>
          </w:p>
        </w:tc>
        <w:tc>
          <w:tcPr>
            <w:tcW w:w="1173" w:type="dxa"/>
            <w:shd w:val="clear" w:color="auto" w:fill="auto"/>
            <w:vAlign w:val="center"/>
          </w:tcPr>
          <w:p>
            <w:pPr>
              <w:pStyle w:val="ConsPlusNormal"/>
              <w:jc w:val="center"/>
              <w:rPr>
                <w:rFonts w:ascii="PT Astra Serif" w:hAnsi="PT Astra Serif"/>
                <w:szCs w:val="20"/>
              </w:rPr>
            </w:pPr>
            <w:r>
              <w:rPr>
                <w:rFonts w:ascii="PT Astra Serif" w:hAnsi="PT Astra Serif"/>
                <w:szCs w:val="20"/>
              </w:rPr>
              <w:t xml:space="preserve">не менее 7,5</w:t>
            </w:r>
          </w:p>
        </w:tc>
        <w:tc>
          <w:tcPr>
            <w:tcW w:w="8324" w:type="dxa"/>
            <w:shd w:val="clear" w:color="auto" w:fill="auto"/>
          </w:tcPr>
          <w:p>
            <w:pPr>
              <w:jc w:val="both"/>
              <w:rPr>
                <w:rFonts w:ascii="PT Astra Serif" w:hAnsi="PT Astra Serif" w:eastAsia="Times New Roman" w:cs="Calibri"/>
                <w:sz w:val="20"/>
                <w:szCs w:val="20"/>
                <w:lang w:eastAsia="ru-RU"/>
              </w:rPr>
            </w:pPr>
            <w:r>
              <w:rPr>
                <w:rFonts w:ascii="PT Astra Serif" w:hAnsi="PT Astra Serif" w:eastAsia="Times New Roman" w:cs="Calibri"/>
                <w:sz w:val="20"/>
                <w:szCs w:val="20"/>
                <w:lang w:eastAsia="ru-RU"/>
              </w:rPr>
              <w:t xml:space="preserve">Рост значения показателя (2024 год – 11,4%) обусловлен мерами по повышению эффективности государственных закупок, в том числе активной практикой проведения совместных закупок, позволивших увеличить экономию бюджетных средств за счет укрупнения лота, мероприятиями по унификации закупочной деятельности (разработка типовых форм документов, выработка единых подходов в работе комиссии и</w:t>
            </w:r>
            <w:r>
              <w:rPr>
                <w:rFonts w:ascii="PT Astra Serif" w:hAnsi="PT Astra Serif" w:eastAsia="Times New Roman" w:cs="Calibri"/>
                <w:sz w:val="20"/>
                <w:szCs w:val="20"/>
                <w:lang w:eastAsia="ru-RU"/>
              </w:rPr>
              <w:t xml:space="preserve"> др.</w:t>
            </w:r>
            <w:r>
              <w:rPr>
                <w:rFonts w:ascii="PT Astra Serif" w:hAnsi="PT Astra Serif" w:eastAsia="Times New Roman" w:cs="Calibri"/>
                <w:sz w:val="20"/>
                <w:szCs w:val="20"/>
                <w:lang w:eastAsia="ru-RU"/>
              </w:rPr>
              <w:t xml:space="preserve">) и</w:t>
            </w:r>
            <w:r>
              <w:rPr>
                <w:rFonts w:ascii="PT Astra Serif" w:hAnsi="PT Astra Serif" w:eastAsia="Times New Roman" w:cs="Calibri"/>
                <w:sz w:val="20"/>
                <w:szCs w:val="20"/>
                <w:lang w:eastAsia="ru-RU"/>
              </w:rPr>
              <w:t xml:space="preserve"> </w:t>
            </w:r>
            <w:r>
              <w:rPr>
                <w:rFonts w:ascii="PT Astra Serif" w:hAnsi="PT Astra Serif" w:eastAsia="Times New Roman" w:cs="Calibri"/>
                <w:sz w:val="20"/>
                <w:szCs w:val="20"/>
                <w:lang w:eastAsia="ru-RU"/>
              </w:rPr>
              <w:t xml:space="preserve">расширению круга участников закупок.</w:t>
            </w:r>
          </w:p>
          <w:p>
            <w:pPr>
              <w:jc w:val="both"/>
              <w:rPr>
                <w:rFonts w:ascii="PT Astra Serif" w:hAnsi="PT Astra Serif"/>
                <w:sz w:val="20"/>
                <w:szCs w:val="20"/>
              </w:rPr>
            </w:pPr>
            <w:r>
              <w:rPr>
                <w:rFonts w:ascii="PT Astra Serif" w:hAnsi="PT Astra Serif"/>
                <w:sz w:val="20"/>
                <w:szCs w:val="20"/>
              </w:rPr>
              <w:t xml:space="preserve">Риски недостижения целевого значения пок</w:t>
            </w:r>
            <w:r>
              <w:rPr>
                <w:rFonts w:ascii="PT Astra Serif" w:hAnsi="PT Astra Serif"/>
                <w:sz w:val="20"/>
                <w:szCs w:val="20"/>
              </w:rPr>
              <w:t xml:space="preserve">азателя к 2030 году отсутствуют</w:t>
            </w:r>
          </w:p>
        </w:tc>
      </w:tr>
      <w:tr>
        <w:trPr>
          <w:trHeight w:val="340"/>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5.3. Повысить эффективность управления государственным имуществом</w:t>
            </w:r>
          </w:p>
        </w:tc>
      </w:tr>
      <w:tr>
        <w:trPr>
          <w:trHeight w:val="50"/>
        </w:trPr>
        <w:tc>
          <w:tcPr>
            <w:tcW w:w="3936" w:type="dxa"/>
            <w:shd w:val="clear" w:color="auto" w:fill="auto"/>
            <w:vAlign w:val="center"/>
          </w:tcPr>
          <w:p>
            <w:pPr>
              <w:pStyle w:val="ConsPlusNormal"/>
              <w:ind w:right="120"/>
              <w:rPr>
                <w:rFonts w:ascii="PT Astra Serif" w:hAnsi="PT Astra Serif"/>
                <w:szCs w:val="20"/>
              </w:rPr>
            </w:pPr>
            <w:r>
              <w:rPr>
                <w:rFonts w:ascii="PT Astra Serif" w:hAnsi="PT Astra Serif"/>
                <w:szCs w:val="20"/>
              </w:rPr>
              <w:t xml:space="preserve">Доля областного государственного недвижимого имущества (за исключением земельных участков), используемого для выполнения полномочий Томской области, от недвижимого имущества, находящегося в со</w:t>
            </w:r>
            <w:r>
              <w:rPr>
                <w:rFonts w:ascii="PT Astra Serif" w:hAnsi="PT Astra Serif"/>
                <w:szCs w:val="20"/>
              </w:rPr>
              <w:t xml:space="preserve">бственности Томской области, % </w:t>
            </w:r>
          </w:p>
        </w:tc>
        <w:tc>
          <w:tcPr>
            <w:tcW w:w="1063" w:type="dxa"/>
            <w:shd w:val="clear" w:color="auto" w:fill="auto"/>
            <w:vAlign w:val="center"/>
          </w:tcPr>
          <w:p>
            <w:pPr>
              <w:pStyle w:val="ConsPlusNormal"/>
              <w:ind w:right="120"/>
              <w:jc w:val="center"/>
              <w:rPr>
                <w:rFonts w:ascii="PT Astra Serif" w:hAnsi="PT Astra Serif"/>
                <w:szCs w:val="20"/>
              </w:rPr>
            </w:pPr>
            <w:r>
              <w:rPr>
                <w:rFonts w:ascii="PT Astra Serif" w:hAnsi="PT Astra Serif"/>
                <w:szCs w:val="20"/>
              </w:rPr>
              <w:t xml:space="preserve">97</w:t>
            </w:r>
          </w:p>
        </w:tc>
        <w:tc>
          <w:tcPr>
            <w:tcW w:w="1173" w:type="dxa"/>
            <w:shd w:val="clear" w:color="auto" w:fill="auto"/>
            <w:vAlign w:val="center"/>
          </w:tcPr>
          <w:p>
            <w:pPr>
              <w:pStyle w:val="ConsPlusNormal"/>
              <w:ind w:right="120"/>
              <w:jc w:val="center"/>
              <w:rPr>
                <w:rFonts w:ascii="PT Astra Serif" w:hAnsi="PT Astra Serif"/>
                <w:szCs w:val="20"/>
              </w:rPr>
            </w:pPr>
            <w:r>
              <w:rPr>
                <w:rFonts w:ascii="PT Astra Serif" w:hAnsi="PT Astra Serif"/>
                <w:szCs w:val="20"/>
              </w:rPr>
              <w:t xml:space="preserve">не менее 90</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Фактическое значение показателя за 2025 год сложилось на уровне показателя за</w:t>
            </w:r>
            <w:r>
              <w:rPr>
                <w:rFonts w:ascii="PT Astra Serif" w:hAnsi="PT Astra Serif"/>
                <w:sz w:val="20"/>
                <w:szCs w:val="20"/>
              </w:rPr>
              <w:t xml:space="preserve"> </w:t>
            </w:r>
            <w:r>
              <w:rPr>
                <w:rFonts w:ascii="PT Astra Serif" w:hAnsi="PT Astra Serif"/>
                <w:sz w:val="20"/>
                <w:szCs w:val="20"/>
              </w:rPr>
              <w:t xml:space="preserve">2024</w:t>
            </w:r>
            <w:r>
              <w:rPr>
                <w:rFonts w:ascii="PT Astra Serif" w:hAnsi="PT Astra Serif"/>
                <w:sz w:val="20"/>
                <w:szCs w:val="20"/>
              </w:rPr>
              <w:t xml:space="preserve"> </w:t>
            </w:r>
            <w:r>
              <w:rPr>
                <w:rFonts w:ascii="PT Astra Serif" w:hAnsi="PT Astra Serif"/>
                <w:sz w:val="20"/>
                <w:szCs w:val="20"/>
              </w:rPr>
              <w:t xml:space="preserve">год (97%). Уровень достижения показателя стабильный.</w:t>
            </w:r>
          </w:p>
          <w:p>
            <w:pPr>
              <w:jc w:val="both"/>
              <w:rPr>
                <w:rFonts w:ascii="PT Astra Serif" w:hAnsi="PT Astra Serif"/>
                <w:sz w:val="20"/>
                <w:szCs w:val="20"/>
              </w:rPr>
            </w:pPr>
            <w:r>
              <w:rPr>
                <w:rFonts w:ascii="PT Astra Serif" w:hAnsi="PT Astra Serif"/>
                <w:sz w:val="20"/>
                <w:szCs w:val="20"/>
              </w:rPr>
              <w:t xml:space="preserve">Риски недостижения целевого пок</w:t>
            </w:r>
            <w:r>
              <w:rPr>
                <w:rFonts w:ascii="PT Astra Serif" w:hAnsi="PT Astra Serif"/>
                <w:sz w:val="20"/>
                <w:szCs w:val="20"/>
              </w:rPr>
              <w:t xml:space="preserve">азателя к 2030 году отсутствуют</w:t>
            </w:r>
          </w:p>
        </w:tc>
      </w:tr>
      <w:tr>
        <w:trPr>
          <w:trHeight w:val="340"/>
        </w:trPr>
        <w:tc>
          <w:tcPr>
            <w:tcW w:w="14496" w:type="dxa"/>
            <w:gridSpan w:val="4"/>
            <w:shd w:val="clear" w:color="auto" w:fill="daeef3" w:themeFill="accent5" w:themeFillTint="33"/>
            <w:vAlign w:val="center"/>
          </w:tcPr>
          <w:p>
            <w:pPr>
              <w:jc w:val="center"/>
              <w:rPr>
                <w:rFonts w:ascii="PT Astra Serif" w:hAnsi="PT Astra Serif"/>
                <w:sz w:val="20"/>
                <w:szCs w:val="20"/>
              </w:rPr>
            </w:pPr>
            <w:r>
              <w:rPr>
                <w:rFonts w:ascii="PT Astra Serif" w:hAnsi="PT Astra Serif"/>
                <w:sz w:val="20"/>
                <w:szCs w:val="20"/>
              </w:rPr>
              <w:t xml:space="preserve">Задача 5.4. Обеспечить повышение эффективности регионального и муниципального управления</w:t>
            </w:r>
          </w:p>
        </w:tc>
      </w:tr>
      <w:tr>
        <w:tc>
          <w:tcPr>
            <w:tcW w:w="3936" w:type="dxa"/>
            <w:shd w:val="clear" w:color="auto" w:fill="auto"/>
          </w:tcPr>
          <w:p>
            <w:pPr>
              <w:rPr>
                <w:rFonts w:ascii="PT Astra Serif" w:hAnsi="PT Astra Serif"/>
                <w:sz w:val="20"/>
                <w:szCs w:val="20"/>
              </w:rPr>
            </w:pPr>
            <w:r>
              <w:rPr>
                <w:rFonts w:ascii="PT Astra Serif" w:hAnsi="PT Astra Serif"/>
                <w:sz w:val="20"/>
                <w:szCs w:val="20"/>
              </w:rPr>
              <w:t xml:space="preserve">Доля государственных гражданских служащих Томской области, принявших участие в мероприятиях по профессиональному развитию, % </w:t>
            </w:r>
          </w:p>
        </w:tc>
        <w:tc>
          <w:tcPr>
            <w:tcW w:w="1063" w:type="dxa"/>
            <w:shd w:val="clear" w:color="auto" w:fill="auto"/>
            <w:vAlign w:val="center"/>
          </w:tcPr>
          <w:p>
            <w:pPr>
              <w:jc w:val="center"/>
              <w:rPr>
                <w:rFonts w:ascii="PT Astra Serif" w:hAnsi="PT Astra Serif"/>
                <w:sz w:val="20"/>
                <w:szCs w:val="20"/>
              </w:rPr>
            </w:pPr>
            <w:r>
              <w:rPr>
                <w:rFonts w:ascii="PT Astra Serif" w:hAnsi="PT Astra Serif"/>
                <w:sz w:val="20"/>
                <w:szCs w:val="20"/>
              </w:rPr>
              <w:t xml:space="preserve">71</w:t>
            </w:r>
          </w:p>
        </w:tc>
        <w:tc>
          <w:tcPr>
            <w:tcW w:w="1173" w:type="dxa"/>
            <w:shd w:val="clear" w:color="auto" w:fill="auto"/>
            <w:vAlign w:val="center"/>
          </w:tcPr>
          <w:p>
            <w:pPr>
              <w:jc w:val="center"/>
              <w:rPr>
                <w:rFonts w:ascii="PT Astra Serif" w:hAnsi="PT Astra Serif"/>
                <w:sz w:val="20"/>
                <w:szCs w:val="20"/>
              </w:rPr>
            </w:pPr>
            <w:r>
              <w:rPr>
                <w:rFonts w:ascii="PT Astra Serif" w:hAnsi="PT Astra Serif"/>
                <w:sz w:val="20"/>
                <w:szCs w:val="20"/>
              </w:rPr>
              <w:t xml:space="preserve">61,00 </w:t>
            </w:r>
          </w:p>
        </w:tc>
        <w:tc>
          <w:tcPr>
            <w:tcW w:w="8324" w:type="dxa"/>
            <w:shd w:val="clear" w:color="auto" w:fill="auto"/>
          </w:tcPr>
          <w:p>
            <w:pPr>
              <w:jc w:val="both"/>
              <w:rPr>
                <w:rFonts w:ascii="PT Astra Serif" w:hAnsi="PT Astra Serif" w:eastAsia="Calibri"/>
                <w:sz w:val="20"/>
                <w:szCs w:val="20"/>
                <w:lang w:eastAsia="ru-RU"/>
              </w:rPr>
            </w:pPr>
            <w:r>
              <w:rPr>
                <w:rFonts w:ascii="PT Astra Serif" w:hAnsi="PT Astra Serif" w:eastAsia="Calibri"/>
                <w:sz w:val="20"/>
                <w:szCs w:val="20"/>
                <w:lang w:eastAsia="ru-RU"/>
              </w:rPr>
              <w:t xml:space="preserve">Положительная динамика (в 2024 году – 65%) показателя связана с экономией средств при проведении закупочных процедур в рамках госзадания, что позволило удовлетворить большее количество заявок на обучение государственных гражданских служащих. Увеличилось количество проводимых иных мероприятий по</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профессиональному развитию (круглые столы, семинары и </w:t>
            </w:r>
            <w:r>
              <w:rPr>
                <w:rFonts w:ascii="PT Astra Serif" w:hAnsi="PT Astra Serif" w:eastAsia="Calibri"/>
                <w:sz w:val="20"/>
                <w:szCs w:val="20"/>
                <w:lang w:eastAsia="ru-RU"/>
              </w:rPr>
              <w:t xml:space="preserve">др.</w:t>
            </w:r>
            <w:r>
              <w:rPr>
                <w:rFonts w:ascii="PT Astra Serif" w:hAnsi="PT Astra Serif" w:eastAsia="Calibri"/>
                <w:sz w:val="20"/>
                <w:szCs w:val="20"/>
                <w:lang w:eastAsia="ru-RU"/>
              </w:rPr>
              <w:t xml:space="preserve">): в 2025 </w:t>
            </w:r>
            <w:r>
              <w:rPr>
                <w:rFonts w:ascii="PT Astra Serif" w:hAnsi="PT Astra Serif" w:eastAsia="Calibri"/>
                <w:sz w:val="20"/>
                <w:szCs w:val="20"/>
                <w:lang w:eastAsia="ru-RU"/>
              </w:rPr>
              <w:t xml:space="preserve">–</w:t>
            </w:r>
            <w:r>
              <w:rPr>
                <w:rFonts w:ascii="PT Astra Serif" w:hAnsi="PT Astra Serif" w:eastAsia="Calibri"/>
                <w:sz w:val="20"/>
                <w:szCs w:val="20"/>
                <w:lang w:eastAsia="ru-RU"/>
              </w:rPr>
              <w:t xml:space="preserve"> 678</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мероприятий, в 2024 году – 582.</w:t>
            </w:r>
          </w:p>
          <w:p>
            <w:pPr>
              <w:jc w:val="both"/>
              <w:rPr>
                <w:rFonts w:ascii="PT Astra Serif" w:hAnsi="PT Astra Serif"/>
                <w:sz w:val="20"/>
                <w:szCs w:val="20"/>
              </w:rPr>
            </w:pPr>
            <w:r>
              <w:rPr>
                <w:rFonts w:ascii="PT Astra Serif" w:hAnsi="PT Astra Serif"/>
                <w:sz w:val="20"/>
                <w:szCs w:val="20"/>
              </w:rPr>
              <w:t xml:space="preserve">Риски недостижения целевого значения пока</w:t>
            </w:r>
            <w:r>
              <w:rPr>
                <w:rFonts w:ascii="PT Astra Serif" w:hAnsi="PT Astra Serif"/>
                <w:sz w:val="20"/>
                <w:szCs w:val="20"/>
              </w:rPr>
              <w:t xml:space="preserve">зателя к 2030 году отсутствуют</w:t>
            </w:r>
          </w:p>
        </w:tc>
      </w:tr>
      <w:tr>
        <w:tc>
          <w:tcPr>
            <w:tcW w:w="3936" w:type="dxa"/>
            <w:shd w:val="clear" w:color="auto" w:fill="auto"/>
            <w:vAlign w:val="center"/>
          </w:tcPr>
          <w:p>
            <w:pPr>
              <w:ind w:right="60"/>
              <w:rPr>
                <w:rFonts w:ascii="PT Astra Serif" w:hAnsi="PT Astra Serif"/>
                <w:sz w:val="20"/>
                <w:szCs w:val="20"/>
              </w:rPr>
            </w:pPr>
            <w:r>
              <w:rPr>
                <w:rFonts w:ascii="PT Astra Serif" w:hAnsi="PT Astra Serif"/>
                <w:sz w:val="20"/>
                <w:szCs w:val="20"/>
              </w:rPr>
              <w:t xml:space="preserve">Доля муниципальных служащих Томской области, принявших участие в мероприятиях по профессиональному развитию, % </w:t>
            </w:r>
          </w:p>
        </w:tc>
        <w:tc>
          <w:tcPr>
            <w:tcW w:w="1063" w:type="dxa"/>
            <w:shd w:val="clear" w:color="auto" w:fill="auto"/>
            <w:vAlign w:val="center"/>
          </w:tcPr>
          <w:p>
            <w:pPr>
              <w:jc w:val="center"/>
              <w:rPr>
                <w:rFonts w:ascii="PT Astra Serif" w:hAnsi="PT Astra Serif"/>
                <w:sz w:val="20"/>
                <w:szCs w:val="20"/>
              </w:rPr>
            </w:pPr>
            <w:r>
              <w:rPr>
                <w:rFonts w:ascii="PT Astra Serif" w:hAnsi="PT Astra Serif"/>
                <w:sz w:val="20"/>
                <w:szCs w:val="20"/>
              </w:rPr>
              <w:t xml:space="preserve">52</w:t>
            </w:r>
          </w:p>
        </w:tc>
        <w:tc>
          <w:tcPr>
            <w:tcW w:w="1173" w:type="dxa"/>
            <w:shd w:val="clear" w:color="auto" w:fill="auto"/>
            <w:vAlign w:val="center"/>
          </w:tcPr>
          <w:p>
            <w:pPr>
              <w:jc w:val="center"/>
              <w:rPr>
                <w:rFonts w:ascii="PT Astra Serif" w:hAnsi="PT Astra Serif"/>
                <w:sz w:val="20"/>
                <w:szCs w:val="20"/>
              </w:rPr>
            </w:pPr>
            <w:r>
              <w:rPr>
                <w:rFonts w:ascii="PT Astra Serif" w:hAnsi="PT Astra Serif"/>
                <w:sz w:val="20"/>
                <w:szCs w:val="20"/>
              </w:rPr>
              <w:t xml:space="preserve">47,00 </w:t>
            </w:r>
          </w:p>
        </w:tc>
        <w:tc>
          <w:tcPr>
            <w:tcW w:w="8324" w:type="dxa"/>
            <w:shd w:val="clear" w:color="auto" w:fill="auto"/>
          </w:tcPr>
          <w:p>
            <w:pPr>
              <w:jc w:val="both"/>
              <w:rPr>
                <w:rFonts w:ascii="PT Astra Serif" w:hAnsi="PT Astra Serif" w:eastAsia="Calibri"/>
                <w:sz w:val="20"/>
                <w:szCs w:val="20"/>
                <w:lang w:eastAsia="ru-RU"/>
              </w:rPr>
            </w:pPr>
            <w:r>
              <w:rPr>
                <w:rFonts w:ascii="PT Astra Serif" w:hAnsi="PT Astra Serif" w:eastAsia="Calibri"/>
                <w:sz w:val="20"/>
                <w:szCs w:val="20"/>
                <w:lang w:eastAsia="ru-RU"/>
              </w:rPr>
              <w:t xml:space="preserve">В 2025 году наблюдается положительная динамика показателя (в 2024 году – 47%) за</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счет увеличения количества муниципальных служащих, привлекаемых к</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мероприятиям, проводимых в рамках иных мероприятий (круглые столы, семинары и</w:t>
            </w:r>
            <w:r>
              <w:rPr>
                <w:rFonts w:ascii="PT Astra Serif" w:hAnsi="PT Astra Serif" w:eastAsia="Calibri"/>
                <w:sz w:val="20"/>
                <w:szCs w:val="20"/>
                <w:lang w:eastAsia="ru-RU"/>
              </w:rPr>
              <w:t xml:space="preserve"> </w:t>
            </w:r>
            <w:r>
              <w:rPr>
                <w:rFonts w:ascii="PT Astra Serif" w:hAnsi="PT Astra Serif" w:eastAsia="Calibri"/>
                <w:sz w:val="20"/>
                <w:szCs w:val="20"/>
                <w:lang w:eastAsia="ru-RU"/>
              </w:rPr>
              <w:t xml:space="preserve">д</w:t>
            </w:r>
            <w:r>
              <w:rPr>
                <w:rFonts w:ascii="PT Astra Serif" w:hAnsi="PT Astra Serif" w:eastAsia="Calibri"/>
                <w:sz w:val="20"/>
                <w:szCs w:val="20"/>
                <w:lang w:eastAsia="ru-RU"/>
              </w:rPr>
              <w:t xml:space="preserve">р</w:t>
            </w:r>
            <w:r>
              <w:rPr>
                <w:rFonts w:ascii="PT Astra Serif" w:hAnsi="PT Astra Serif" w:eastAsia="Calibri"/>
                <w:sz w:val="20"/>
                <w:szCs w:val="20"/>
                <w:lang w:eastAsia="ru-RU"/>
              </w:rPr>
              <w:t xml:space="preserve">.). В рамках иных мероприятий в 2025 году было обучено 874 муниципальных служащих (в 2024 году – 714).</w:t>
            </w:r>
          </w:p>
          <w:p>
            <w:pPr>
              <w:jc w:val="both"/>
              <w:rPr>
                <w:rFonts w:ascii="PT Astra Serif" w:hAnsi="PT Astra Serif"/>
                <w:sz w:val="20"/>
                <w:szCs w:val="20"/>
              </w:rPr>
            </w:pPr>
            <w:r>
              <w:rPr>
                <w:rFonts w:ascii="PT Astra Serif" w:hAnsi="PT Astra Serif"/>
                <w:sz w:val="20"/>
                <w:szCs w:val="20"/>
              </w:rPr>
              <w:t xml:space="preserve">Риски недостижения целевого значения пок</w:t>
            </w:r>
            <w:r>
              <w:rPr>
                <w:rFonts w:ascii="PT Astra Serif" w:hAnsi="PT Astra Serif"/>
                <w:sz w:val="20"/>
                <w:szCs w:val="20"/>
              </w:rPr>
              <w:t xml:space="preserve">азателя к 2030 году отсутствуют</w:t>
            </w:r>
          </w:p>
        </w:tc>
      </w:tr>
      <w:tr>
        <w:tc>
          <w:tcPr>
            <w:tcW w:w="3936" w:type="dxa"/>
            <w:shd w:val="clear" w:color="auto" w:fill="auto"/>
            <w:vAlign w:val="center"/>
          </w:tcPr>
          <w:p>
            <w:pPr>
              <w:ind w:right="60"/>
              <w:rPr>
                <w:rFonts w:ascii="PT Astra Serif" w:hAnsi="PT Astra Serif"/>
                <w:sz w:val="20"/>
                <w:szCs w:val="20"/>
              </w:rPr>
            </w:pPr>
            <w:r>
              <w:rPr>
                <w:rFonts w:ascii="PT Astra Serif" w:hAnsi="PT Astra Serif"/>
                <w:sz w:val="20"/>
                <w:szCs w:val="20"/>
              </w:rPr>
              <w:t xml:space="preserve">Доля граждан, положительно оценивающих состояние межнациональных отношений в Томской области, % </w:t>
            </w:r>
          </w:p>
        </w:tc>
        <w:tc>
          <w:tcPr>
            <w:tcW w:w="1063" w:type="dxa"/>
            <w:shd w:val="clear" w:color="auto" w:fill="auto"/>
            <w:vAlign w:val="center"/>
          </w:tcPr>
          <w:p>
            <w:pPr>
              <w:jc w:val="center"/>
              <w:rPr>
                <w:rFonts w:ascii="PT Astra Serif" w:hAnsi="PT Astra Serif"/>
                <w:sz w:val="20"/>
                <w:szCs w:val="20"/>
              </w:rPr>
            </w:pPr>
            <w:r>
              <w:rPr>
                <w:rFonts w:ascii="PT Astra Serif" w:hAnsi="PT Astra Serif"/>
                <w:sz w:val="20"/>
                <w:szCs w:val="20"/>
              </w:rPr>
              <w:t xml:space="preserve">93,2</w:t>
            </w:r>
          </w:p>
        </w:tc>
        <w:tc>
          <w:tcPr>
            <w:tcW w:w="1173" w:type="dxa"/>
            <w:shd w:val="clear" w:color="auto" w:fill="auto"/>
            <w:vAlign w:val="center"/>
          </w:tcPr>
          <w:p>
            <w:pPr>
              <w:jc w:val="center"/>
              <w:rPr>
                <w:rFonts w:ascii="PT Astra Serif" w:hAnsi="PT Astra Serif"/>
                <w:sz w:val="20"/>
                <w:szCs w:val="20"/>
              </w:rPr>
            </w:pPr>
            <w:r>
              <w:rPr>
                <w:rFonts w:ascii="PT Astra Serif" w:hAnsi="PT Astra Serif"/>
                <w:sz w:val="20"/>
                <w:szCs w:val="20"/>
              </w:rPr>
              <w:t xml:space="preserve">86,50 </w:t>
            </w:r>
          </w:p>
        </w:tc>
        <w:tc>
          <w:tcPr>
            <w:tcW w:w="8324" w:type="dxa"/>
            <w:shd w:val="clear" w:color="auto" w:fill="auto"/>
          </w:tcPr>
          <w:p>
            <w:pPr>
              <w:jc w:val="both"/>
              <w:rPr>
                <w:rFonts w:ascii="PT Astra Serif" w:hAnsi="PT Astra Serif"/>
                <w:sz w:val="20"/>
                <w:szCs w:val="20"/>
              </w:rPr>
            </w:pPr>
            <w:r>
              <w:rPr>
                <w:rFonts w:ascii="PT Astra Serif" w:hAnsi="PT Astra Serif"/>
                <w:sz w:val="20"/>
                <w:szCs w:val="20"/>
              </w:rPr>
              <w:t xml:space="preserve">Положительная динамика показателя в 2025 году (2024 год </w:t>
            </w:r>
            <w:r>
              <w:rPr>
                <w:rFonts w:ascii="PT Astra Serif" w:hAnsi="PT Astra Serif" w:eastAsia="Calibri"/>
                <w:sz w:val="20"/>
                <w:szCs w:val="20"/>
                <w:lang w:eastAsia="ru-RU"/>
              </w:rPr>
              <w:t xml:space="preserve">–</w:t>
            </w:r>
            <w:r>
              <w:rPr>
                <w:rFonts w:ascii="PT Astra Serif" w:hAnsi="PT Astra Serif"/>
                <w:sz w:val="20"/>
                <w:szCs w:val="20"/>
              </w:rPr>
              <w:t xml:space="preserve"> 92,3%) обусловлена продолжением системной работы по созданию соответствующих условий для развития доброжелательной среды по развитию межнациональных отношений.</w:t>
            </w:r>
          </w:p>
          <w:p>
            <w:pPr>
              <w:jc w:val="both"/>
              <w:rPr>
                <w:rFonts w:ascii="PT Astra Serif" w:hAnsi="PT Astra Serif"/>
                <w:sz w:val="20"/>
                <w:szCs w:val="20"/>
              </w:rPr>
            </w:pPr>
            <w:r>
              <w:rPr>
                <w:rFonts w:ascii="PT Astra Serif" w:hAnsi="PT Astra Serif"/>
                <w:sz w:val="20"/>
                <w:szCs w:val="20"/>
              </w:rPr>
              <w:t xml:space="preserve">Риски недостижения целевого значения пок</w:t>
            </w:r>
            <w:r>
              <w:rPr>
                <w:rFonts w:ascii="PT Astra Serif" w:hAnsi="PT Astra Serif"/>
                <w:sz w:val="20"/>
                <w:szCs w:val="20"/>
              </w:rPr>
              <w:t xml:space="preserve">азателя к 2030 году отсутствуют</w:t>
            </w:r>
          </w:p>
        </w:tc>
      </w:tr>
    </w:tbl>
    <w:p>
      <w:pPr>
        <w:pStyle w:val="afd"/>
        <w:jc w:val="left"/>
        <w:rPr>
          <w:b w:val="0"/>
          <w:sz w:val="20"/>
          <w:szCs w:val="20"/>
        </w:rPr>
      </w:pPr>
    </w:p>
    <w:p>
      <w:pPr>
        <w:pStyle w:val="afd"/>
        <w:jc w:val="left"/>
        <w:rPr>
          <w:b w:val="0"/>
          <w:sz w:val="20"/>
          <w:szCs w:val="20"/>
        </w:rPr>
      </w:pPr>
      <w:r>
        <w:rPr>
          <w:b w:val="0"/>
          <w:sz w:val="20"/>
          <w:szCs w:val="20"/>
        </w:rPr>
        <w:t xml:space="preserve">* К</w:t>
      </w:r>
      <w:r>
        <w:rPr>
          <w:b w:val="0"/>
          <w:sz w:val="20"/>
          <w:szCs w:val="20"/>
        </w:rPr>
        <w:t xml:space="preserve">онфиденциальная информация</w:t>
      </w:r>
      <w:r>
        <w:rPr>
          <w:b w:val="0"/>
          <w:sz w:val="20"/>
          <w:szCs w:val="20"/>
        </w:rPr>
        <w:t xml:space="preserve">.</w:t>
      </w:r>
    </w:p>
    <w:p>
      <w:pPr>
        <w:pStyle w:val="afd"/>
        <w:jc w:val="center"/>
        <w:outlineLvl w:val="1"/>
        <w:sectPr>
          <w:pgSz w:w="16838" w:h="11906" w:orient="landscape"/>
          <w:pgMar w:top="1134" w:right="850" w:bottom="1134" w:left="1701" w:header="708" w:footer="708" w:gutter="0"/>
          <w:cols w:space="708"/>
          <w:docGrid w:linePitch="360"/>
        </w:sectPr>
      </w:pPr>
    </w:p>
    <w:p>
      <w:pPr>
        <w:pStyle w:val="afd"/>
        <w:outlineLvl w:val="1"/>
      </w:pPr>
      <w:bookmarkStart w:id="53" w:name="_Toc223599762"/>
      <w:r>
        <w:t xml:space="preserve">Приложение № 3</w:t>
      </w:r>
      <w:bookmarkEnd w:id="53"/>
    </w:p>
    <w:p>
      <w:pPr>
        <w:tabs>
          <w:tab w:val="left" w:pos="993"/>
        </w:tabs>
        <w:spacing w:after="0" w:line="240" w:lineRule="auto"/>
        <w:jc w:val="right"/>
        <w:rPr>
          <w:rFonts w:ascii="PT Astra Serif" w:hAnsi="PT Astra Serif"/>
          <w:b/>
          <w:sz w:val="24"/>
          <w:szCs w:val="24"/>
        </w:rPr>
      </w:pPr>
    </w:p>
    <w:p>
      <w:pPr>
        <w:tabs>
          <w:tab w:val="left" w:pos="993"/>
        </w:tabs>
        <w:spacing w:after="0" w:line="240" w:lineRule="auto"/>
        <w:jc w:val="center"/>
        <w:rPr>
          <w:rFonts w:ascii="PT Astra Serif" w:hAnsi="PT Astra Serif"/>
          <w:b/>
          <w:sz w:val="24"/>
          <w:szCs w:val="24"/>
        </w:rPr>
      </w:pPr>
      <w:r>
        <w:rPr>
          <w:rFonts w:ascii="PT Astra Serif" w:hAnsi="PT Astra Serif"/>
          <w:b/>
          <w:sz w:val="24"/>
          <w:szCs w:val="24"/>
        </w:rPr>
        <w:t xml:space="preserve">Мониторинг реализации прогноза социально-экономического развития Томской области на долгосрочный и среднесрочный периоды</w:t>
      </w:r>
    </w:p>
    <w:p>
      <w:pPr>
        <w:tabs>
          <w:tab w:val="left" w:pos="993"/>
        </w:tabs>
        <w:spacing w:after="0" w:line="240" w:lineRule="auto"/>
        <w:jc w:val="center"/>
        <w:rPr>
          <w:rFonts w:ascii="PT Astra Serif" w:hAnsi="PT Astra Serif"/>
          <w:i/>
          <w:sz w:val="24"/>
          <w:szCs w:val="24"/>
        </w:rPr>
      </w:pPr>
      <w:r>
        <w:rPr>
          <w:rFonts w:ascii="PT Astra Serif" w:hAnsi="PT Astra Serif"/>
          <w:sz w:val="24"/>
          <w:szCs w:val="24"/>
        </w:rPr>
        <w:t xml:space="preserve">(</w:t>
      </w:r>
      <w:r>
        <w:rPr>
          <w:rFonts w:ascii="PT Astra Serif" w:hAnsi="PT Astra Serif"/>
          <w:i/>
          <w:sz w:val="24"/>
          <w:szCs w:val="24"/>
        </w:rPr>
        <w:t xml:space="preserve">сравнение фактических значений с базовым вариантом прогнозов)</w:t>
      </w:r>
    </w:p>
    <w:p>
      <w:pPr>
        <w:tabs>
          <w:tab w:val="left" w:pos="993"/>
        </w:tabs>
        <w:spacing w:after="0" w:line="240" w:lineRule="auto"/>
        <w:jc w:val="center"/>
        <w:rPr>
          <w:rFonts w:ascii="PT Astra Serif" w:hAnsi="PT Astra Serif"/>
          <w:b/>
          <w:sz w:val="24"/>
          <w:szCs w:val="24"/>
        </w:rPr>
      </w:pPr>
    </w:p>
    <w:tbl>
      <w:tblPr>
        <w:tblW w:w="10206"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1E0" w:firstRow="1" w:lastRow="1" w:firstColumn="1" w:lastColumn="1" w:noHBand="0" w:noVBand="0"/>
      </w:tblPr>
      <w:tblGrid>
        <w:gridCol w:w="1843"/>
        <w:gridCol w:w="1247"/>
        <w:gridCol w:w="1588"/>
        <w:gridCol w:w="1843"/>
        <w:gridCol w:w="992"/>
        <w:gridCol w:w="2693"/>
      </w:tblGrid>
      <w:tr>
        <w:trPr>
          <w:trHeight w:val="681"/>
          <w:tblHeader/>
        </w:trPr>
        <w:tc>
          <w:tcPr>
            <w:tcW w:w="1843" w:type="dxa"/>
            <w:shd w:val="clear" w:color="auto" w:fill="f2f2f2" w:themeFill="background1" w:themeFillShade="F2"/>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Наименование</w:t>
            </w:r>
          </w:p>
        </w:tc>
        <w:tc>
          <w:tcPr>
            <w:tcW w:w="1247" w:type="dxa"/>
            <w:shd w:val="clear" w:color="auto" w:fill="f2f2f2" w:themeFill="background1" w:themeFillShade="F2"/>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Сценарий</w:t>
            </w:r>
          </w:p>
        </w:tc>
        <w:tc>
          <w:tcPr>
            <w:tcW w:w="1588" w:type="dxa"/>
            <w:shd w:val="clear" w:color="auto" w:fill="f2f2f2" w:themeFill="background1" w:themeFillShade="F2"/>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2025 год ПРОГНОЗ долгосрочный*</w:t>
            </w:r>
          </w:p>
        </w:tc>
        <w:tc>
          <w:tcPr>
            <w:tcW w:w="1843" w:type="dxa"/>
            <w:shd w:val="clear" w:color="auto" w:fill="f2f2f2" w:themeFill="background1" w:themeFillShade="F2"/>
            <w:vAlign w:val="center"/>
          </w:tcPr>
          <w:p>
            <w:pPr>
              <w:spacing w:after="0" w:line="240" w:lineRule="auto"/>
              <w:jc w:val="center"/>
              <w:rPr>
                <w:rFonts w:ascii="PT Astra Serif" w:hAnsi="PT Astra Serif"/>
                <w:sz w:val="20"/>
                <w:szCs w:val="20"/>
              </w:rPr>
            </w:pPr>
            <w:r>
              <w:rPr>
                <w:rFonts w:ascii="PT Astra Serif" w:hAnsi="PT Astra Serif"/>
                <w:sz w:val="20"/>
                <w:szCs w:val="20"/>
                <w:lang w:val="en-US"/>
              </w:rPr>
              <w:t xml:space="preserve">202</w:t>
            </w:r>
            <w:r>
              <w:rPr>
                <w:rFonts w:ascii="PT Astra Serif" w:hAnsi="PT Astra Serif"/>
                <w:sz w:val="20"/>
                <w:szCs w:val="20"/>
              </w:rPr>
              <w:t xml:space="preserve">5</w:t>
            </w:r>
            <w:r>
              <w:rPr>
                <w:rFonts w:ascii="PT Astra Serif" w:hAnsi="PT Astra Serif"/>
                <w:sz w:val="20"/>
                <w:szCs w:val="20"/>
                <w:lang w:val="en-US"/>
              </w:rPr>
              <w:t xml:space="preserve"> </w:t>
            </w:r>
            <w:r>
              <w:rPr>
                <w:rFonts w:ascii="PT Astra Serif" w:hAnsi="PT Astra Serif"/>
                <w:sz w:val="20"/>
                <w:szCs w:val="20"/>
              </w:rPr>
              <w:t xml:space="preserve">год</w:t>
            </w:r>
          </w:p>
          <w:p>
            <w:pPr>
              <w:spacing w:after="0" w:line="240" w:lineRule="auto"/>
              <w:jc w:val="center"/>
              <w:rPr>
                <w:rFonts w:ascii="PT Astra Serif" w:hAnsi="PT Astra Serif"/>
                <w:sz w:val="20"/>
                <w:szCs w:val="20"/>
              </w:rPr>
            </w:pPr>
            <w:r>
              <w:rPr>
                <w:rFonts w:ascii="PT Astra Serif" w:hAnsi="PT Astra Serif"/>
                <w:sz w:val="20"/>
                <w:szCs w:val="20"/>
              </w:rPr>
              <w:t xml:space="preserve">ПРОГНОЗ среднесрочный**</w:t>
            </w:r>
          </w:p>
        </w:tc>
        <w:tc>
          <w:tcPr>
            <w:tcW w:w="992" w:type="dxa"/>
            <w:shd w:val="clear" w:color="auto" w:fill="f2f2f2" w:themeFill="background1" w:themeFillShade="F2"/>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20</w:t>
            </w:r>
            <w:r>
              <w:rPr>
                <w:rFonts w:ascii="PT Astra Serif" w:hAnsi="PT Astra Serif"/>
                <w:sz w:val="20"/>
                <w:szCs w:val="20"/>
                <w:lang w:val="en-US"/>
              </w:rPr>
              <w:t xml:space="preserve">2</w:t>
            </w:r>
            <w:r>
              <w:rPr>
                <w:rFonts w:ascii="PT Astra Serif" w:hAnsi="PT Astra Serif"/>
                <w:sz w:val="20"/>
                <w:szCs w:val="20"/>
              </w:rPr>
              <w:t xml:space="preserve">5 год</w:t>
            </w:r>
          </w:p>
          <w:p>
            <w:pPr>
              <w:spacing w:after="0" w:line="240" w:lineRule="auto"/>
              <w:jc w:val="center"/>
              <w:rPr>
                <w:rFonts w:ascii="PT Astra Serif" w:hAnsi="PT Astra Serif"/>
                <w:sz w:val="20"/>
                <w:szCs w:val="20"/>
              </w:rPr>
            </w:pPr>
            <w:r>
              <w:rPr>
                <w:rFonts w:ascii="PT Astra Serif" w:hAnsi="PT Astra Serif"/>
                <w:sz w:val="20"/>
                <w:szCs w:val="20"/>
              </w:rPr>
              <w:t xml:space="preserve">ФАКТ</w:t>
            </w:r>
          </w:p>
        </w:tc>
        <w:tc>
          <w:tcPr>
            <w:tcW w:w="2693" w:type="dxa"/>
            <w:shd w:val="clear" w:color="auto" w:fill="f2f2f2" w:themeFill="background1" w:themeFillShade="F2"/>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Причины отклонения фактических значений от прогнозных значений</w:t>
            </w:r>
          </w:p>
        </w:tc>
      </w:tr>
      <w:tr>
        <w:trPr>
          <w:trHeight w:val="750"/>
        </w:trPr>
        <w:tc>
          <w:tcPr>
            <w:tcW w:w="1843" w:type="dxa"/>
            <w:vMerge w:val="restart"/>
            <w:shd w:val="clear" w:color="auto" w:fill="auto"/>
          </w:tcPr>
          <w:p>
            <w:pPr>
              <w:spacing w:after="0" w:line="240" w:lineRule="auto"/>
              <w:rPr>
                <w:rFonts w:ascii="PT Astra Serif" w:hAnsi="PT Astra Serif"/>
                <w:sz w:val="20"/>
                <w:szCs w:val="20"/>
              </w:rPr>
            </w:pPr>
            <w:r>
              <w:rPr>
                <w:rFonts w:ascii="PT Astra Serif" w:hAnsi="PT Astra Serif"/>
                <w:sz w:val="20"/>
                <w:szCs w:val="20"/>
              </w:rPr>
              <w:t xml:space="preserve">Валовой региональный продукт в сопоставимых ценах, ИФО в % к</w:t>
            </w:r>
            <w:r>
              <w:rPr>
                <w:rFonts w:ascii="PT Astra Serif" w:hAnsi="PT Astra Serif"/>
                <w:sz w:val="20"/>
                <w:szCs w:val="20"/>
              </w:rPr>
              <w:t xml:space="preserve"> </w:t>
            </w:r>
            <w:r>
              <w:rPr>
                <w:rFonts w:ascii="PT Astra Serif" w:hAnsi="PT Astra Serif"/>
                <w:sz w:val="20"/>
                <w:szCs w:val="20"/>
              </w:rPr>
              <w:t xml:space="preserve">предыдущему году</w:t>
            </w: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консерва-тивный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101,8</w:t>
            </w:r>
          </w:p>
        </w:tc>
        <w:tc>
          <w:tcPr>
            <w:tcW w:w="1843" w:type="dxa"/>
            <w:vAlign w:val="center"/>
          </w:tcPr>
          <w:p>
            <w:pPr>
              <w:pStyle w:val="af2"/>
              <w:spacing w:before="0" w:beforeAutospacing="0" w:after="0" w:afterAutospacing="0"/>
              <w:jc w:val="center"/>
              <w:rPr>
                <w:rFonts w:ascii="PT Astra Serif" w:hAnsi="PT Astra Serif"/>
                <w:sz w:val="20"/>
                <w:szCs w:val="20"/>
              </w:rPr>
            </w:pPr>
            <w:r>
              <w:rPr>
                <w:rFonts w:ascii="PT Astra Serif" w:hAnsi="PT Astra Serif"/>
                <w:sz w:val="20"/>
                <w:szCs w:val="20"/>
              </w:rPr>
              <w:t xml:space="preserve">99,7</w:t>
            </w:r>
          </w:p>
        </w:tc>
        <w:tc>
          <w:tcPr>
            <w:tcW w:w="992" w:type="dxa"/>
            <w:vMerge w:val="restart"/>
            <w:vAlign w:val="center"/>
          </w:tcPr>
          <w:p>
            <w:pPr>
              <w:spacing w:after="0" w:line="240" w:lineRule="auto"/>
              <w:jc w:val="center"/>
              <w:rPr>
                <w:rFonts w:ascii="PT Astra Serif" w:hAnsi="PT Astra Serif"/>
                <w:sz w:val="20"/>
                <w:szCs w:val="20"/>
                <w:vertAlign w:val="superscript"/>
              </w:rPr>
            </w:pPr>
            <w:r>
              <w:rPr>
                <w:rFonts w:ascii="PT Astra Serif" w:hAnsi="PT Astra Serif"/>
                <w:sz w:val="20"/>
                <w:szCs w:val="20"/>
              </w:rPr>
              <w:t xml:space="preserve">100,1</w:t>
            </w:r>
            <w:r>
              <w:rPr>
                <w:rFonts w:ascii="PT Astra Serif" w:hAnsi="PT Astra Serif"/>
                <w:sz w:val="20"/>
                <w:szCs w:val="20"/>
              </w:rPr>
              <w:t xml:space="preserve">*</w:t>
            </w:r>
            <w:r>
              <w:rPr>
                <w:rFonts w:ascii="PT Astra Serif" w:hAnsi="PT Astra Serif"/>
                <w:sz w:val="20"/>
                <w:szCs w:val="20"/>
              </w:rPr>
              <w:t xml:space="preserve">**</w:t>
            </w:r>
          </w:p>
        </w:tc>
        <w:tc>
          <w:tcPr>
            <w:tcW w:w="2693" w:type="dxa"/>
            <w:vMerge w:val="restart"/>
          </w:tcPr>
          <w:p>
            <w:pPr>
              <w:spacing w:after="0" w:line="240" w:lineRule="auto"/>
              <w:jc w:val="both"/>
              <w:rPr>
                <w:rFonts w:ascii="PT Astra Serif" w:hAnsi="PT Astra Serif"/>
                <w:sz w:val="20"/>
                <w:szCs w:val="20"/>
              </w:rPr>
            </w:pPr>
            <w:r>
              <w:rPr>
                <w:rFonts w:ascii="PT Astra Serif" w:hAnsi="PT Astra Serif"/>
                <w:sz w:val="20"/>
                <w:szCs w:val="20"/>
              </w:rPr>
              <w:t xml:space="preserve">Фактическое значение ВРП ниже базового значения среднесрочного прогноза в связи со снижением объемов промышленного производства, объемов строительства, при</w:t>
            </w:r>
            <w:r>
              <w:rPr>
                <w:rFonts w:ascii="PT Astra Serif" w:hAnsi="PT Astra Serif"/>
                <w:sz w:val="20"/>
                <w:szCs w:val="20"/>
              </w:rPr>
              <w:t xml:space="preserve"> </w:t>
            </w:r>
            <w:r>
              <w:rPr>
                <w:rFonts w:ascii="PT Astra Serif" w:hAnsi="PT Astra Serif"/>
                <w:sz w:val="20"/>
                <w:szCs w:val="20"/>
              </w:rPr>
              <w:t xml:space="preserve">умеренном росте розничной торговли</w:t>
            </w:r>
          </w:p>
        </w:tc>
      </w:tr>
      <w:tr>
        <w:trPr>
          <w:trHeight w:val="860"/>
        </w:trPr>
        <w:tc>
          <w:tcPr>
            <w:tcW w:w="1843" w:type="dxa"/>
            <w:vMerge w:val="continue"/>
            <w:shd w:val="clear" w:color="auto" w:fill="auto"/>
            <w:vAlign w:val="center"/>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базовый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103,4</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101,9</w:t>
            </w:r>
          </w:p>
        </w:tc>
        <w:tc>
          <w:tcPr>
            <w:tcW w:w="992" w:type="dxa"/>
            <w:vMerge w:val="continue"/>
            <w:vAlign w:val="center"/>
          </w:tcPr>
          <w:p>
            <w:pPr>
              <w:spacing w:after="0" w:line="240" w:lineRule="auto"/>
              <w:jc w:val="center"/>
              <w:rPr>
                <w:rFonts w:ascii="PT Astra Serif" w:hAnsi="PT Astra Serif"/>
                <w:sz w:val="20"/>
                <w:szCs w:val="20"/>
              </w:rPr>
            </w:pPr>
          </w:p>
        </w:tc>
        <w:tc>
          <w:tcPr>
            <w:tcW w:w="2693" w:type="dxa"/>
            <w:vMerge w:val="continue"/>
            <w:vAlign w:val="center"/>
          </w:tcPr>
          <w:p>
            <w:pPr>
              <w:spacing w:after="0" w:line="240" w:lineRule="auto"/>
              <w:rPr>
                <w:rFonts w:ascii="PT Astra Serif" w:hAnsi="PT Astra Serif"/>
                <w:sz w:val="20"/>
                <w:szCs w:val="20"/>
              </w:rPr>
            </w:pPr>
          </w:p>
        </w:tc>
      </w:tr>
      <w:tr>
        <w:trPr>
          <w:trHeight w:val="688"/>
        </w:trPr>
        <w:tc>
          <w:tcPr>
            <w:tcW w:w="1843" w:type="dxa"/>
            <w:vMerge w:val="continue"/>
            <w:shd w:val="clear" w:color="auto" w:fill="auto"/>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целевой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104,8</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103,4</w:t>
            </w:r>
          </w:p>
        </w:tc>
        <w:tc>
          <w:tcPr>
            <w:tcW w:w="992" w:type="dxa"/>
            <w:vMerge w:val="continue"/>
            <w:vAlign w:val="center"/>
          </w:tcPr>
          <w:p>
            <w:pPr>
              <w:spacing w:after="0" w:line="240" w:lineRule="auto"/>
              <w:jc w:val="center"/>
              <w:rPr>
                <w:rFonts w:ascii="PT Astra Serif" w:hAnsi="PT Astra Serif"/>
                <w:sz w:val="20"/>
                <w:szCs w:val="20"/>
                <w:vertAlign w:val="superscript"/>
              </w:rPr>
            </w:pPr>
          </w:p>
        </w:tc>
        <w:tc>
          <w:tcPr>
            <w:tcW w:w="2693" w:type="dxa"/>
            <w:vMerge w:val="continue"/>
            <w:vAlign w:val="center"/>
          </w:tcPr>
          <w:p>
            <w:pPr>
              <w:spacing w:after="0" w:line="240" w:lineRule="auto"/>
              <w:jc w:val="center"/>
              <w:rPr>
                <w:rFonts w:ascii="PT Astra Serif" w:hAnsi="PT Astra Serif"/>
                <w:sz w:val="20"/>
                <w:szCs w:val="20"/>
              </w:rPr>
            </w:pPr>
          </w:p>
        </w:tc>
      </w:tr>
      <w:tr>
        <w:trPr>
          <w:trHeight w:val="21"/>
        </w:trPr>
        <w:tc>
          <w:tcPr>
            <w:tcW w:w="10206" w:type="dxa"/>
            <w:gridSpan w:val="6"/>
            <w:shd w:val="clear" w:color="auto" w:fill="f2f2f2" w:themeFill="background1" w:themeFillShade="F2"/>
          </w:tcPr>
          <w:p>
            <w:pPr>
              <w:spacing w:after="0" w:line="240" w:lineRule="auto"/>
              <w:jc w:val="center"/>
              <w:rPr>
                <w:rFonts w:ascii="PT Astra Serif" w:hAnsi="PT Astra Serif"/>
                <w:b/>
                <w:sz w:val="20"/>
                <w:szCs w:val="20"/>
              </w:rPr>
            </w:pPr>
          </w:p>
        </w:tc>
      </w:tr>
      <w:tr>
        <w:trPr>
          <w:trHeight w:val="1394"/>
        </w:trPr>
        <w:tc>
          <w:tcPr>
            <w:tcW w:w="1843" w:type="dxa"/>
            <w:vMerge w:val="restart"/>
            <w:shd w:val="clear" w:color="auto" w:fill="auto"/>
          </w:tcPr>
          <w:p>
            <w:pPr>
              <w:spacing w:after="0" w:line="240" w:lineRule="auto"/>
              <w:rPr>
                <w:rFonts w:ascii="PT Astra Serif" w:hAnsi="PT Astra Serif"/>
                <w:sz w:val="20"/>
                <w:szCs w:val="20"/>
              </w:rPr>
            </w:pPr>
            <w:r>
              <w:rPr>
                <w:rFonts w:ascii="PT Astra Serif" w:hAnsi="PT Astra Serif"/>
                <w:sz w:val="20"/>
                <w:szCs w:val="20"/>
              </w:rPr>
              <w:t xml:space="preserve">Индекс промышленного производства, в % к пред. году</w:t>
            </w: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консерва-тивный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100,9</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99,6</w:t>
            </w:r>
          </w:p>
        </w:tc>
        <w:tc>
          <w:tcPr>
            <w:tcW w:w="992" w:type="dxa"/>
            <w:vMerge w:val="restart"/>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98,9</w:t>
            </w:r>
          </w:p>
        </w:tc>
        <w:tc>
          <w:tcPr>
            <w:tcW w:w="2693" w:type="dxa"/>
            <w:vMerge w:val="restart"/>
            <w:vAlign w:val="center"/>
          </w:tcPr>
          <w:p>
            <w:pPr>
              <w:spacing w:after="0" w:line="240" w:lineRule="auto"/>
              <w:jc w:val="both"/>
              <w:rPr>
                <w:rFonts w:ascii="PT Astra Serif" w:hAnsi="PT Astra Serif"/>
                <w:sz w:val="20"/>
                <w:szCs w:val="20"/>
              </w:rPr>
            </w:pPr>
            <w:r>
              <w:rPr>
                <w:rFonts w:ascii="PT Astra Serif" w:hAnsi="PT Astra Serif"/>
                <w:sz w:val="20"/>
                <w:szCs w:val="20"/>
              </w:rPr>
              <w:t xml:space="preserve">Факт 2025 года ниже консервативного варианта среднесрочного прогноза индекса промышленного производства, что</w:t>
            </w:r>
            <w:r>
              <w:rPr>
                <w:rFonts w:ascii="PT Astra Serif" w:hAnsi="PT Astra Serif"/>
                <w:sz w:val="20"/>
                <w:szCs w:val="20"/>
              </w:rPr>
              <w:t xml:space="preserve"> </w:t>
            </w:r>
            <w:r>
              <w:rPr>
                <w:rFonts w:ascii="PT Astra Serif" w:hAnsi="PT Astra Serif"/>
                <w:sz w:val="20"/>
                <w:szCs w:val="20"/>
              </w:rPr>
              <w:t xml:space="preserve">обусловлено более низкими темпами развития промышленности региона на фоне продолжающегося санкционного давления со стороны недружественных иностранных государств, что наиболее негативно повлияло на</w:t>
            </w:r>
            <w:r>
              <w:rPr>
                <w:rFonts w:ascii="PT Astra Serif" w:hAnsi="PT Astra Serif"/>
                <w:sz w:val="20"/>
                <w:szCs w:val="20"/>
              </w:rPr>
              <w:t xml:space="preserve"> </w:t>
            </w:r>
            <w:r>
              <w:rPr>
                <w:rFonts w:ascii="PT Astra Serif" w:hAnsi="PT Astra Serif"/>
                <w:sz w:val="20"/>
                <w:szCs w:val="20"/>
              </w:rPr>
              <w:t xml:space="preserve">обрабатывающие отрасли промышленности, а также снижения объемов добычи газа и</w:t>
            </w:r>
            <w:r>
              <w:rPr>
                <w:rFonts w:ascii="PT Astra Serif" w:hAnsi="PT Astra Serif"/>
                <w:sz w:val="20"/>
                <w:szCs w:val="20"/>
              </w:rPr>
              <w:t xml:space="preserve"> </w:t>
            </w:r>
            <w:r>
              <w:rPr>
                <w:rFonts w:ascii="PT Astra Serif" w:hAnsi="PT Astra Serif"/>
                <w:sz w:val="20"/>
                <w:szCs w:val="20"/>
              </w:rPr>
              <w:t xml:space="preserve">предоставляемых услуг в отрасли в результате истощения месторождений</w:t>
            </w:r>
          </w:p>
        </w:tc>
      </w:tr>
      <w:tr>
        <w:trPr>
          <w:trHeight w:val="1422"/>
        </w:trPr>
        <w:tc>
          <w:tcPr>
            <w:tcW w:w="1843" w:type="dxa"/>
            <w:vMerge w:val="continue"/>
            <w:shd w:val="clear" w:color="auto" w:fill="auto"/>
            <w:vAlign w:val="center"/>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базовый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103,0</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101,0</w:t>
            </w:r>
          </w:p>
        </w:tc>
        <w:tc>
          <w:tcPr>
            <w:tcW w:w="992" w:type="dxa"/>
            <w:vMerge w:val="continue"/>
            <w:vAlign w:val="center"/>
          </w:tcPr>
          <w:p>
            <w:pPr>
              <w:spacing w:after="0" w:line="240" w:lineRule="auto"/>
              <w:jc w:val="center"/>
              <w:rPr>
                <w:rFonts w:ascii="PT Astra Serif" w:hAnsi="PT Astra Serif"/>
                <w:sz w:val="20"/>
                <w:szCs w:val="20"/>
              </w:rPr>
            </w:pPr>
          </w:p>
        </w:tc>
        <w:tc>
          <w:tcPr>
            <w:tcW w:w="2693" w:type="dxa"/>
            <w:vMerge w:val="continue"/>
            <w:vAlign w:val="center"/>
          </w:tcPr>
          <w:p>
            <w:pPr>
              <w:spacing w:after="0" w:line="240" w:lineRule="auto"/>
              <w:rPr>
                <w:rFonts w:ascii="PT Astra Serif" w:hAnsi="PT Astra Serif"/>
                <w:sz w:val="20"/>
                <w:szCs w:val="20"/>
              </w:rPr>
            </w:pPr>
          </w:p>
        </w:tc>
      </w:tr>
      <w:tr>
        <w:trPr>
          <w:trHeight w:val="697"/>
        </w:trPr>
        <w:tc>
          <w:tcPr>
            <w:tcW w:w="1843" w:type="dxa"/>
            <w:vMerge w:val="continue"/>
            <w:shd w:val="clear" w:color="auto" w:fill="auto"/>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целевой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104,9</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101,9</w:t>
            </w:r>
          </w:p>
        </w:tc>
        <w:tc>
          <w:tcPr>
            <w:tcW w:w="992" w:type="dxa"/>
            <w:vMerge w:val="continue"/>
            <w:vAlign w:val="center"/>
          </w:tcPr>
          <w:p>
            <w:pPr>
              <w:spacing w:after="0" w:line="240" w:lineRule="auto"/>
              <w:jc w:val="center"/>
              <w:rPr>
                <w:rFonts w:ascii="PT Astra Serif" w:hAnsi="PT Astra Serif"/>
                <w:sz w:val="20"/>
                <w:szCs w:val="20"/>
                <w:vertAlign w:val="superscript"/>
              </w:rPr>
            </w:pPr>
          </w:p>
        </w:tc>
        <w:tc>
          <w:tcPr>
            <w:tcW w:w="2693" w:type="dxa"/>
            <w:vMerge w:val="continue"/>
            <w:vAlign w:val="center"/>
          </w:tcPr>
          <w:p>
            <w:pPr>
              <w:spacing w:after="0" w:line="240" w:lineRule="auto"/>
              <w:jc w:val="center"/>
              <w:rPr>
                <w:rFonts w:ascii="PT Astra Serif" w:hAnsi="PT Astra Serif"/>
                <w:sz w:val="20"/>
                <w:szCs w:val="20"/>
              </w:rPr>
            </w:pPr>
          </w:p>
        </w:tc>
      </w:tr>
      <w:tr>
        <w:trPr>
          <w:trHeight w:val="21"/>
        </w:trPr>
        <w:tc>
          <w:tcPr>
            <w:tcW w:w="10206" w:type="dxa"/>
            <w:gridSpan w:val="6"/>
            <w:shd w:val="clear" w:color="auto" w:fill="f2f2f2" w:themeFill="background1" w:themeFillShade="F2"/>
          </w:tcPr>
          <w:p>
            <w:pPr>
              <w:spacing w:after="0" w:line="240" w:lineRule="auto"/>
              <w:jc w:val="center"/>
              <w:rPr>
                <w:rFonts w:ascii="PT Astra Serif" w:hAnsi="PT Astra Serif"/>
                <w:b/>
                <w:sz w:val="20"/>
                <w:szCs w:val="20"/>
              </w:rPr>
            </w:pPr>
          </w:p>
        </w:tc>
      </w:tr>
      <w:tr>
        <w:trPr>
          <w:trHeight w:val="697"/>
        </w:trPr>
        <w:tc>
          <w:tcPr>
            <w:tcW w:w="1843" w:type="dxa"/>
            <w:vMerge w:val="restart"/>
            <w:shd w:val="clear" w:color="auto" w:fill="auto"/>
          </w:tcPr>
          <w:p>
            <w:pPr>
              <w:spacing w:after="0" w:line="240" w:lineRule="auto"/>
              <w:rPr>
                <w:rFonts w:ascii="PT Astra Serif" w:hAnsi="PT Astra Serif"/>
                <w:sz w:val="20"/>
                <w:szCs w:val="20"/>
              </w:rPr>
            </w:pPr>
            <w:r>
              <w:rPr>
                <w:rFonts w:ascii="PT Astra Serif" w:hAnsi="PT Astra Serif"/>
                <w:sz w:val="20"/>
                <w:szCs w:val="20"/>
              </w:rPr>
              <w:t xml:space="preserve">Индекс производства продукции сельского хозяйства в хозяйствах всех категорий (в сопоставимых ценах), в % к пред. году</w:t>
            </w: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консерва-тивный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100,9</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100,3</w:t>
            </w:r>
          </w:p>
        </w:tc>
        <w:tc>
          <w:tcPr>
            <w:tcW w:w="992" w:type="dxa"/>
            <w:vMerge w:val="restart"/>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104,5</w:t>
            </w:r>
          </w:p>
        </w:tc>
        <w:tc>
          <w:tcPr>
            <w:tcW w:w="2693" w:type="dxa"/>
            <w:vMerge w:val="restart"/>
          </w:tcPr>
          <w:p>
            <w:pPr>
              <w:spacing w:after="0" w:line="240" w:lineRule="auto"/>
              <w:jc w:val="both"/>
              <w:rPr>
                <w:rFonts w:ascii="PT Astra Serif" w:hAnsi="PT Astra Serif"/>
                <w:sz w:val="20"/>
                <w:szCs w:val="20"/>
              </w:rPr>
            </w:pPr>
            <w:r>
              <w:rPr>
                <w:rFonts w:ascii="PT Astra Serif" w:hAnsi="PT Astra Serif"/>
                <w:sz w:val="20"/>
                <w:szCs w:val="20"/>
              </w:rPr>
              <w:t xml:space="preserve">Отклонение фактического значения  показателя обусловлено наращиванием объемов производства животноводческой продукции к уровню 2024 года: по мясу </w:t>
            </w:r>
            <w:r>
              <w:rPr>
                <w:rFonts w:ascii="PT Astra Serif" w:hAnsi="PT Astra Serif" w:eastAsia="Calibri"/>
                <w:sz w:val="20"/>
                <w:szCs w:val="20"/>
                <w:lang w:eastAsia="ru-RU"/>
              </w:rPr>
              <w:t xml:space="preserve">– </w:t>
            </w:r>
            <w:r>
              <w:rPr>
                <w:rFonts w:ascii="PT Astra Serif" w:hAnsi="PT Astra Serif"/>
                <w:sz w:val="20"/>
                <w:szCs w:val="20"/>
              </w:rPr>
              <w:t xml:space="preserve">на 0,3%, по</w:t>
            </w:r>
            <w:r>
              <w:rPr>
                <w:rFonts w:ascii="PT Astra Serif" w:hAnsi="PT Astra Serif"/>
                <w:sz w:val="20"/>
                <w:szCs w:val="20"/>
              </w:rPr>
              <w:t xml:space="preserve"> </w:t>
            </w:r>
            <w:r>
              <w:rPr>
                <w:rFonts w:ascii="PT Astra Serif" w:hAnsi="PT Astra Serif"/>
                <w:sz w:val="20"/>
                <w:szCs w:val="20"/>
              </w:rPr>
              <w:t xml:space="preserve">молоку </w:t>
            </w:r>
            <w:r>
              <w:rPr>
                <w:rFonts w:ascii="PT Astra Serif" w:hAnsi="PT Astra Serif" w:eastAsia="Calibri"/>
                <w:sz w:val="20"/>
                <w:szCs w:val="20"/>
                <w:lang w:eastAsia="ru-RU"/>
              </w:rPr>
              <w:t xml:space="preserve">–</w:t>
            </w:r>
            <w:r>
              <w:rPr>
                <w:rFonts w:ascii="PT Astra Serif" w:hAnsi="PT Astra Serif"/>
                <w:sz w:val="20"/>
                <w:szCs w:val="20"/>
              </w:rPr>
              <w:t xml:space="preserve"> на 2,4%, а также эффектом низкой базы 2024 </w:t>
            </w:r>
            <w:r>
              <w:rPr>
                <w:rFonts w:ascii="PT Astra Serif" w:hAnsi="PT Astra Serif"/>
                <w:sz w:val="20"/>
                <w:szCs w:val="20"/>
              </w:rPr>
              <w:t xml:space="preserve">года</w:t>
            </w:r>
          </w:p>
        </w:tc>
      </w:tr>
      <w:tr>
        <w:trPr>
          <w:trHeight w:val="697"/>
        </w:trPr>
        <w:tc>
          <w:tcPr>
            <w:tcW w:w="1843" w:type="dxa"/>
            <w:vMerge w:val="continue"/>
            <w:shd w:val="clear" w:color="auto" w:fill="auto"/>
            <w:vAlign w:val="center"/>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базовый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101,7</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102,5</w:t>
            </w:r>
          </w:p>
        </w:tc>
        <w:tc>
          <w:tcPr>
            <w:tcW w:w="992" w:type="dxa"/>
            <w:vMerge w:val="continue"/>
            <w:vAlign w:val="center"/>
          </w:tcPr>
          <w:p>
            <w:pPr>
              <w:spacing w:after="0" w:line="240" w:lineRule="auto"/>
              <w:jc w:val="center"/>
              <w:rPr>
                <w:rFonts w:ascii="PT Astra Serif" w:hAnsi="PT Astra Serif"/>
                <w:sz w:val="20"/>
                <w:szCs w:val="20"/>
              </w:rPr>
            </w:pPr>
          </w:p>
        </w:tc>
        <w:tc>
          <w:tcPr>
            <w:tcW w:w="2693" w:type="dxa"/>
            <w:vMerge w:val="continue"/>
            <w:vAlign w:val="center"/>
          </w:tcPr>
          <w:p>
            <w:pPr>
              <w:spacing w:after="0" w:line="240" w:lineRule="auto"/>
              <w:rPr>
                <w:rFonts w:ascii="PT Astra Serif" w:hAnsi="PT Astra Serif"/>
                <w:sz w:val="20"/>
                <w:szCs w:val="20"/>
              </w:rPr>
            </w:pPr>
          </w:p>
        </w:tc>
      </w:tr>
      <w:tr>
        <w:trPr>
          <w:trHeight w:val="697"/>
        </w:trPr>
        <w:tc>
          <w:tcPr>
            <w:tcW w:w="1843" w:type="dxa"/>
            <w:vMerge w:val="continue"/>
            <w:shd w:val="clear" w:color="auto" w:fill="auto"/>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целевой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102,1</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109,0</w:t>
            </w:r>
          </w:p>
        </w:tc>
        <w:tc>
          <w:tcPr>
            <w:tcW w:w="992" w:type="dxa"/>
            <w:vMerge w:val="continue"/>
            <w:vAlign w:val="center"/>
          </w:tcPr>
          <w:p>
            <w:pPr>
              <w:spacing w:after="0" w:line="240" w:lineRule="auto"/>
              <w:jc w:val="center"/>
              <w:rPr>
                <w:rFonts w:ascii="PT Astra Serif" w:hAnsi="PT Astra Serif"/>
                <w:sz w:val="20"/>
                <w:szCs w:val="20"/>
                <w:vertAlign w:val="superscript"/>
              </w:rPr>
            </w:pPr>
          </w:p>
        </w:tc>
        <w:tc>
          <w:tcPr>
            <w:tcW w:w="2693" w:type="dxa"/>
            <w:vMerge w:val="continue"/>
            <w:vAlign w:val="center"/>
          </w:tcPr>
          <w:p>
            <w:pPr>
              <w:spacing w:after="0" w:line="240" w:lineRule="auto"/>
              <w:jc w:val="center"/>
              <w:rPr>
                <w:rFonts w:ascii="PT Astra Serif" w:hAnsi="PT Astra Serif"/>
                <w:sz w:val="20"/>
                <w:szCs w:val="20"/>
              </w:rPr>
            </w:pPr>
          </w:p>
        </w:tc>
      </w:tr>
      <w:tr>
        <w:trPr>
          <w:trHeight w:val="21"/>
        </w:trPr>
        <w:tc>
          <w:tcPr>
            <w:tcW w:w="10206" w:type="dxa"/>
            <w:gridSpan w:val="6"/>
            <w:shd w:val="clear" w:color="auto" w:fill="f2f2f2" w:themeFill="background1" w:themeFillShade="F2"/>
          </w:tcPr>
          <w:p>
            <w:pPr>
              <w:spacing w:after="0" w:line="240" w:lineRule="auto"/>
              <w:jc w:val="center"/>
              <w:rPr>
                <w:rFonts w:ascii="PT Astra Serif" w:hAnsi="PT Astra Serif"/>
                <w:b/>
                <w:sz w:val="20"/>
                <w:szCs w:val="20"/>
              </w:rPr>
            </w:pPr>
          </w:p>
        </w:tc>
      </w:tr>
      <w:tr>
        <w:trPr>
          <w:trHeight w:val="722"/>
        </w:trPr>
        <w:tc>
          <w:tcPr>
            <w:tcW w:w="1843" w:type="dxa"/>
            <w:vMerge w:val="restart"/>
            <w:shd w:val="clear" w:color="auto" w:fill="auto"/>
          </w:tcPr>
          <w:p>
            <w:pPr>
              <w:spacing w:after="0" w:line="240" w:lineRule="auto"/>
              <w:rPr>
                <w:rFonts w:ascii="PT Astra Serif" w:hAnsi="PT Astra Serif"/>
                <w:sz w:val="20"/>
                <w:szCs w:val="20"/>
              </w:rPr>
            </w:pPr>
            <w:r>
              <w:rPr>
                <w:rFonts w:ascii="PT Astra Serif" w:hAnsi="PT Astra Serif"/>
                <w:sz w:val="20"/>
                <w:szCs w:val="20"/>
              </w:rPr>
              <w:t xml:space="preserve">Строительство, ИФО в % к пред. году</w:t>
            </w: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консерва-тивный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99,9</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97,1</w:t>
            </w:r>
          </w:p>
        </w:tc>
        <w:tc>
          <w:tcPr>
            <w:tcW w:w="992" w:type="dxa"/>
            <w:vMerge w:val="restart"/>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96,1</w:t>
            </w:r>
          </w:p>
        </w:tc>
        <w:tc>
          <w:tcPr>
            <w:tcW w:w="2693" w:type="dxa"/>
            <w:vMerge w:val="restart"/>
          </w:tcPr>
          <w:p>
            <w:pPr>
              <w:spacing w:after="0" w:line="240" w:lineRule="auto"/>
              <w:jc w:val="both"/>
              <w:rPr>
                <w:rFonts w:ascii="PT Astra Serif" w:hAnsi="PT Astra Serif"/>
                <w:sz w:val="20"/>
                <w:szCs w:val="20"/>
              </w:rPr>
            </w:pPr>
            <w:r>
              <w:rPr>
                <w:rFonts w:ascii="PT Astra Serif" w:hAnsi="PT Astra Serif"/>
                <w:sz w:val="20"/>
                <w:szCs w:val="20"/>
              </w:rPr>
              <w:t xml:space="preserve">Отклонение фактических значений от прогнозных связано с более низким объемом работ по строительству зданий, </w:t>
            </w:r>
            <w:r>
              <w:rPr>
                <w:rFonts w:ascii="PT Astra Serif" w:hAnsi="PT Astra Serif"/>
                <w:sz w:val="20"/>
                <w:szCs w:val="20"/>
              </w:rPr>
              <w:t xml:space="preserve">в том числе</w:t>
            </w:r>
            <w:r>
              <w:rPr>
                <w:rFonts w:ascii="PT Astra Serif" w:hAnsi="PT Astra Serif"/>
                <w:sz w:val="20"/>
                <w:szCs w:val="20"/>
              </w:rPr>
              <w:t xml:space="preserve"> из-за снижения ввода жилья</w:t>
            </w:r>
          </w:p>
        </w:tc>
      </w:tr>
      <w:tr>
        <w:trPr>
          <w:trHeight w:val="802"/>
        </w:trPr>
        <w:tc>
          <w:tcPr>
            <w:tcW w:w="1843" w:type="dxa"/>
            <w:vMerge w:val="continue"/>
            <w:shd w:val="clear" w:color="auto" w:fill="auto"/>
            <w:vAlign w:val="center"/>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базовый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101,6</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101,4</w:t>
            </w:r>
          </w:p>
        </w:tc>
        <w:tc>
          <w:tcPr>
            <w:tcW w:w="992" w:type="dxa"/>
            <w:vMerge w:val="continue"/>
            <w:vAlign w:val="center"/>
          </w:tcPr>
          <w:p>
            <w:pPr>
              <w:spacing w:after="0" w:line="240" w:lineRule="auto"/>
              <w:jc w:val="center"/>
              <w:rPr>
                <w:rFonts w:ascii="PT Astra Serif" w:hAnsi="PT Astra Serif"/>
                <w:sz w:val="20"/>
                <w:szCs w:val="20"/>
              </w:rPr>
            </w:pPr>
          </w:p>
        </w:tc>
        <w:tc>
          <w:tcPr>
            <w:tcW w:w="2693" w:type="dxa"/>
            <w:vMerge w:val="continue"/>
          </w:tcPr>
          <w:p>
            <w:pPr>
              <w:spacing w:after="0" w:line="240" w:lineRule="auto"/>
              <w:rPr>
                <w:rFonts w:ascii="PT Astra Serif" w:hAnsi="PT Astra Serif"/>
                <w:sz w:val="20"/>
                <w:szCs w:val="20"/>
              </w:rPr>
            </w:pPr>
          </w:p>
        </w:tc>
      </w:tr>
      <w:tr>
        <w:trPr>
          <w:trHeight w:val="553"/>
        </w:trPr>
        <w:tc>
          <w:tcPr>
            <w:tcW w:w="1843" w:type="dxa"/>
            <w:vMerge w:val="continue"/>
            <w:shd w:val="clear" w:color="auto" w:fill="auto"/>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целевой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102,5</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103,8</w:t>
            </w:r>
          </w:p>
        </w:tc>
        <w:tc>
          <w:tcPr>
            <w:tcW w:w="992" w:type="dxa"/>
            <w:vMerge w:val="continue"/>
            <w:vAlign w:val="center"/>
          </w:tcPr>
          <w:p>
            <w:pPr>
              <w:spacing w:after="0" w:line="240" w:lineRule="auto"/>
              <w:jc w:val="center"/>
              <w:rPr>
                <w:rFonts w:ascii="PT Astra Serif" w:hAnsi="PT Astra Serif"/>
                <w:sz w:val="20"/>
                <w:szCs w:val="20"/>
                <w:vertAlign w:val="superscript"/>
              </w:rPr>
            </w:pPr>
          </w:p>
        </w:tc>
        <w:tc>
          <w:tcPr>
            <w:tcW w:w="2693" w:type="dxa"/>
            <w:vMerge w:val="continue"/>
          </w:tcPr>
          <w:p>
            <w:pPr>
              <w:spacing w:after="0" w:line="240" w:lineRule="auto"/>
              <w:jc w:val="center"/>
              <w:rPr>
                <w:rFonts w:ascii="PT Astra Serif" w:hAnsi="PT Astra Serif"/>
                <w:sz w:val="20"/>
                <w:szCs w:val="20"/>
                <w:vertAlign w:val="superscript"/>
              </w:rPr>
            </w:pPr>
          </w:p>
        </w:tc>
      </w:tr>
      <w:tr>
        <w:trPr>
          <w:trHeight w:val="21"/>
        </w:trPr>
        <w:tc>
          <w:tcPr>
            <w:tcW w:w="10206" w:type="dxa"/>
            <w:gridSpan w:val="6"/>
            <w:shd w:val="clear" w:color="auto" w:fill="f2f2f2" w:themeFill="background1" w:themeFillShade="F2"/>
          </w:tcPr>
          <w:p>
            <w:pPr>
              <w:spacing w:after="0" w:line="240" w:lineRule="auto"/>
              <w:jc w:val="center"/>
              <w:rPr>
                <w:rFonts w:ascii="PT Astra Serif" w:hAnsi="PT Astra Serif"/>
                <w:b/>
                <w:sz w:val="20"/>
                <w:szCs w:val="20"/>
              </w:rPr>
            </w:pPr>
          </w:p>
        </w:tc>
      </w:tr>
      <w:tr>
        <w:trPr>
          <w:trHeight w:val="571"/>
        </w:trPr>
        <w:tc>
          <w:tcPr>
            <w:tcW w:w="1843" w:type="dxa"/>
            <w:vMerge w:val="restart"/>
            <w:shd w:val="clear" w:color="auto" w:fill="auto"/>
          </w:tcPr>
          <w:p>
            <w:pPr>
              <w:spacing w:after="0" w:line="240" w:lineRule="auto"/>
              <w:rPr>
                <w:rFonts w:ascii="PT Astra Serif" w:hAnsi="PT Astra Serif"/>
                <w:sz w:val="20"/>
                <w:szCs w:val="20"/>
              </w:rPr>
            </w:pPr>
            <w:r>
              <w:rPr>
                <w:rFonts w:ascii="PT Astra Serif" w:hAnsi="PT Astra Serif"/>
                <w:sz w:val="20"/>
                <w:szCs w:val="20"/>
              </w:rPr>
              <w:t xml:space="preserve">Ввод в действие жилых домов, тыс.</w:t>
            </w:r>
            <w:r>
              <w:rPr>
                <w:rFonts w:ascii="PT Astra Serif" w:hAnsi="PT Astra Serif"/>
                <w:sz w:val="20"/>
                <w:szCs w:val="20"/>
              </w:rPr>
              <w:t xml:space="preserve"> </w:t>
            </w:r>
            <w:r>
              <w:rPr>
                <w:rFonts w:ascii="PT Astra Serif" w:hAnsi="PT Astra Serif"/>
                <w:sz w:val="20"/>
                <w:szCs w:val="20"/>
              </w:rPr>
              <w:t xml:space="preserve">кв. м</w:t>
            </w: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консерва-тивный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530,0</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530,0</w:t>
            </w:r>
          </w:p>
        </w:tc>
        <w:tc>
          <w:tcPr>
            <w:tcW w:w="992" w:type="dxa"/>
            <w:vMerge w:val="restart"/>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387,8</w:t>
            </w:r>
          </w:p>
        </w:tc>
        <w:tc>
          <w:tcPr>
            <w:tcW w:w="2693" w:type="dxa"/>
            <w:vMerge w:val="restart"/>
          </w:tcPr>
          <w:p>
            <w:pPr>
              <w:spacing w:after="0" w:line="240" w:lineRule="auto"/>
              <w:jc w:val="both"/>
              <w:rPr>
                <w:rFonts w:ascii="PT Astra Serif" w:hAnsi="PT Astra Serif"/>
                <w:sz w:val="20"/>
                <w:szCs w:val="20"/>
              </w:rPr>
            </w:pPr>
            <w:r>
              <w:rPr>
                <w:rFonts w:ascii="PT Astra Serif" w:hAnsi="PT Astra Serif"/>
                <w:sz w:val="20"/>
                <w:szCs w:val="20"/>
              </w:rPr>
              <w:t xml:space="preserve">Отклонение фактических значений от прогнозных связано с низкими объемами ввода жилья как</w:t>
            </w:r>
            <w:r>
              <w:rPr>
                <w:rFonts w:ascii="PT Astra Serif" w:hAnsi="PT Astra Serif"/>
                <w:sz w:val="20"/>
                <w:szCs w:val="20"/>
              </w:rPr>
              <w:t xml:space="preserve"> </w:t>
            </w:r>
            <w:r>
              <w:rPr>
                <w:rFonts w:ascii="PT Astra Serif" w:hAnsi="PT Astra Serif"/>
                <w:sz w:val="20"/>
                <w:szCs w:val="20"/>
              </w:rPr>
              <w:t xml:space="preserve">физическими</w:t>
            </w:r>
            <w:r>
              <w:rPr>
                <w:rFonts w:ascii="PT Astra Serif" w:hAnsi="PT Astra Serif"/>
                <w:sz w:val="20"/>
                <w:szCs w:val="20"/>
              </w:rPr>
              <w:t xml:space="preserve"> лицами</w:t>
            </w:r>
            <w:r>
              <w:rPr>
                <w:rFonts w:ascii="PT Astra Serif" w:hAnsi="PT Astra Serif"/>
                <w:sz w:val="20"/>
                <w:szCs w:val="20"/>
              </w:rPr>
              <w:t xml:space="preserve">, так и</w:t>
            </w:r>
            <w:r>
              <w:rPr>
                <w:rFonts w:ascii="PT Astra Serif" w:hAnsi="PT Astra Serif"/>
                <w:sz w:val="20"/>
                <w:szCs w:val="20"/>
              </w:rPr>
              <w:t xml:space="preserve"> </w:t>
            </w:r>
            <w:r>
              <w:rPr>
                <w:rFonts w:ascii="PT Astra Serif" w:hAnsi="PT Astra Serif"/>
                <w:sz w:val="20"/>
                <w:szCs w:val="20"/>
              </w:rPr>
              <w:t xml:space="preserve">за</w:t>
            </w:r>
            <w:r>
              <w:rPr>
                <w:rFonts w:ascii="PT Astra Serif" w:hAnsi="PT Astra Serif"/>
                <w:sz w:val="20"/>
                <w:szCs w:val="20"/>
              </w:rPr>
              <w:t xml:space="preserve">стройщиками </w:t>
            </w:r>
            <w:r>
              <w:rPr>
                <w:rFonts w:ascii="PT Astra Serif" w:hAnsi="PT Astra Serif" w:eastAsia="Calibri"/>
                <w:sz w:val="20"/>
                <w:szCs w:val="20"/>
                <w:lang w:eastAsia="ru-RU"/>
              </w:rPr>
              <w:t xml:space="preserve">–</w:t>
            </w:r>
            <w:r>
              <w:rPr>
                <w:rFonts w:ascii="PT Astra Serif" w:hAnsi="PT Astra Serif"/>
                <w:sz w:val="20"/>
                <w:szCs w:val="20"/>
              </w:rPr>
              <w:t xml:space="preserve">юридическими лицами</w:t>
            </w:r>
          </w:p>
        </w:tc>
      </w:tr>
      <w:tr>
        <w:trPr>
          <w:trHeight w:val="534"/>
        </w:trPr>
        <w:tc>
          <w:tcPr>
            <w:tcW w:w="1843" w:type="dxa"/>
            <w:vMerge w:val="continue"/>
            <w:shd w:val="clear" w:color="auto" w:fill="auto"/>
            <w:vAlign w:val="center"/>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базовый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546,0</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546,0</w:t>
            </w:r>
          </w:p>
        </w:tc>
        <w:tc>
          <w:tcPr>
            <w:tcW w:w="992" w:type="dxa"/>
            <w:vMerge w:val="continue"/>
            <w:vAlign w:val="center"/>
          </w:tcPr>
          <w:p>
            <w:pPr>
              <w:spacing w:after="0" w:line="240" w:lineRule="auto"/>
              <w:jc w:val="center"/>
              <w:rPr>
                <w:rFonts w:ascii="PT Astra Serif" w:hAnsi="PT Astra Serif"/>
                <w:sz w:val="20"/>
                <w:szCs w:val="20"/>
              </w:rPr>
            </w:pPr>
          </w:p>
        </w:tc>
        <w:tc>
          <w:tcPr>
            <w:tcW w:w="2693" w:type="dxa"/>
            <w:vMerge w:val="continue"/>
            <w:vAlign w:val="center"/>
          </w:tcPr>
          <w:p>
            <w:pPr>
              <w:spacing w:after="0" w:line="240" w:lineRule="auto"/>
              <w:rPr>
                <w:rFonts w:ascii="PT Astra Serif" w:hAnsi="PT Astra Serif"/>
                <w:sz w:val="20"/>
                <w:szCs w:val="20"/>
              </w:rPr>
            </w:pPr>
          </w:p>
        </w:tc>
      </w:tr>
      <w:tr>
        <w:trPr>
          <w:trHeight w:val="549"/>
        </w:trPr>
        <w:tc>
          <w:tcPr>
            <w:tcW w:w="1843" w:type="dxa"/>
            <w:vMerge w:val="continue"/>
            <w:shd w:val="clear" w:color="auto" w:fill="auto"/>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целевой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560,0</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560,0</w:t>
            </w:r>
          </w:p>
        </w:tc>
        <w:tc>
          <w:tcPr>
            <w:tcW w:w="992" w:type="dxa"/>
            <w:vMerge w:val="continue"/>
            <w:vAlign w:val="center"/>
          </w:tcPr>
          <w:p>
            <w:pPr>
              <w:spacing w:after="0" w:line="240" w:lineRule="auto"/>
              <w:jc w:val="center"/>
              <w:rPr>
                <w:rFonts w:ascii="PT Astra Serif" w:hAnsi="PT Astra Serif"/>
                <w:sz w:val="20"/>
                <w:szCs w:val="20"/>
                <w:vertAlign w:val="superscript"/>
              </w:rPr>
            </w:pPr>
          </w:p>
        </w:tc>
        <w:tc>
          <w:tcPr>
            <w:tcW w:w="2693" w:type="dxa"/>
            <w:vMerge w:val="continue"/>
            <w:vAlign w:val="center"/>
          </w:tcPr>
          <w:p>
            <w:pPr>
              <w:spacing w:after="0" w:line="240" w:lineRule="auto"/>
              <w:jc w:val="center"/>
              <w:rPr>
                <w:rFonts w:ascii="PT Astra Serif" w:hAnsi="PT Astra Serif"/>
                <w:sz w:val="20"/>
                <w:szCs w:val="20"/>
              </w:rPr>
            </w:pPr>
          </w:p>
        </w:tc>
      </w:tr>
      <w:tr>
        <w:trPr>
          <w:trHeight w:val="87"/>
        </w:trPr>
        <w:tc>
          <w:tcPr>
            <w:tcW w:w="10206" w:type="dxa"/>
            <w:gridSpan w:val="6"/>
            <w:shd w:val="clear" w:color="auto" w:fill="f2f2f2" w:themeFill="background1" w:themeFillShade="F2"/>
          </w:tcPr>
          <w:p>
            <w:pPr>
              <w:spacing w:after="0" w:line="240" w:lineRule="auto"/>
              <w:jc w:val="center"/>
              <w:rPr>
                <w:rFonts w:ascii="PT Astra Serif" w:hAnsi="PT Astra Serif"/>
                <w:b/>
                <w:sz w:val="20"/>
                <w:szCs w:val="20"/>
              </w:rPr>
            </w:pPr>
          </w:p>
        </w:tc>
      </w:tr>
      <w:tr>
        <w:trPr>
          <w:trHeight w:val="417"/>
        </w:trPr>
        <w:tc>
          <w:tcPr>
            <w:tcW w:w="1843" w:type="dxa"/>
            <w:vMerge w:val="restart"/>
            <w:shd w:val="clear" w:color="auto" w:fill="auto"/>
          </w:tcPr>
          <w:p>
            <w:pPr>
              <w:spacing w:after="0" w:line="240" w:lineRule="auto"/>
              <w:rPr>
                <w:rFonts w:ascii="PT Astra Serif" w:hAnsi="PT Astra Serif"/>
                <w:sz w:val="20"/>
                <w:szCs w:val="20"/>
              </w:rPr>
            </w:pPr>
            <w:r>
              <w:rPr>
                <w:rFonts w:ascii="PT Astra Serif" w:hAnsi="PT Astra Serif"/>
                <w:sz w:val="20"/>
                <w:szCs w:val="20"/>
              </w:rPr>
              <w:t xml:space="preserve">Инвестиции в ос</w:t>
            </w:r>
            <w:r>
              <w:rPr>
                <w:rFonts w:ascii="PT Astra Serif" w:hAnsi="PT Astra Serif"/>
                <w:sz w:val="20"/>
                <w:szCs w:val="20"/>
              </w:rPr>
              <w:t xml:space="preserve">новной капитал, ИФО в % к пред. </w:t>
            </w:r>
            <w:r>
              <w:rPr>
                <w:rFonts w:ascii="PT Astra Serif" w:hAnsi="PT Astra Serif"/>
                <w:sz w:val="20"/>
                <w:szCs w:val="20"/>
              </w:rPr>
              <w:t xml:space="preserve">году</w:t>
            </w: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консерва-тивный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98,8</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83,3</w:t>
            </w:r>
          </w:p>
        </w:tc>
        <w:tc>
          <w:tcPr>
            <w:tcW w:w="992" w:type="dxa"/>
            <w:vMerge w:val="restart"/>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105,1</w:t>
            </w:r>
            <w:r>
              <w:rPr>
                <w:rFonts w:ascii="PT Astra Serif" w:hAnsi="PT Astra Serif"/>
                <w:sz w:val="20"/>
                <w:szCs w:val="20"/>
              </w:rPr>
              <w:t xml:space="preserve">*</w:t>
            </w:r>
            <w:r>
              <w:rPr>
                <w:rFonts w:ascii="PT Astra Serif" w:hAnsi="PT Astra Serif"/>
                <w:sz w:val="20"/>
                <w:szCs w:val="20"/>
              </w:rPr>
              <w:t xml:space="preserve">**</w:t>
            </w:r>
          </w:p>
        </w:tc>
        <w:tc>
          <w:tcPr>
            <w:tcW w:w="2693" w:type="dxa"/>
            <w:vMerge w:val="restart"/>
            <w:vAlign w:val="center"/>
          </w:tcPr>
          <w:p>
            <w:pPr>
              <w:pStyle w:val="Default"/>
              <w:jc w:val="both"/>
              <w:rPr>
                <w:color w:val="auto"/>
                <w:sz w:val="20"/>
                <w:szCs w:val="20"/>
              </w:rPr>
            </w:pPr>
            <w:r>
              <w:rPr>
                <w:color w:val="auto"/>
                <w:sz w:val="20"/>
                <w:szCs w:val="20"/>
              </w:rPr>
              <w:t xml:space="preserve">Отклонение фактических значений от прогнозных связано с</w:t>
            </w:r>
            <w:r>
              <w:rPr>
                <w:color w:val="auto"/>
                <w:sz w:val="20"/>
                <w:szCs w:val="20"/>
              </w:rPr>
              <w:t xml:space="preserve"> </w:t>
            </w:r>
            <w:r>
              <w:rPr>
                <w:color w:val="auto"/>
                <w:sz w:val="20"/>
                <w:szCs w:val="20"/>
              </w:rPr>
              <w:t xml:space="preserve">изменением сроков реализации крупных инвестиционных проектов, в</w:t>
            </w:r>
            <w:r>
              <w:rPr>
                <w:color w:val="auto"/>
                <w:sz w:val="20"/>
                <w:szCs w:val="20"/>
              </w:rPr>
              <w:t xml:space="preserve"> </w:t>
            </w:r>
            <w:r>
              <w:rPr>
                <w:color w:val="auto"/>
                <w:sz w:val="20"/>
                <w:szCs w:val="20"/>
              </w:rPr>
              <w:t xml:space="preserve">т</w:t>
            </w:r>
            <w:r>
              <w:rPr>
                <w:color w:val="auto"/>
                <w:sz w:val="20"/>
                <w:szCs w:val="20"/>
              </w:rPr>
              <w:t xml:space="preserve">ом </w:t>
            </w:r>
            <w:r>
              <w:rPr>
                <w:color w:val="auto"/>
                <w:sz w:val="20"/>
                <w:szCs w:val="20"/>
              </w:rPr>
              <w:t xml:space="preserve">ч</w:t>
            </w:r>
            <w:r>
              <w:rPr>
                <w:color w:val="auto"/>
                <w:sz w:val="20"/>
                <w:szCs w:val="20"/>
              </w:rPr>
              <w:t xml:space="preserve">исле</w:t>
            </w:r>
            <w:r>
              <w:rPr>
                <w:color w:val="auto"/>
                <w:sz w:val="20"/>
                <w:szCs w:val="20"/>
              </w:rPr>
              <w:t xml:space="preserve"> строительства кампуса</w:t>
            </w:r>
          </w:p>
        </w:tc>
      </w:tr>
      <w:tr>
        <w:trPr>
          <w:trHeight w:val="569"/>
        </w:trPr>
        <w:tc>
          <w:tcPr>
            <w:tcW w:w="1843" w:type="dxa"/>
            <w:vMerge w:val="continue"/>
            <w:shd w:val="clear" w:color="auto" w:fill="auto"/>
            <w:vAlign w:val="center"/>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базовый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101</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107,8</w:t>
            </w:r>
          </w:p>
        </w:tc>
        <w:tc>
          <w:tcPr>
            <w:tcW w:w="992" w:type="dxa"/>
            <w:vMerge w:val="continue"/>
            <w:vAlign w:val="center"/>
          </w:tcPr>
          <w:p>
            <w:pPr>
              <w:spacing w:after="0" w:line="240" w:lineRule="auto"/>
              <w:jc w:val="center"/>
              <w:rPr>
                <w:rFonts w:ascii="PT Astra Serif" w:hAnsi="PT Astra Serif"/>
                <w:sz w:val="20"/>
                <w:szCs w:val="20"/>
              </w:rPr>
            </w:pPr>
          </w:p>
        </w:tc>
        <w:tc>
          <w:tcPr>
            <w:tcW w:w="2693" w:type="dxa"/>
            <w:vMerge w:val="continue"/>
            <w:vAlign w:val="center"/>
          </w:tcPr>
          <w:p>
            <w:pPr>
              <w:spacing w:after="0" w:line="240" w:lineRule="auto"/>
              <w:rPr>
                <w:rFonts w:ascii="PT Astra Serif" w:hAnsi="PT Astra Serif"/>
                <w:sz w:val="20"/>
                <w:szCs w:val="20"/>
              </w:rPr>
            </w:pPr>
          </w:p>
        </w:tc>
      </w:tr>
      <w:tr>
        <w:trPr>
          <w:trHeight w:val="437"/>
        </w:trPr>
        <w:tc>
          <w:tcPr>
            <w:tcW w:w="1843" w:type="dxa"/>
            <w:vMerge w:val="continue"/>
            <w:shd w:val="clear" w:color="auto" w:fill="auto"/>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целевой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103,4</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123,3</w:t>
            </w:r>
          </w:p>
        </w:tc>
        <w:tc>
          <w:tcPr>
            <w:tcW w:w="992" w:type="dxa"/>
            <w:vMerge w:val="continue"/>
            <w:vAlign w:val="center"/>
          </w:tcPr>
          <w:p>
            <w:pPr>
              <w:spacing w:after="0" w:line="240" w:lineRule="auto"/>
              <w:jc w:val="center"/>
              <w:rPr>
                <w:rFonts w:ascii="PT Astra Serif" w:hAnsi="PT Astra Serif"/>
                <w:sz w:val="20"/>
                <w:szCs w:val="20"/>
                <w:vertAlign w:val="superscript"/>
              </w:rPr>
            </w:pPr>
          </w:p>
        </w:tc>
        <w:tc>
          <w:tcPr>
            <w:tcW w:w="2693" w:type="dxa"/>
            <w:vMerge w:val="continue"/>
            <w:vAlign w:val="center"/>
          </w:tcPr>
          <w:p>
            <w:pPr>
              <w:spacing w:after="0" w:line="240" w:lineRule="auto"/>
              <w:jc w:val="center"/>
              <w:rPr>
                <w:rFonts w:ascii="PT Astra Serif" w:hAnsi="PT Astra Serif"/>
                <w:sz w:val="20"/>
                <w:szCs w:val="20"/>
              </w:rPr>
            </w:pPr>
          </w:p>
        </w:tc>
      </w:tr>
      <w:tr>
        <w:trPr>
          <w:trHeight w:val="281"/>
        </w:trPr>
        <w:tc>
          <w:tcPr>
            <w:tcW w:w="10206" w:type="dxa"/>
            <w:gridSpan w:val="6"/>
            <w:shd w:val="clear" w:color="auto" w:fill="f2f2f2" w:themeFill="background1" w:themeFillShade="F2"/>
          </w:tcPr>
          <w:p>
            <w:pPr>
              <w:spacing w:after="0" w:line="240" w:lineRule="auto"/>
              <w:jc w:val="center"/>
              <w:rPr>
                <w:rFonts w:ascii="PT Astra Serif" w:hAnsi="PT Astra Serif"/>
                <w:b/>
                <w:sz w:val="20"/>
                <w:szCs w:val="20"/>
              </w:rPr>
            </w:pPr>
          </w:p>
        </w:tc>
      </w:tr>
      <w:tr>
        <w:trPr>
          <w:trHeight w:val="482"/>
        </w:trPr>
        <w:tc>
          <w:tcPr>
            <w:tcW w:w="1843" w:type="dxa"/>
            <w:vMerge w:val="restart"/>
            <w:shd w:val="clear" w:color="auto" w:fill="auto"/>
          </w:tcPr>
          <w:p>
            <w:pPr>
              <w:spacing w:after="0" w:line="240" w:lineRule="auto"/>
              <w:rPr>
                <w:rFonts w:ascii="PT Astra Serif" w:hAnsi="PT Astra Serif"/>
                <w:sz w:val="20"/>
                <w:szCs w:val="20"/>
              </w:rPr>
            </w:pPr>
            <w:r>
              <w:rPr>
                <w:rFonts w:ascii="PT Astra Serif" w:hAnsi="PT Astra Serif"/>
                <w:sz w:val="20"/>
                <w:szCs w:val="20"/>
              </w:rPr>
              <w:t xml:space="preserve">Оборот розничной торговли, ИФО в</w:t>
            </w:r>
            <w:r>
              <w:rPr>
                <w:rFonts w:ascii="PT Astra Serif" w:hAnsi="PT Astra Serif"/>
                <w:sz w:val="20"/>
                <w:szCs w:val="20"/>
              </w:rPr>
              <w:t xml:space="preserve"> </w:t>
            </w:r>
            <w:r>
              <w:rPr>
                <w:rFonts w:ascii="PT Astra Serif" w:hAnsi="PT Astra Serif"/>
                <w:sz w:val="20"/>
                <w:szCs w:val="20"/>
              </w:rPr>
              <w:t xml:space="preserve">% к пред. году</w:t>
            </w: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консерва-тивный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101,6</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103,2</w:t>
            </w:r>
          </w:p>
        </w:tc>
        <w:tc>
          <w:tcPr>
            <w:tcW w:w="992" w:type="dxa"/>
            <w:vMerge w:val="restart"/>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102,8</w:t>
            </w:r>
          </w:p>
        </w:tc>
        <w:tc>
          <w:tcPr>
            <w:tcW w:w="2693" w:type="dxa"/>
            <w:vMerge w:val="restart"/>
          </w:tcPr>
          <w:p>
            <w:pPr>
              <w:spacing w:after="0" w:line="240" w:lineRule="auto"/>
              <w:jc w:val="both"/>
              <w:rPr>
                <w:rFonts w:ascii="PT Astra Serif" w:hAnsi="PT Astra Serif"/>
                <w:sz w:val="20"/>
                <w:szCs w:val="20"/>
              </w:rPr>
            </w:pPr>
            <w:r>
              <w:rPr>
                <w:rFonts w:ascii="PT Astra Serif" w:hAnsi="PT Astra Serif"/>
                <w:sz w:val="20"/>
                <w:szCs w:val="20"/>
              </w:rPr>
              <w:t xml:space="preserve">Замедление фактических темпов роста розничной торговли обусловлено сдержанной покупательской способностью на</w:t>
            </w:r>
            <w:r>
              <w:rPr>
                <w:rFonts w:ascii="PT Astra Serif" w:hAnsi="PT Astra Serif"/>
                <w:sz w:val="20"/>
                <w:szCs w:val="20"/>
              </w:rPr>
              <w:t xml:space="preserve"> </w:t>
            </w:r>
            <w:r>
              <w:rPr>
                <w:rFonts w:ascii="PT Astra Serif" w:hAnsi="PT Astra Serif"/>
                <w:sz w:val="20"/>
                <w:szCs w:val="20"/>
              </w:rPr>
              <w:t xml:space="preserve">фоне сберегательной модели поведения населения</w:t>
            </w:r>
          </w:p>
        </w:tc>
      </w:tr>
      <w:tr>
        <w:trPr>
          <w:trHeight w:val="420"/>
        </w:trPr>
        <w:tc>
          <w:tcPr>
            <w:tcW w:w="1843" w:type="dxa"/>
            <w:vMerge w:val="continue"/>
            <w:shd w:val="clear" w:color="auto" w:fill="auto"/>
            <w:vAlign w:val="center"/>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базовый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102,7</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104,7</w:t>
            </w:r>
          </w:p>
        </w:tc>
        <w:tc>
          <w:tcPr>
            <w:tcW w:w="992" w:type="dxa"/>
            <w:vMerge w:val="continue"/>
            <w:vAlign w:val="center"/>
          </w:tcPr>
          <w:p>
            <w:pPr>
              <w:spacing w:after="0" w:line="240" w:lineRule="auto"/>
              <w:jc w:val="center"/>
              <w:rPr>
                <w:rFonts w:ascii="PT Astra Serif" w:hAnsi="PT Astra Serif"/>
                <w:sz w:val="20"/>
                <w:szCs w:val="20"/>
              </w:rPr>
            </w:pPr>
          </w:p>
        </w:tc>
        <w:tc>
          <w:tcPr>
            <w:tcW w:w="2693" w:type="dxa"/>
            <w:vMerge w:val="continue"/>
            <w:vAlign w:val="center"/>
          </w:tcPr>
          <w:p>
            <w:pPr>
              <w:spacing w:after="0" w:line="240" w:lineRule="auto"/>
              <w:rPr>
                <w:rFonts w:ascii="PT Astra Serif" w:hAnsi="PT Astra Serif"/>
                <w:sz w:val="20"/>
                <w:szCs w:val="20"/>
              </w:rPr>
            </w:pPr>
          </w:p>
        </w:tc>
      </w:tr>
      <w:tr>
        <w:trPr>
          <w:trHeight w:val="415"/>
        </w:trPr>
        <w:tc>
          <w:tcPr>
            <w:tcW w:w="1843" w:type="dxa"/>
            <w:vMerge w:val="continue"/>
            <w:shd w:val="clear" w:color="auto" w:fill="auto"/>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целевой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103,1</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105,0</w:t>
            </w:r>
          </w:p>
        </w:tc>
        <w:tc>
          <w:tcPr>
            <w:tcW w:w="992" w:type="dxa"/>
            <w:vMerge w:val="continue"/>
            <w:vAlign w:val="center"/>
          </w:tcPr>
          <w:p>
            <w:pPr>
              <w:spacing w:after="0" w:line="240" w:lineRule="auto"/>
              <w:jc w:val="center"/>
              <w:rPr>
                <w:rFonts w:ascii="PT Astra Serif" w:hAnsi="PT Astra Serif"/>
                <w:sz w:val="20"/>
                <w:szCs w:val="20"/>
                <w:vertAlign w:val="superscript"/>
              </w:rPr>
            </w:pPr>
          </w:p>
        </w:tc>
        <w:tc>
          <w:tcPr>
            <w:tcW w:w="2693" w:type="dxa"/>
            <w:vMerge w:val="continue"/>
            <w:vAlign w:val="center"/>
          </w:tcPr>
          <w:p>
            <w:pPr>
              <w:spacing w:after="0" w:line="240" w:lineRule="auto"/>
              <w:jc w:val="center"/>
              <w:rPr>
                <w:rFonts w:ascii="PT Astra Serif" w:hAnsi="PT Astra Serif"/>
                <w:sz w:val="20"/>
                <w:szCs w:val="20"/>
              </w:rPr>
            </w:pPr>
          </w:p>
        </w:tc>
      </w:tr>
      <w:tr>
        <w:trPr>
          <w:trHeight w:val="209"/>
        </w:trPr>
        <w:tc>
          <w:tcPr>
            <w:tcW w:w="10206" w:type="dxa"/>
            <w:gridSpan w:val="6"/>
            <w:shd w:val="clear" w:color="auto" w:fill="f2f2f2" w:themeFill="background1" w:themeFillShade="F2"/>
          </w:tcPr>
          <w:p>
            <w:pPr>
              <w:spacing w:after="0" w:line="240" w:lineRule="auto"/>
              <w:jc w:val="center"/>
              <w:rPr>
                <w:rFonts w:ascii="PT Astra Serif" w:hAnsi="PT Astra Serif"/>
                <w:sz w:val="20"/>
                <w:szCs w:val="20"/>
              </w:rPr>
            </w:pPr>
          </w:p>
        </w:tc>
      </w:tr>
      <w:tr>
        <w:trPr>
          <w:trHeight w:val="1106"/>
        </w:trPr>
        <w:tc>
          <w:tcPr>
            <w:tcW w:w="1843" w:type="dxa"/>
            <w:vMerge w:val="restart"/>
            <w:shd w:val="clear" w:color="auto" w:fill="auto"/>
          </w:tcPr>
          <w:p>
            <w:pPr>
              <w:spacing w:after="0" w:line="240" w:lineRule="auto"/>
              <w:rPr>
                <w:rFonts w:ascii="PT Astra Serif" w:hAnsi="PT Astra Serif"/>
                <w:sz w:val="20"/>
                <w:szCs w:val="20"/>
              </w:rPr>
            </w:pPr>
            <w:r>
              <w:rPr>
                <w:rFonts w:ascii="PT Astra Serif" w:hAnsi="PT Astra Serif"/>
                <w:sz w:val="20"/>
                <w:szCs w:val="20"/>
              </w:rPr>
              <w:t xml:space="preserve">Индекс потребительских цен, в % декабрь к</w:t>
            </w:r>
            <w:r>
              <w:rPr>
                <w:rFonts w:ascii="PT Astra Serif" w:hAnsi="PT Astra Serif"/>
                <w:sz w:val="20"/>
                <w:szCs w:val="20"/>
              </w:rPr>
              <w:t xml:space="preserve"> </w:t>
            </w:r>
            <w:r>
              <w:rPr>
                <w:rFonts w:ascii="PT Astra Serif" w:hAnsi="PT Astra Serif"/>
                <w:sz w:val="20"/>
                <w:szCs w:val="20"/>
              </w:rPr>
              <w:t xml:space="preserve">декабрю </w:t>
            </w:r>
            <w:r>
              <w:rPr>
                <w:rFonts w:ascii="PT Astra Serif" w:hAnsi="PT Astra Serif"/>
                <w:sz w:val="20"/>
                <w:szCs w:val="20"/>
              </w:rPr>
              <w:t xml:space="preserve">предыдущего</w:t>
            </w:r>
            <w:r>
              <w:rPr>
                <w:rFonts w:ascii="PT Astra Serif" w:hAnsi="PT Astra Serif"/>
                <w:sz w:val="20"/>
                <w:szCs w:val="20"/>
              </w:rPr>
              <w:t xml:space="preserve"> года</w:t>
            </w: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консерва-тивный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104,0</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103,9</w:t>
            </w:r>
          </w:p>
        </w:tc>
        <w:tc>
          <w:tcPr>
            <w:tcW w:w="992" w:type="dxa"/>
            <w:vMerge w:val="restart"/>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105,6</w:t>
            </w:r>
          </w:p>
        </w:tc>
        <w:tc>
          <w:tcPr>
            <w:tcW w:w="2693" w:type="dxa"/>
            <w:vMerge w:val="restart"/>
            <w:vAlign w:val="center"/>
          </w:tcPr>
          <w:p>
            <w:pPr>
              <w:tabs>
                <w:tab w:val="left" w:pos="7371"/>
                <w:tab w:val="left" w:pos="7513"/>
              </w:tabs>
              <w:spacing w:after="0" w:line="240" w:lineRule="auto"/>
              <w:jc w:val="both"/>
              <w:rPr>
                <w:rFonts w:ascii="PT Astra Serif" w:hAnsi="PT Astra Serif"/>
                <w:sz w:val="20"/>
                <w:szCs w:val="20"/>
              </w:rPr>
            </w:pPr>
            <w:r>
              <w:rPr>
                <w:rFonts w:ascii="PT Astra Serif" w:hAnsi="PT Astra Serif"/>
                <w:sz w:val="20"/>
                <w:szCs w:val="20"/>
              </w:rPr>
              <w:t xml:space="preserve">По итогам 2025 года  уровень инфляции в Томской области составил 105,6%, превысив прогнозируемый уровень. Вместе с этим, значение показателя существенно ниже значений по итогам 2021 </w:t>
            </w:r>
            <w:r>
              <w:rPr>
                <w:rFonts w:ascii="PT Astra Serif" w:hAnsi="PT Astra Serif" w:eastAsia="Calibri"/>
                <w:sz w:val="20"/>
                <w:szCs w:val="20"/>
                <w:lang w:eastAsia="ru-RU"/>
              </w:rPr>
              <w:t xml:space="preserve">–</w:t>
            </w:r>
            <w:r>
              <w:rPr>
                <w:rFonts w:ascii="PT Astra Serif" w:hAnsi="PT Astra Serif"/>
                <w:sz w:val="20"/>
                <w:szCs w:val="20"/>
              </w:rPr>
              <w:t xml:space="preserve"> 2024 годов. На</w:t>
            </w:r>
            <w:r>
              <w:rPr>
                <w:rFonts w:ascii="PT Astra Serif" w:hAnsi="PT Astra Serif"/>
                <w:sz w:val="20"/>
                <w:szCs w:val="20"/>
              </w:rPr>
              <w:t xml:space="preserve"> </w:t>
            </w:r>
            <w:r>
              <w:rPr>
                <w:rFonts w:ascii="PT Astra Serif" w:hAnsi="PT Astra Serif"/>
                <w:sz w:val="20"/>
                <w:szCs w:val="20"/>
              </w:rPr>
              <w:t xml:space="preserve">стабилизацию роста цен оказали влияние: проводимая Банком России денежно-кредитная политика, укрепления курса рубля, более сдержанная потребительская активность (сберегатель</w:t>
            </w:r>
            <w:r>
              <w:rPr>
                <w:rFonts w:ascii="PT Astra Serif" w:hAnsi="PT Astra Serif"/>
                <w:sz w:val="20"/>
                <w:szCs w:val="20"/>
              </w:rPr>
              <w:t xml:space="preserve">ная модель поведения населения)</w:t>
            </w:r>
          </w:p>
        </w:tc>
      </w:tr>
      <w:tr>
        <w:trPr>
          <w:trHeight w:val="1397"/>
        </w:trPr>
        <w:tc>
          <w:tcPr>
            <w:tcW w:w="1843" w:type="dxa"/>
            <w:vMerge w:val="continue"/>
            <w:shd w:val="clear" w:color="auto" w:fill="auto"/>
            <w:vAlign w:val="center"/>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базовый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103,8</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104,6</w:t>
            </w:r>
          </w:p>
        </w:tc>
        <w:tc>
          <w:tcPr>
            <w:tcW w:w="992" w:type="dxa"/>
            <w:vMerge w:val="continue"/>
            <w:vAlign w:val="center"/>
          </w:tcPr>
          <w:p>
            <w:pPr>
              <w:spacing w:after="0" w:line="240" w:lineRule="auto"/>
              <w:jc w:val="center"/>
              <w:rPr>
                <w:rFonts w:ascii="PT Astra Serif" w:hAnsi="PT Astra Serif"/>
                <w:sz w:val="20"/>
                <w:szCs w:val="20"/>
              </w:rPr>
            </w:pPr>
          </w:p>
        </w:tc>
        <w:tc>
          <w:tcPr>
            <w:tcW w:w="2693" w:type="dxa"/>
            <w:vMerge w:val="continue"/>
            <w:vAlign w:val="center"/>
          </w:tcPr>
          <w:p>
            <w:pPr>
              <w:spacing w:after="0" w:line="240" w:lineRule="auto"/>
              <w:rPr>
                <w:rFonts w:ascii="PT Astra Serif" w:hAnsi="PT Astra Serif"/>
                <w:sz w:val="20"/>
                <w:szCs w:val="20"/>
              </w:rPr>
            </w:pPr>
          </w:p>
        </w:tc>
      </w:tr>
      <w:tr>
        <w:trPr>
          <w:trHeight w:val="70"/>
        </w:trPr>
        <w:tc>
          <w:tcPr>
            <w:tcW w:w="1843" w:type="dxa"/>
            <w:vMerge w:val="continue"/>
            <w:shd w:val="clear" w:color="auto" w:fill="auto"/>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целевой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103,7</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104,4</w:t>
            </w:r>
          </w:p>
        </w:tc>
        <w:tc>
          <w:tcPr>
            <w:tcW w:w="992" w:type="dxa"/>
            <w:vMerge w:val="continue"/>
            <w:vAlign w:val="center"/>
          </w:tcPr>
          <w:p>
            <w:pPr>
              <w:spacing w:after="0" w:line="240" w:lineRule="auto"/>
              <w:jc w:val="center"/>
              <w:rPr>
                <w:rFonts w:ascii="PT Astra Serif" w:hAnsi="PT Astra Serif"/>
                <w:sz w:val="20"/>
                <w:szCs w:val="20"/>
                <w:vertAlign w:val="superscript"/>
              </w:rPr>
            </w:pPr>
          </w:p>
        </w:tc>
        <w:tc>
          <w:tcPr>
            <w:tcW w:w="2693" w:type="dxa"/>
            <w:vMerge w:val="continue"/>
            <w:vAlign w:val="center"/>
          </w:tcPr>
          <w:p>
            <w:pPr>
              <w:spacing w:after="0" w:line="240" w:lineRule="auto"/>
              <w:jc w:val="center"/>
              <w:rPr>
                <w:rFonts w:ascii="PT Astra Serif" w:hAnsi="PT Astra Serif"/>
                <w:sz w:val="20"/>
                <w:szCs w:val="20"/>
              </w:rPr>
            </w:pPr>
          </w:p>
        </w:tc>
      </w:tr>
      <w:tr>
        <w:trPr>
          <w:trHeight w:val="357"/>
        </w:trPr>
        <w:tc>
          <w:tcPr>
            <w:tcW w:w="10206" w:type="dxa"/>
            <w:gridSpan w:val="6"/>
            <w:shd w:val="clear" w:color="auto" w:fill="f2f2f2" w:themeFill="background1" w:themeFillShade="F2"/>
          </w:tcPr>
          <w:p>
            <w:pPr>
              <w:spacing w:after="0" w:line="240" w:lineRule="auto"/>
              <w:jc w:val="center"/>
              <w:rPr>
                <w:rFonts w:ascii="PT Astra Serif" w:hAnsi="PT Astra Serif"/>
                <w:b/>
                <w:sz w:val="20"/>
                <w:szCs w:val="20"/>
              </w:rPr>
            </w:pPr>
          </w:p>
        </w:tc>
      </w:tr>
      <w:tr>
        <w:trPr>
          <w:trHeight w:val="972"/>
        </w:trPr>
        <w:tc>
          <w:tcPr>
            <w:tcW w:w="1843" w:type="dxa"/>
            <w:vMerge w:val="restart"/>
            <w:shd w:val="clear" w:color="auto" w:fill="auto"/>
          </w:tcPr>
          <w:p>
            <w:pPr>
              <w:spacing w:after="0" w:line="240" w:lineRule="auto"/>
              <w:rPr>
                <w:rFonts w:ascii="PT Astra Serif" w:hAnsi="PT Astra Serif"/>
                <w:sz w:val="20"/>
                <w:szCs w:val="20"/>
              </w:rPr>
            </w:pPr>
            <w:r>
              <w:rPr>
                <w:rFonts w:ascii="PT Astra Serif" w:hAnsi="PT Astra Serif"/>
                <w:sz w:val="20"/>
                <w:szCs w:val="20"/>
              </w:rPr>
              <w:t xml:space="preserve">Численность постоянного населения (среднегодовая)</w:t>
            </w: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консерва-тивный</w:t>
            </w:r>
          </w:p>
        </w:tc>
        <w:tc>
          <w:tcPr>
            <w:tcW w:w="1588" w:type="dxa"/>
            <w:vAlign w:val="center"/>
          </w:tcPr>
          <w:p>
            <w:pPr>
              <w:spacing w:after="0" w:line="240" w:lineRule="auto"/>
              <w:jc w:val="center"/>
              <w:rPr>
                <w:rFonts w:ascii="PT Astra Serif" w:hAnsi="PT Astra Serif"/>
                <w:sz w:val="20"/>
                <w:szCs w:val="20"/>
                <w:lang w:val="en-US"/>
              </w:rPr>
            </w:pPr>
            <w:r>
              <w:rPr>
                <w:rFonts w:ascii="PT Astra Serif" w:hAnsi="PT Astra Serif"/>
                <w:sz w:val="20"/>
                <w:szCs w:val="20"/>
                <w:lang w:val="en-US"/>
              </w:rPr>
              <w:t xml:space="preserve">1</w:t>
            </w:r>
            <w:r>
              <w:rPr>
                <w:rFonts w:ascii="PT Astra Serif" w:hAnsi="PT Astra Serif"/>
                <w:sz w:val="20"/>
                <w:szCs w:val="20"/>
              </w:rPr>
              <w:t xml:space="preserve"> </w:t>
            </w:r>
            <w:r>
              <w:rPr>
                <w:rFonts w:ascii="PT Astra Serif" w:hAnsi="PT Astra Serif"/>
                <w:sz w:val="20"/>
                <w:szCs w:val="20"/>
                <w:lang w:val="en-US"/>
              </w:rPr>
              <w:t xml:space="preserve">035</w:t>
            </w:r>
            <w:r>
              <w:rPr>
                <w:rFonts w:ascii="PT Astra Serif" w:hAnsi="PT Astra Serif"/>
                <w:sz w:val="20"/>
                <w:szCs w:val="20"/>
              </w:rPr>
              <w:t xml:space="preserve">,</w:t>
            </w:r>
            <w:r>
              <w:rPr>
                <w:rFonts w:ascii="PT Astra Serif" w:hAnsi="PT Astra Serif"/>
                <w:sz w:val="20"/>
                <w:szCs w:val="20"/>
                <w:lang w:val="en-US"/>
              </w:rPr>
              <w:t xml:space="preserve">9</w:t>
            </w:r>
          </w:p>
        </w:tc>
        <w:tc>
          <w:tcPr>
            <w:tcW w:w="1843" w:type="dxa"/>
            <w:vAlign w:val="center"/>
          </w:tcPr>
          <w:p>
            <w:pPr>
              <w:spacing w:after="0" w:line="240" w:lineRule="auto"/>
              <w:jc w:val="center"/>
              <w:rPr>
                <w:rFonts w:ascii="PT Astra Serif" w:hAnsi="PT Astra Serif"/>
                <w:sz w:val="20"/>
                <w:szCs w:val="20"/>
                <w:lang w:val="en-US"/>
              </w:rPr>
            </w:pPr>
            <w:r>
              <w:rPr>
                <w:rFonts w:ascii="PT Astra Serif" w:hAnsi="PT Astra Serif"/>
                <w:sz w:val="20"/>
                <w:szCs w:val="20"/>
                <w:lang w:val="en-US"/>
              </w:rPr>
              <w:t xml:space="preserve">1</w:t>
            </w:r>
            <w:r>
              <w:rPr>
                <w:rFonts w:ascii="PT Astra Serif" w:hAnsi="PT Astra Serif"/>
                <w:sz w:val="20"/>
                <w:szCs w:val="20"/>
              </w:rPr>
              <w:t xml:space="preserve"> </w:t>
            </w:r>
            <w:r>
              <w:rPr>
                <w:rFonts w:ascii="PT Astra Serif" w:hAnsi="PT Astra Serif"/>
                <w:sz w:val="20"/>
                <w:szCs w:val="20"/>
                <w:lang w:val="en-US"/>
              </w:rPr>
              <w:t xml:space="preserve">027</w:t>
            </w:r>
            <w:r>
              <w:rPr>
                <w:rFonts w:ascii="PT Astra Serif" w:hAnsi="PT Astra Serif"/>
                <w:sz w:val="20"/>
                <w:szCs w:val="20"/>
              </w:rPr>
              <w:t xml:space="preserve">,</w:t>
            </w:r>
            <w:r>
              <w:rPr>
                <w:rFonts w:ascii="PT Astra Serif" w:hAnsi="PT Astra Serif"/>
                <w:sz w:val="20"/>
                <w:szCs w:val="20"/>
                <w:lang w:val="en-US"/>
              </w:rPr>
              <w:t xml:space="preserve">5</w:t>
            </w:r>
          </w:p>
        </w:tc>
        <w:tc>
          <w:tcPr>
            <w:tcW w:w="992" w:type="dxa"/>
            <w:vMerge w:val="restart"/>
            <w:vAlign w:val="center"/>
          </w:tcPr>
          <w:p>
            <w:pPr>
              <w:spacing w:after="0" w:line="240" w:lineRule="auto"/>
              <w:jc w:val="center"/>
              <w:rPr>
                <w:rFonts w:ascii="PT Astra Serif" w:hAnsi="PT Astra Serif"/>
                <w:sz w:val="20"/>
                <w:szCs w:val="20"/>
              </w:rPr>
            </w:pPr>
            <w:r>
              <w:rPr>
                <w:rFonts w:ascii="PT Astra Serif" w:hAnsi="PT Astra Serif" w:eastAsia="Calibri"/>
                <w:sz w:val="20"/>
                <w:szCs w:val="20"/>
                <w:lang w:eastAsia="ru-RU"/>
              </w:rPr>
              <w:t xml:space="preserve">–</w:t>
            </w:r>
          </w:p>
        </w:tc>
        <w:tc>
          <w:tcPr>
            <w:tcW w:w="2693" w:type="dxa"/>
            <w:vMerge w:val="restart"/>
          </w:tcPr>
          <w:p>
            <w:pPr>
              <w:spacing w:after="0" w:line="240" w:lineRule="auto"/>
              <w:jc w:val="both"/>
              <w:rPr>
                <w:rFonts w:ascii="PT Astra Serif" w:hAnsi="PT Astra Serif"/>
                <w:sz w:val="20"/>
                <w:szCs w:val="20"/>
              </w:rPr>
            </w:pPr>
            <w:r>
              <w:rPr>
                <w:rFonts w:ascii="PT Astra Serif" w:hAnsi="PT Astra Serif"/>
                <w:sz w:val="20"/>
                <w:szCs w:val="20"/>
              </w:rPr>
              <w:t xml:space="preserve">Предоставление и</w:t>
            </w:r>
            <w:r>
              <w:rPr>
                <w:rFonts w:ascii="PT Astra Serif" w:hAnsi="PT Astra Serif"/>
                <w:sz w:val="20"/>
                <w:szCs w:val="20"/>
              </w:rPr>
              <w:t xml:space="preserve"> </w:t>
            </w:r>
            <w:r>
              <w:rPr>
                <w:rFonts w:ascii="PT Astra Serif" w:hAnsi="PT Astra Serif"/>
                <w:sz w:val="20"/>
                <w:szCs w:val="20"/>
              </w:rPr>
              <w:t xml:space="preserve">распространение информации временно приостановлено по</w:t>
            </w:r>
            <w:r>
              <w:rPr>
                <w:rFonts w:ascii="PT Astra Serif" w:hAnsi="PT Astra Serif"/>
                <w:sz w:val="20"/>
                <w:szCs w:val="20"/>
              </w:rPr>
              <w:t xml:space="preserve"> </w:t>
            </w:r>
            <w:r>
              <w:rPr>
                <w:rFonts w:ascii="PT Astra Serif" w:hAnsi="PT Astra Serif"/>
                <w:sz w:val="20"/>
                <w:szCs w:val="20"/>
              </w:rPr>
              <w:t xml:space="preserve">решению Правительства </w:t>
            </w:r>
            <w:r>
              <w:rPr>
                <w:rFonts w:ascii="PT Astra Serif" w:hAnsi="PT Astra Serif"/>
                <w:sz w:val="20"/>
                <w:szCs w:val="20"/>
              </w:rPr>
              <w:t xml:space="preserve">Российской </w:t>
            </w:r>
            <w:r>
              <w:rPr>
                <w:rFonts w:ascii="PT Astra Serif" w:hAnsi="PT Astra Serif"/>
                <w:sz w:val="20"/>
                <w:szCs w:val="20"/>
              </w:rPr>
              <w:t xml:space="preserve">Ф</w:t>
            </w:r>
            <w:r>
              <w:rPr>
                <w:rFonts w:ascii="PT Astra Serif" w:hAnsi="PT Astra Serif"/>
                <w:sz w:val="20"/>
                <w:szCs w:val="20"/>
              </w:rPr>
              <w:t xml:space="preserve">едерации</w:t>
            </w:r>
            <w:r>
              <w:rPr>
                <w:rFonts w:ascii="PT Astra Serif" w:hAnsi="PT Astra Serif"/>
                <w:sz w:val="20"/>
                <w:szCs w:val="20"/>
              </w:rPr>
              <w:t xml:space="preserve"> в</w:t>
            </w:r>
            <w:r>
              <w:rPr>
                <w:rFonts w:ascii="PT Astra Serif" w:hAnsi="PT Astra Serif"/>
                <w:sz w:val="20"/>
                <w:szCs w:val="20"/>
              </w:rPr>
              <w:t xml:space="preserve"> </w:t>
            </w:r>
            <w:r>
              <w:rPr>
                <w:rFonts w:ascii="PT Astra Serif" w:hAnsi="PT Astra Serif"/>
                <w:sz w:val="20"/>
                <w:szCs w:val="20"/>
              </w:rPr>
              <w:t xml:space="preserve">соответствии с ч.</w:t>
            </w:r>
            <w:r>
              <w:rPr>
                <w:rFonts w:ascii="PT Astra Serif" w:hAnsi="PT Astra Serif"/>
                <w:sz w:val="20"/>
                <w:szCs w:val="20"/>
              </w:rPr>
              <w:t xml:space="preserve"> 10 ст. </w:t>
            </w:r>
            <w:r>
              <w:rPr>
                <w:rFonts w:ascii="PT Astra Serif" w:hAnsi="PT Astra Serif"/>
                <w:sz w:val="20"/>
                <w:szCs w:val="20"/>
              </w:rPr>
              <w:t xml:space="preserve">5 Федерального закона от 29 ноября 2007 г. №</w:t>
            </w:r>
            <w:r>
              <w:rPr>
                <w:rFonts w:ascii="PT Astra Serif" w:hAnsi="PT Astra Serif"/>
                <w:sz w:val="20"/>
                <w:szCs w:val="20"/>
              </w:rPr>
              <w:t xml:space="preserve"> </w:t>
            </w:r>
            <w:r>
              <w:rPr>
                <w:rFonts w:ascii="PT Astra Serif" w:hAnsi="PT Astra Serif"/>
                <w:sz w:val="20"/>
                <w:szCs w:val="20"/>
              </w:rPr>
              <w:t xml:space="preserve">282-ФЗ «Об официальном статистическом учете и</w:t>
            </w:r>
            <w:r>
              <w:rPr>
                <w:rFonts w:ascii="PT Astra Serif" w:hAnsi="PT Astra Serif"/>
                <w:sz w:val="20"/>
                <w:szCs w:val="20"/>
              </w:rPr>
              <w:t xml:space="preserve"> </w:t>
            </w:r>
            <w:r>
              <w:rPr>
                <w:rFonts w:ascii="PT Astra Serif" w:hAnsi="PT Astra Serif"/>
                <w:sz w:val="20"/>
                <w:szCs w:val="20"/>
              </w:rPr>
              <w:t xml:space="preserve">системе государственной статистики в</w:t>
            </w:r>
            <w:r>
              <w:rPr>
                <w:rFonts w:ascii="PT Astra Serif" w:hAnsi="PT Astra Serif"/>
                <w:sz w:val="20"/>
                <w:szCs w:val="20"/>
              </w:rPr>
              <w:t xml:space="preserve"> </w:t>
            </w:r>
            <w:r>
              <w:rPr>
                <w:rFonts w:ascii="PT Astra Serif" w:hAnsi="PT Astra Serif"/>
                <w:sz w:val="20"/>
                <w:szCs w:val="20"/>
              </w:rPr>
              <w:t xml:space="preserve">Российской Федерации»</w:t>
            </w:r>
          </w:p>
        </w:tc>
      </w:tr>
      <w:tr>
        <w:trPr>
          <w:trHeight w:val="1269"/>
        </w:trPr>
        <w:tc>
          <w:tcPr>
            <w:tcW w:w="1843" w:type="dxa"/>
            <w:vMerge w:val="continue"/>
            <w:shd w:val="clear" w:color="auto" w:fill="auto"/>
            <w:vAlign w:val="center"/>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базовый</w:t>
            </w:r>
          </w:p>
        </w:tc>
        <w:tc>
          <w:tcPr>
            <w:tcW w:w="1588" w:type="dxa"/>
            <w:vAlign w:val="center"/>
          </w:tcPr>
          <w:p>
            <w:pPr>
              <w:spacing w:after="0" w:line="240" w:lineRule="auto"/>
              <w:jc w:val="center"/>
              <w:rPr>
                <w:rFonts w:ascii="PT Astra Serif" w:hAnsi="PT Astra Serif"/>
                <w:sz w:val="20"/>
                <w:szCs w:val="20"/>
                <w:lang w:val="en-US"/>
              </w:rPr>
            </w:pPr>
            <w:r>
              <w:rPr>
                <w:rFonts w:ascii="PT Astra Serif" w:hAnsi="PT Astra Serif"/>
                <w:sz w:val="20"/>
                <w:szCs w:val="20"/>
                <w:lang w:val="en-US"/>
              </w:rPr>
              <w:t xml:space="preserve">1</w:t>
            </w:r>
            <w:r>
              <w:rPr>
                <w:rFonts w:ascii="PT Astra Serif" w:hAnsi="PT Astra Serif"/>
                <w:sz w:val="20"/>
                <w:szCs w:val="20"/>
              </w:rPr>
              <w:t xml:space="preserve"> </w:t>
            </w:r>
            <w:r>
              <w:rPr>
                <w:rFonts w:ascii="PT Astra Serif" w:hAnsi="PT Astra Serif"/>
                <w:sz w:val="20"/>
                <w:szCs w:val="20"/>
                <w:lang w:val="en-US"/>
              </w:rPr>
              <w:t xml:space="preserve">045</w:t>
            </w:r>
            <w:r>
              <w:rPr>
                <w:rFonts w:ascii="PT Astra Serif" w:hAnsi="PT Astra Serif"/>
                <w:sz w:val="20"/>
                <w:szCs w:val="20"/>
              </w:rPr>
              <w:t xml:space="preserve">,</w:t>
            </w:r>
            <w:r>
              <w:rPr>
                <w:rFonts w:ascii="PT Astra Serif" w:hAnsi="PT Astra Serif"/>
                <w:sz w:val="20"/>
                <w:szCs w:val="20"/>
                <w:lang w:val="en-US"/>
              </w:rPr>
              <w:t xml:space="preserve">3</w:t>
            </w:r>
          </w:p>
        </w:tc>
        <w:tc>
          <w:tcPr>
            <w:tcW w:w="1843" w:type="dxa"/>
            <w:vAlign w:val="center"/>
          </w:tcPr>
          <w:p>
            <w:pPr>
              <w:spacing w:after="0" w:line="240" w:lineRule="auto"/>
              <w:jc w:val="center"/>
              <w:rPr>
                <w:rFonts w:ascii="PT Astra Serif" w:hAnsi="PT Astra Serif"/>
                <w:sz w:val="20"/>
                <w:szCs w:val="20"/>
                <w:lang w:val="en-US"/>
              </w:rPr>
            </w:pPr>
            <w:r>
              <w:rPr>
                <w:rFonts w:ascii="PT Astra Serif" w:hAnsi="PT Astra Serif"/>
                <w:sz w:val="20"/>
                <w:szCs w:val="20"/>
                <w:lang w:val="en-US"/>
              </w:rPr>
              <w:t xml:space="preserve">1</w:t>
            </w:r>
            <w:r>
              <w:rPr>
                <w:rFonts w:ascii="PT Astra Serif" w:hAnsi="PT Astra Serif"/>
                <w:sz w:val="20"/>
                <w:szCs w:val="20"/>
              </w:rPr>
              <w:t xml:space="preserve"> </w:t>
            </w:r>
            <w:r>
              <w:rPr>
                <w:rFonts w:ascii="PT Astra Serif" w:hAnsi="PT Astra Serif"/>
                <w:sz w:val="20"/>
                <w:szCs w:val="20"/>
                <w:lang w:val="en-US"/>
              </w:rPr>
              <w:t xml:space="preserve">028</w:t>
            </w:r>
            <w:r>
              <w:rPr>
                <w:rFonts w:ascii="PT Astra Serif" w:hAnsi="PT Astra Serif"/>
                <w:sz w:val="20"/>
                <w:szCs w:val="20"/>
              </w:rPr>
              <w:t xml:space="preserve">,</w:t>
            </w:r>
            <w:r>
              <w:rPr>
                <w:rFonts w:ascii="PT Astra Serif" w:hAnsi="PT Astra Serif"/>
                <w:sz w:val="20"/>
                <w:szCs w:val="20"/>
                <w:lang w:val="en-US"/>
              </w:rPr>
              <w:t xml:space="preserve">9</w:t>
            </w:r>
          </w:p>
        </w:tc>
        <w:tc>
          <w:tcPr>
            <w:tcW w:w="992" w:type="dxa"/>
            <w:vMerge w:val="continue"/>
            <w:vAlign w:val="center"/>
          </w:tcPr>
          <w:p>
            <w:pPr>
              <w:spacing w:after="0" w:line="240" w:lineRule="auto"/>
              <w:jc w:val="center"/>
              <w:rPr>
                <w:rFonts w:ascii="PT Astra Serif" w:hAnsi="PT Astra Serif"/>
                <w:sz w:val="20"/>
                <w:szCs w:val="20"/>
              </w:rPr>
            </w:pPr>
          </w:p>
        </w:tc>
        <w:tc>
          <w:tcPr>
            <w:tcW w:w="2693" w:type="dxa"/>
            <w:vMerge w:val="continue"/>
            <w:vAlign w:val="center"/>
          </w:tcPr>
          <w:p>
            <w:pPr>
              <w:spacing w:after="0" w:line="240" w:lineRule="auto"/>
              <w:jc w:val="both"/>
              <w:rPr>
                <w:rFonts w:ascii="PT Astra Serif" w:hAnsi="PT Astra Serif"/>
                <w:sz w:val="20"/>
                <w:szCs w:val="20"/>
              </w:rPr>
            </w:pPr>
          </w:p>
        </w:tc>
      </w:tr>
      <w:tr>
        <w:trPr>
          <w:trHeight w:val="1549"/>
        </w:trPr>
        <w:tc>
          <w:tcPr>
            <w:tcW w:w="1843" w:type="dxa"/>
            <w:vMerge w:val="continue"/>
            <w:shd w:val="clear" w:color="auto" w:fill="auto"/>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целевой</w:t>
            </w:r>
          </w:p>
        </w:tc>
        <w:tc>
          <w:tcPr>
            <w:tcW w:w="1588" w:type="dxa"/>
            <w:vAlign w:val="center"/>
          </w:tcPr>
          <w:p>
            <w:pPr>
              <w:spacing w:after="0" w:line="240" w:lineRule="auto"/>
              <w:jc w:val="center"/>
              <w:rPr>
                <w:rFonts w:ascii="PT Astra Serif" w:hAnsi="PT Astra Serif"/>
                <w:sz w:val="20"/>
                <w:szCs w:val="20"/>
                <w:lang w:val="en-US"/>
              </w:rPr>
            </w:pPr>
            <w:r>
              <w:rPr>
                <w:rFonts w:ascii="PT Astra Serif" w:hAnsi="PT Astra Serif"/>
                <w:sz w:val="20"/>
                <w:szCs w:val="20"/>
                <w:lang w:val="en-US"/>
              </w:rPr>
              <w:t xml:space="preserve">1</w:t>
            </w:r>
            <w:r>
              <w:rPr>
                <w:rFonts w:ascii="PT Astra Serif" w:hAnsi="PT Astra Serif"/>
                <w:sz w:val="20"/>
                <w:szCs w:val="20"/>
              </w:rPr>
              <w:t xml:space="preserve"> </w:t>
            </w:r>
            <w:r>
              <w:rPr>
                <w:rFonts w:ascii="PT Astra Serif" w:hAnsi="PT Astra Serif"/>
                <w:sz w:val="20"/>
                <w:szCs w:val="20"/>
                <w:lang w:val="en-US"/>
              </w:rPr>
              <w:t xml:space="preserve">045</w:t>
            </w:r>
            <w:r>
              <w:rPr>
                <w:rFonts w:ascii="PT Astra Serif" w:hAnsi="PT Astra Serif"/>
                <w:sz w:val="20"/>
                <w:szCs w:val="20"/>
              </w:rPr>
              <w:t xml:space="preserve">,</w:t>
            </w:r>
            <w:r>
              <w:rPr>
                <w:rFonts w:ascii="PT Astra Serif" w:hAnsi="PT Astra Serif"/>
                <w:sz w:val="20"/>
                <w:szCs w:val="20"/>
                <w:lang w:val="en-US"/>
              </w:rPr>
              <w:t xml:space="preserve">3</w:t>
            </w:r>
          </w:p>
        </w:tc>
        <w:tc>
          <w:tcPr>
            <w:tcW w:w="1843" w:type="dxa"/>
            <w:vAlign w:val="center"/>
          </w:tcPr>
          <w:p>
            <w:pPr>
              <w:spacing w:after="0" w:line="240" w:lineRule="auto"/>
              <w:jc w:val="center"/>
              <w:rPr>
                <w:rFonts w:ascii="PT Astra Serif" w:hAnsi="PT Astra Serif"/>
                <w:sz w:val="20"/>
                <w:szCs w:val="20"/>
                <w:lang w:val="en-US"/>
              </w:rPr>
            </w:pPr>
            <w:r>
              <w:rPr>
                <w:rFonts w:ascii="PT Astra Serif" w:hAnsi="PT Astra Serif"/>
                <w:sz w:val="20"/>
                <w:szCs w:val="20"/>
                <w:lang w:val="en-US"/>
              </w:rPr>
              <w:t xml:space="preserve">1</w:t>
            </w:r>
            <w:r>
              <w:rPr>
                <w:rFonts w:ascii="PT Astra Serif" w:hAnsi="PT Astra Serif"/>
                <w:sz w:val="20"/>
                <w:szCs w:val="20"/>
              </w:rPr>
              <w:t xml:space="preserve"> </w:t>
            </w:r>
            <w:r>
              <w:rPr>
                <w:rFonts w:ascii="PT Astra Serif" w:hAnsi="PT Astra Serif"/>
                <w:sz w:val="20"/>
                <w:szCs w:val="20"/>
                <w:lang w:val="en-US"/>
              </w:rPr>
              <w:t xml:space="preserve">030</w:t>
            </w:r>
            <w:r>
              <w:rPr>
                <w:rFonts w:ascii="PT Astra Serif" w:hAnsi="PT Astra Serif"/>
                <w:sz w:val="20"/>
                <w:szCs w:val="20"/>
              </w:rPr>
              <w:t xml:space="preserve">,</w:t>
            </w:r>
            <w:r>
              <w:rPr>
                <w:rFonts w:ascii="PT Astra Serif" w:hAnsi="PT Astra Serif"/>
                <w:sz w:val="20"/>
                <w:szCs w:val="20"/>
                <w:lang w:val="en-US"/>
              </w:rPr>
              <w:t xml:space="preserve">1</w:t>
            </w:r>
          </w:p>
        </w:tc>
        <w:tc>
          <w:tcPr>
            <w:tcW w:w="992" w:type="dxa"/>
            <w:vMerge w:val="continue"/>
            <w:vAlign w:val="center"/>
          </w:tcPr>
          <w:p>
            <w:pPr>
              <w:spacing w:after="0" w:line="240" w:lineRule="auto"/>
              <w:jc w:val="center"/>
              <w:rPr>
                <w:rFonts w:ascii="PT Astra Serif" w:hAnsi="PT Astra Serif"/>
                <w:sz w:val="20"/>
                <w:szCs w:val="20"/>
                <w:vertAlign w:val="superscript"/>
              </w:rPr>
            </w:pPr>
          </w:p>
        </w:tc>
        <w:tc>
          <w:tcPr>
            <w:tcW w:w="2693" w:type="dxa"/>
            <w:vMerge w:val="continue"/>
            <w:vAlign w:val="center"/>
          </w:tcPr>
          <w:p>
            <w:pPr>
              <w:spacing w:after="0" w:line="240" w:lineRule="auto"/>
              <w:jc w:val="both"/>
              <w:rPr>
                <w:rFonts w:ascii="PT Astra Serif" w:hAnsi="PT Astra Serif"/>
                <w:sz w:val="20"/>
                <w:szCs w:val="20"/>
              </w:rPr>
            </w:pPr>
          </w:p>
        </w:tc>
      </w:tr>
      <w:tr>
        <w:trPr>
          <w:trHeight w:val="335"/>
        </w:trPr>
        <w:tc>
          <w:tcPr>
            <w:tcW w:w="10206" w:type="dxa"/>
            <w:gridSpan w:val="6"/>
            <w:shd w:val="clear" w:color="auto" w:fill="f2f2f2" w:themeFill="background1" w:themeFillShade="F2"/>
          </w:tcPr>
          <w:p>
            <w:pPr>
              <w:spacing w:after="0" w:line="240" w:lineRule="auto"/>
              <w:jc w:val="both"/>
              <w:rPr>
                <w:rFonts w:ascii="PT Astra Serif" w:hAnsi="PT Astra Serif"/>
                <w:b/>
                <w:sz w:val="20"/>
                <w:szCs w:val="20"/>
              </w:rPr>
            </w:pPr>
          </w:p>
        </w:tc>
      </w:tr>
      <w:tr>
        <w:trPr>
          <w:trHeight w:val="944"/>
        </w:trPr>
        <w:tc>
          <w:tcPr>
            <w:tcW w:w="1843" w:type="dxa"/>
            <w:vMerge w:val="restart"/>
            <w:shd w:val="clear" w:color="auto" w:fill="auto"/>
          </w:tcPr>
          <w:p>
            <w:pPr>
              <w:spacing w:after="0" w:line="240" w:lineRule="auto"/>
              <w:rPr>
                <w:rFonts w:ascii="PT Astra Serif" w:hAnsi="PT Astra Serif"/>
                <w:sz w:val="20"/>
                <w:szCs w:val="20"/>
              </w:rPr>
            </w:pPr>
            <w:r>
              <w:rPr>
                <w:rFonts w:ascii="PT Astra Serif" w:hAnsi="PT Astra Serif"/>
                <w:sz w:val="20"/>
                <w:szCs w:val="20"/>
              </w:rPr>
              <w:t xml:space="preserve">Реальные располагаемые денежные доходы населения, %</w:t>
            </w: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консерва-тивный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101,2</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102,3</w:t>
            </w:r>
          </w:p>
        </w:tc>
        <w:tc>
          <w:tcPr>
            <w:tcW w:w="992" w:type="dxa"/>
            <w:vMerge w:val="restart"/>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101,6***</w:t>
            </w:r>
          </w:p>
        </w:tc>
        <w:tc>
          <w:tcPr>
            <w:tcW w:w="2693" w:type="dxa"/>
            <w:vMerge w:val="restart"/>
          </w:tcPr>
          <w:p>
            <w:pPr>
              <w:spacing w:after="0" w:line="240" w:lineRule="auto"/>
              <w:jc w:val="both"/>
              <w:rPr>
                <w:rFonts w:ascii="PT Astra Serif" w:hAnsi="PT Astra Serif" w:cstheme="minorBidi"/>
                <w:sz w:val="20"/>
                <w:szCs w:val="20"/>
              </w:rPr>
            </w:pPr>
            <w:r>
              <w:rPr>
                <w:rFonts w:ascii="PT Astra Serif" w:hAnsi="PT Astra Serif" w:cstheme="minorBidi"/>
                <w:sz w:val="20"/>
                <w:szCs w:val="20"/>
              </w:rPr>
              <w:t xml:space="preserve">Срок публикации данных  Росстат</w:t>
            </w:r>
            <w:r>
              <w:rPr>
                <w:rFonts w:ascii="PT Astra Serif" w:hAnsi="PT Astra Serif" w:cstheme="minorBidi"/>
                <w:sz w:val="20"/>
                <w:szCs w:val="20"/>
              </w:rPr>
              <w:t xml:space="preserve">ом за 2025 год – март 2026 года</w:t>
            </w:r>
          </w:p>
        </w:tc>
      </w:tr>
      <w:tr>
        <w:trPr>
          <w:trHeight w:val="770"/>
        </w:trPr>
        <w:tc>
          <w:tcPr>
            <w:tcW w:w="1843" w:type="dxa"/>
            <w:vMerge w:val="continue"/>
            <w:shd w:val="clear" w:color="auto" w:fill="auto"/>
            <w:vAlign w:val="center"/>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базовый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102,2</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102,8</w:t>
            </w:r>
          </w:p>
        </w:tc>
        <w:tc>
          <w:tcPr>
            <w:tcW w:w="992" w:type="dxa"/>
            <w:vMerge w:val="continue"/>
            <w:vAlign w:val="center"/>
          </w:tcPr>
          <w:p>
            <w:pPr>
              <w:spacing w:after="0" w:line="240" w:lineRule="auto"/>
              <w:jc w:val="center"/>
              <w:rPr>
                <w:rFonts w:ascii="PT Astra Serif" w:hAnsi="PT Astra Serif"/>
                <w:sz w:val="20"/>
                <w:szCs w:val="20"/>
              </w:rPr>
            </w:pPr>
          </w:p>
        </w:tc>
        <w:tc>
          <w:tcPr>
            <w:tcW w:w="2693" w:type="dxa"/>
            <w:vMerge w:val="continue"/>
            <w:vAlign w:val="center"/>
          </w:tcPr>
          <w:p>
            <w:pPr>
              <w:spacing w:after="0" w:line="240" w:lineRule="auto"/>
              <w:jc w:val="both"/>
              <w:rPr>
                <w:rFonts w:ascii="PT Astra Serif" w:hAnsi="PT Astra Serif"/>
                <w:sz w:val="20"/>
                <w:szCs w:val="20"/>
              </w:rPr>
            </w:pPr>
          </w:p>
        </w:tc>
      </w:tr>
      <w:tr>
        <w:trPr>
          <w:trHeight w:val="962"/>
        </w:trPr>
        <w:tc>
          <w:tcPr>
            <w:tcW w:w="1843" w:type="dxa"/>
            <w:vMerge w:val="continue"/>
            <w:shd w:val="clear" w:color="auto" w:fill="auto"/>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целевой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102,3</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103,7</w:t>
            </w:r>
          </w:p>
        </w:tc>
        <w:tc>
          <w:tcPr>
            <w:tcW w:w="992" w:type="dxa"/>
            <w:vMerge w:val="continue"/>
            <w:vAlign w:val="center"/>
          </w:tcPr>
          <w:p>
            <w:pPr>
              <w:spacing w:after="0" w:line="240" w:lineRule="auto"/>
              <w:jc w:val="center"/>
              <w:rPr>
                <w:rFonts w:ascii="PT Astra Serif" w:hAnsi="PT Astra Serif"/>
                <w:sz w:val="20"/>
                <w:szCs w:val="20"/>
                <w:vertAlign w:val="superscript"/>
              </w:rPr>
            </w:pPr>
          </w:p>
        </w:tc>
        <w:tc>
          <w:tcPr>
            <w:tcW w:w="2693" w:type="dxa"/>
            <w:vMerge w:val="continue"/>
            <w:vAlign w:val="center"/>
          </w:tcPr>
          <w:p>
            <w:pPr>
              <w:spacing w:after="0" w:line="240" w:lineRule="auto"/>
              <w:jc w:val="both"/>
              <w:rPr>
                <w:rFonts w:ascii="PT Astra Serif" w:hAnsi="PT Astra Serif"/>
                <w:sz w:val="20"/>
                <w:szCs w:val="20"/>
              </w:rPr>
            </w:pPr>
          </w:p>
        </w:tc>
      </w:tr>
      <w:tr>
        <w:trPr>
          <w:trHeight w:val="87"/>
        </w:trPr>
        <w:tc>
          <w:tcPr>
            <w:tcW w:w="10206" w:type="dxa"/>
            <w:gridSpan w:val="6"/>
            <w:shd w:val="clear" w:color="auto" w:fill="f2f2f2" w:themeFill="background1" w:themeFillShade="F2"/>
          </w:tcPr>
          <w:p>
            <w:pPr>
              <w:spacing w:after="0" w:line="240" w:lineRule="auto"/>
              <w:jc w:val="both"/>
              <w:rPr>
                <w:rFonts w:ascii="PT Astra Serif" w:hAnsi="PT Astra Serif"/>
                <w:b/>
                <w:sz w:val="20"/>
                <w:szCs w:val="20"/>
              </w:rPr>
            </w:pPr>
          </w:p>
        </w:tc>
      </w:tr>
      <w:tr>
        <w:trPr>
          <w:trHeight w:val="742"/>
        </w:trPr>
        <w:tc>
          <w:tcPr>
            <w:tcW w:w="1843" w:type="dxa"/>
            <w:vMerge w:val="restart"/>
            <w:shd w:val="clear" w:color="auto" w:fill="auto"/>
          </w:tcPr>
          <w:p>
            <w:pPr>
              <w:spacing w:after="0" w:line="240" w:lineRule="auto"/>
              <w:rPr>
                <w:rFonts w:ascii="PT Astra Serif" w:hAnsi="PT Astra Serif"/>
                <w:sz w:val="20"/>
                <w:szCs w:val="20"/>
              </w:rPr>
            </w:pPr>
            <w:r>
              <w:rPr>
                <w:rFonts w:ascii="PT Astra Serif" w:hAnsi="PT Astra Serif"/>
                <w:sz w:val="20"/>
                <w:szCs w:val="20"/>
              </w:rPr>
              <w:t xml:space="preserve">Численность населения с денежными доходами ниже прожиточного минимума в % ко всему населению</w:t>
            </w: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консерва-тивный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12,7</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11,2</w:t>
            </w:r>
          </w:p>
        </w:tc>
        <w:tc>
          <w:tcPr>
            <w:tcW w:w="992" w:type="dxa"/>
            <w:vMerge w:val="restart"/>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w:t>
            </w:r>
            <w:r>
              <w:rPr>
                <w:rFonts w:ascii="PT Astra Serif" w:hAnsi="PT Astra Serif"/>
                <w:sz w:val="20"/>
                <w:szCs w:val="20"/>
              </w:rPr>
              <w:t xml:space="preserve">,0</w:t>
            </w:r>
            <w:r>
              <w:rPr>
                <w:rFonts w:ascii="PT Astra Serif" w:hAnsi="PT Astra Serif"/>
                <w:sz w:val="20"/>
                <w:szCs w:val="20"/>
              </w:rPr>
              <w:t xml:space="preserve">*</w:t>
            </w:r>
            <w:r>
              <w:rPr>
                <w:rFonts w:ascii="PT Astra Serif" w:hAnsi="PT Astra Serif"/>
                <w:sz w:val="20"/>
                <w:szCs w:val="20"/>
              </w:rPr>
              <w:t xml:space="preserve">**</w:t>
            </w:r>
          </w:p>
        </w:tc>
        <w:tc>
          <w:tcPr>
            <w:tcW w:w="2693" w:type="dxa"/>
            <w:vMerge w:val="restart"/>
          </w:tcPr>
          <w:p>
            <w:pPr>
              <w:spacing w:after="0" w:line="240" w:lineRule="auto"/>
              <w:jc w:val="both"/>
              <w:rPr>
                <w:rFonts w:ascii="PT Astra Serif" w:hAnsi="PT Astra Serif"/>
                <w:sz w:val="20"/>
                <w:szCs w:val="20"/>
              </w:rPr>
            </w:pPr>
            <w:r>
              <w:rPr>
                <w:rFonts w:ascii="PT Astra Serif" w:hAnsi="PT Astra Serif"/>
                <w:sz w:val="20"/>
                <w:szCs w:val="20"/>
              </w:rPr>
              <w:t xml:space="preserve">Причины перевыполнения – реализация комплекса мероприятий в рамках дорожных карт, направленных на повышение денежных доходов населения и</w:t>
            </w:r>
            <w:r>
              <w:rPr>
                <w:rFonts w:ascii="PT Astra Serif" w:hAnsi="PT Astra Serif"/>
                <w:sz w:val="20"/>
                <w:szCs w:val="20"/>
              </w:rPr>
              <w:t xml:space="preserve"> </w:t>
            </w:r>
            <w:r>
              <w:rPr>
                <w:rFonts w:ascii="PT Astra Serif" w:hAnsi="PT Astra Serif"/>
                <w:sz w:val="20"/>
                <w:szCs w:val="20"/>
              </w:rPr>
              <w:t xml:space="preserve">снижение уровня бедности</w:t>
            </w:r>
          </w:p>
        </w:tc>
      </w:tr>
      <w:tr>
        <w:trPr>
          <w:trHeight w:val="914"/>
        </w:trPr>
        <w:tc>
          <w:tcPr>
            <w:tcW w:w="1843" w:type="dxa"/>
            <w:vMerge w:val="continue"/>
            <w:shd w:val="clear" w:color="auto" w:fill="auto"/>
            <w:vAlign w:val="center"/>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базовый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11,9</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10,6</w:t>
            </w:r>
          </w:p>
        </w:tc>
        <w:tc>
          <w:tcPr>
            <w:tcW w:w="992" w:type="dxa"/>
            <w:vMerge w:val="continue"/>
            <w:vAlign w:val="center"/>
          </w:tcPr>
          <w:p>
            <w:pPr>
              <w:spacing w:after="0" w:line="240" w:lineRule="auto"/>
              <w:jc w:val="center"/>
              <w:rPr>
                <w:rFonts w:ascii="PT Astra Serif" w:hAnsi="PT Astra Serif"/>
                <w:sz w:val="20"/>
                <w:szCs w:val="20"/>
              </w:rPr>
            </w:pPr>
          </w:p>
        </w:tc>
        <w:tc>
          <w:tcPr>
            <w:tcW w:w="2693" w:type="dxa"/>
            <w:vMerge w:val="continue"/>
            <w:vAlign w:val="center"/>
          </w:tcPr>
          <w:p>
            <w:pPr>
              <w:spacing w:after="0" w:line="240" w:lineRule="auto"/>
              <w:jc w:val="both"/>
              <w:rPr>
                <w:rFonts w:ascii="PT Astra Serif" w:hAnsi="PT Astra Serif"/>
                <w:sz w:val="20"/>
                <w:szCs w:val="20"/>
              </w:rPr>
            </w:pPr>
          </w:p>
        </w:tc>
      </w:tr>
      <w:tr>
        <w:trPr>
          <w:trHeight w:val="842"/>
        </w:trPr>
        <w:tc>
          <w:tcPr>
            <w:tcW w:w="1843" w:type="dxa"/>
            <w:vMerge w:val="continue"/>
            <w:shd w:val="clear" w:color="auto" w:fill="auto"/>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целевой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11,9</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10,6</w:t>
            </w:r>
          </w:p>
        </w:tc>
        <w:tc>
          <w:tcPr>
            <w:tcW w:w="992" w:type="dxa"/>
            <w:vMerge w:val="continue"/>
            <w:vAlign w:val="center"/>
          </w:tcPr>
          <w:p>
            <w:pPr>
              <w:spacing w:after="0" w:line="240" w:lineRule="auto"/>
              <w:jc w:val="center"/>
              <w:rPr>
                <w:rFonts w:ascii="PT Astra Serif" w:hAnsi="PT Astra Serif"/>
                <w:sz w:val="20"/>
                <w:szCs w:val="20"/>
                <w:vertAlign w:val="superscript"/>
              </w:rPr>
            </w:pPr>
          </w:p>
        </w:tc>
        <w:tc>
          <w:tcPr>
            <w:tcW w:w="2693" w:type="dxa"/>
            <w:vMerge w:val="continue"/>
            <w:vAlign w:val="center"/>
          </w:tcPr>
          <w:p>
            <w:pPr>
              <w:spacing w:after="0" w:line="240" w:lineRule="auto"/>
              <w:jc w:val="both"/>
              <w:rPr>
                <w:rFonts w:ascii="PT Astra Serif" w:hAnsi="PT Astra Serif"/>
                <w:sz w:val="20"/>
                <w:szCs w:val="20"/>
              </w:rPr>
            </w:pPr>
          </w:p>
        </w:tc>
      </w:tr>
      <w:tr>
        <w:trPr>
          <w:trHeight w:val="87"/>
        </w:trPr>
        <w:tc>
          <w:tcPr>
            <w:tcW w:w="10206" w:type="dxa"/>
            <w:gridSpan w:val="6"/>
            <w:shd w:val="clear" w:color="auto" w:fill="f2f2f2" w:themeFill="background1" w:themeFillShade="F2"/>
          </w:tcPr>
          <w:p>
            <w:pPr>
              <w:spacing w:after="0" w:line="240" w:lineRule="auto"/>
              <w:jc w:val="both"/>
              <w:rPr>
                <w:rFonts w:ascii="PT Astra Serif" w:hAnsi="PT Astra Serif"/>
                <w:b/>
                <w:sz w:val="20"/>
                <w:szCs w:val="20"/>
              </w:rPr>
            </w:pPr>
          </w:p>
        </w:tc>
      </w:tr>
      <w:tr>
        <w:trPr>
          <w:trHeight w:val="862"/>
        </w:trPr>
        <w:tc>
          <w:tcPr>
            <w:tcW w:w="1843" w:type="dxa"/>
            <w:vMerge w:val="restart"/>
            <w:shd w:val="clear" w:color="auto" w:fill="auto"/>
          </w:tcPr>
          <w:p>
            <w:pPr>
              <w:spacing w:after="0" w:line="240" w:lineRule="auto"/>
              <w:rPr>
                <w:rFonts w:ascii="PT Astra Serif" w:hAnsi="PT Astra Serif"/>
                <w:sz w:val="20"/>
                <w:szCs w:val="20"/>
              </w:rPr>
            </w:pPr>
            <w:r>
              <w:rPr>
                <w:rFonts w:ascii="PT Astra Serif" w:hAnsi="PT Astra Serif"/>
                <w:sz w:val="20"/>
                <w:szCs w:val="20"/>
              </w:rPr>
              <w:t xml:space="preserve">Уровень зарегистрирован-ной безработицы, %</w:t>
            </w: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консерва-тивный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Х</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0,5</w:t>
            </w:r>
          </w:p>
        </w:tc>
        <w:tc>
          <w:tcPr>
            <w:tcW w:w="992" w:type="dxa"/>
            <w:vMerge w:val="restart"/>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0,5</w:t>
            </w:r>
          </w:p>
        </w:tc>
        <w:tc>
          <w:tcPr>
            <w:tcW w:w="2693" w:type="dxa"/>
            <w:vMerge w:val="restart"/>
          </w:tcPr>
          <w:p>
            <w:pPr>
              <w:spacing w:after="0" w:line="240" w:lineRule="auto"/>
              <w:jc w:val="both"/>
              <w:rPr>
                <w:rFonts w:ascii="PT Astra Serif" w:hAnsi="PT Astra Serif"/>
                <w:sz w:val="20"/>
                <w:szCs w:val="20"/>
              </w:rPr>
            </w:pPr>
            <w:r>
              <w:rPr>
                <w:rFonts w:ascii="PT Astra Serif" w:hAnsi="PT Astra Serif"/>
                <w:sz w:val="20"/>
                <w:szCs w:val="20"/>
              </w:rPr>
              <w:t xml:space="preserve">Отклонения отсутствуют</w:t>
            </w:r>
          </w:p>
        </w:tc>
      </w:tr>
      <w:tr>
        <w:trPr>
          <w:trHeight w:val="818"/>
        </w:trPr>
        <w:tc>
          <w:tcPr>
            <w:tcW w:w="1843" w:type="dxa"/>
            <w:vMerge w:val="continue"/>
            <w:shd w:val="clear" w:color="auto" w:fill="auto"/>
            <w:vAlign w:val="center"/>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базовый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Х</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0,5</w:t>
            </w:r>
          </w:p>
        </w:tc>
        <w:tc>
          <w:tcPr>
            <w:tcW w:w="992" w:type="dxa"/>
            <w:vMerge w:val="continue"/>
            <w:vAlign w:val="center"/>
          </w:tcPr>
          <w:p>
            <w:pPr>
              <w:spacing w:after="0" w:line="240" w:lineRule="auto"/>
              <w:jc w:val="center"/>
              <w:rPr>
                <w:rFonts w:ascii="PT Astra Serif" w:hAnsi="PT Astra Serif"/>
                <w:sz w:val="20"/>
                <w:szCs w:val="20"/>
              </w:rPr>
            </w:pPr>
          </w:p>
        </w:tc>
        <w:tc>
          <w:tcPr>
            <w:tcW w:w="2693" w:type="dxa"/>
            <w:vMerge w:val="continue"/>
            <w:vAlign w:val="center"/>
          </w:tcPr>
          <w:p>
            <w:pPr>
              <w:spacing w:after="0" w:line="240" w:lineRule="auto"/>
              <w:rPr>
                <w:rFonts w:ascii="PT Astra Serif" w:hAnsi="PT Astra Serif"/>
                <w:sz w:val="20"/>
                <w:szCs w:val="20"/>
              </w:rPr>
            </w:pPr>
          </w:p>
        </w:tc>
      </w:tr>
      <w:tr>
        <w:trPr>
          <w:trHeight w:val="843"/>
        </w:trPr>
        <w:tc>
          <w:tcPr>
            <w:tcW w:w="1843" w:type="dxa"/>
            <w:vMerge w:val="continue"/>
            <w:shd w:val="clear" w:color="auto" w:fill="auto"/>
          </w:tcPr>
          <w:p>
            <w:pPr>
              <w:spacing w:after="0" w:line="240" w:lineRule="auto"/>
              <w:rPr>
                <w:rFonts w:ascii="PT Astra Serif" w:hAnsi="PT Astra Serif"/>
                <w:sz w:val="20"/>
                <w:szCs w:val="20"/>
              </w:rPr>
            </w:pPr>
          </w:p>
        </w:tc>
        <w:tc>
          <w:tcPr>
            <w:tcW w:w="1247" w:type="dxa"/>
            <w:shd w:val="clear" w:color="auto" w:fill="auto"/>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целевой</w:t>
            </w:r>
          </w:p>
        </w:tc>
        <w:tc>
          <w:tcPr>
            <w:tcW w:w="1588"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Х</w:t>
            </w:r>
          </w:p>
        </w:tc>
        <w:tc>
          <w:tcPr>
            <w:tcW w:w="1843" w:type="dxa"/>
            <w:vAlign w:val="center"/>
          </w:tcPr>
          <w:p>
            <w:pPr>
              <w:spacing w:after="0" w:line="240" w:lineRule="auto"/>
              <w:jc w:val="center"/>
              <w:rPr>
                <w:rFonts w:ascii="PT Astra Serif" w:hAnsi="PT Astra Serif"/>
                <w:sz w:val="20"/>
                <w:szCs w:val="20"/>
              </w:rPr>
            </w:pPr>
            <w:r>
              <w:rPr>
                <w:rFonts w:ascii="PT Astra Serif" w:hAnsi="PT Astra Serif"/>
                <w:sz w:val="20"/>
                <w:szCs w:val="20"/>
              </w:rPr>
              <w:t xml:space="preserve">0,5</w:t>
            </w:r>
          </w:p>
        </w:tc>
        <w:tc>
          <w:tcPr>
            <w:tcW w:w="992" w:type="dxa"/>
            <w:vMerge w:val="continue"/>
            <w:vAlign w:val="center"/>
          </w:tcPr>
          <w:p>
            <w:pPr>
              <w:spacing w:after="0" w:line="240" w:lineRule="auto"/>
              <w:jc w:val="center"/>
              <w:rPr>
                <w:rFonts w:ascii="PT Astra Serif" w:hAnsi="PT Astra Serif"/>
                <w:sz w:val="20"/>
                <w:szCs w:val="20"/>
                <w:vertAlign w:val="superscript"/>
              </w:rPr>
            </w:pPr>
          </w:p>
        </w:tc>
        <w:tc>
          <w:tcPr>
            <w:tcW w:w="2693" w:type="dxa"/>
            <w:vMerge w:val="continue"/>
            <w:vAlign w:val="center"/>
          </w:tcPr>
          <w:p>
            <w:pPr>
              <w:spacing w:after="0" w:line="240" w:lineRule="auto"/>
              <w:jc w:val="center"/>
              <w:rPr>
                <w:rFonts w:ascii="PT Astra Serif" w:hAnsi="PT Astra Serif"/>
                <w:sz w:val="20"/>
                <w:szCs w:val="20"/>
              </w:rPr>
            </w:pPr>
          </w:p>
        </w:tc>
      </w:tr>
    </w:tbl>
    <w:p>
      <w:pPr>
        <w:tabs>
          <w:tab w:val="left" w:pos="-426"/>
        </w:tabs>
        <w:spacing w:after="0" w:line="240" w:lineRule="auto"/>
        <w:ind w:left="-851"/>
        <w:jc w:val="both"/>
        <w:rPr>
          <w:rFonts w:ascii="PT Astra Serif" w:hAnsi="PT Astra Serif"/>
          <w:sz w:val="24"/>
          <w:szCs w:val="24"/>
        </w:rPr>
      </w:pPr>
    </w:p>
    <w:p>
      <w:pPr>
        <w:tabs>
          <w:tab w:val="left" w:pos="-462"/>
        </w:tabs>
        <w:spacing w:after="120" w:line="240" w:lineRule="auto"/>
        <w:ind w:hanging="567"/>
        <w:jc w:val="both"/>
        <w:rPr>
          <w:rFonts w:ascii="PT Astra Serif" w:hAnsi="PT Astra Serif"/>
          <w:sz w:val="20"/>
          <w:szCs w:val="20"/>
        </w:rPr>
      </w:pPr>
      <w:r>
        <w:rPr>
          <w:rFonts w:ascii="PT Astra Serif" w:hAnsi="PT Astra Serif"/>
          <w:sz w:val="20"/>
          <w:szCs w:val="20"/>
        </w:rPr>
        <w:t xml:space="preserve">*</w:t>
      </w:r>
      <w:r>
        <w:rPr>
          <w:rFonts w:ascii="PT Astra Serif" w:hAnsi="PT Astra Serif"/>
          <w:sz w:val="20"/>
          <w:szCs w:val="20"/>
        </w:rPr>
        <w:tab/>
      </w:r>
      <w:r>
        <w:rPr>
          <w:rFonts w:ascii="PT Astra Serif" w:hAnsi="PT Astra Serif"/>
          <w:sz w:val="20"/>
          <w:szCs w:val="20"/>
        </w:rPr>
        <w:tab/>
      </w:r>
      <w:r>
        <w:rPr>
          <w:rFonts w:ascii="PT Astra Serif" w:hAnsi="PT Astra Serif"/>
          <w:sz w:val="20"/>
          <w:szCs w:val="20"/>
        </w:rPr>
        <w:t xml:space="preserve">Прогнозные значения на 2025 год – в соответствии с Постановлением Администрации Томской области от</w:t>
      </w:r>
      <w:r>
        <w:rPr>
          <w:rFonts w:ascii="PT Astra Serif" w:hAnsi="PT Astra Serif"/>
          <w:sz w:val="20"/>
          <w:szCs w:val="20"/>
        </w:rPr>
        <w:t xml:space="preserve"> 18.11.2021 № </w:t>
      </w:r>
      <w:r>
        <w:rPr>
          <w:rFonts w:ascii="PT Astra Serif" w:hAnsi="PT Astra Serif"/>
          <w:sz w:val="20"/>
          <w:szCs w:val="20"/>
        </w:rPr>
        <w:t xml:space="preserve">463а «Об утверждении прогноза социально-экономического развития Томской области на</w:t>
      </w:r>
      <w:r>
        <w:rPr>
          <w:rFonts w:ascii="PT Astra Serif" w:hAnsi="PT Astra Serif"/>
          <w:sz w:val="20"/>
          <w:szCs w:val="20"/>
        </w:rPr>
        <w:t xml:space="preserve"> </w:t>
      </w:r>
      <w:r>
        <w:rPr>
          <w:rFonts w:ascii="PT Astra Serif" w:hAnsi="PT Astra Serif"/>
          <w:sz w:val="20"/>
          <w:szCs w:val="20"/>
        </w:rPr>
        <w:t xml:space="preserve">долгосрочн</w:t>
      </w:r>
      <w:r>
        <w:rPr>
          <w:rFonts w:ascii="PT Astra Serif" w:hAnsi="PT Astra Serif"/>
          <w:sz w:val="20"/>
          <w:szCs w:val="20"/>
        </w:rPr>
        <w:t xml:space="preserve">ый период до 2036 года».</w:t>
      </w:r>
    </w:p>
    <w:p>
      <w:pPr>
        <w:pStyle w:val="af6"/>
        <w:tabs>
          <w:tab w:val="left" w:pos="-462"/>
          <w:tab w:val="left" w:pos="-426"/>
        </w:tabs>
        <w:spacing w:after="120" w:line="240" w:lineRule="auto"/>
        <w:ind w:left="0" w:hanging="567"/>
        <w:contextualSpacing w:val="0"/>
        <w:jc w:val="both"/>
        <w:rPr>
          <w:rFonts w:ascii="PT Astra Serif" w:hAnsi="PT Astra Serif"/>
          <w:sz w:val="20"/>
          <w:szCs w:val="20"/>
        </w:rPr>
      </w:pPr>
      <w:r>
        <w:rPr>
          <w:rFonts w:ascii="PT Astra Serif" w:hAnsi="PT Astra Serif"/>
          <w:sz w:val="20"/>
          <w:szCs w:val="20"/>
        </w:rPr>
        <w:t xml:space="preserve">**</w:t>
      </w:r>
      <w:r>
        <w:rPr>
          <w:rFonts w:ascii="PT Astra Serif" w:hAnsi="PT Astra Serif"/>
          <w:sz w:val="20"/>
          <w:szCs w:val="20"/>
        </w:rPr>
        <w:tab/>
        <w:t xml:space="preserve">Прогнозные значения на 2025 год – в соответствии с Постановлением Администрации Томской области от</w:t>
      </w:r>
      <w:r>
        <w:rPr>
          <w:rFonts w:ascii="PT Astra Serif" w:hAnsi="PT Astra Serif"/>
          <w:sz w:val="20"/>
          <w:szCs w:val="20"/>
        </w:rPr>
        <w:t xml:space="preserve"> 26.09.2024 № </w:t>
      </w:r>
      <w:r>
        <w:rPr>
          <w:rFonts w:ascii="PT Astra Serif" w:hAnsi="PT Astra Serif"/>
          <w:sz w:val="20"/>
          <w:szCs w:val="20"/>
        </w:rPr>
        <w:t xml:space="preserve">407а «Об одобрении прогноза социально-экономического развития Т</w:t>
      </w:r>
      <w:r>
        <w:rPr>
          <w:rFonts w:ascii="PT Astra Serif" w:hAnsi="PT Astra Serif"/>
          <w:sz w:val="20"/>
          <w:szCs w:val="20"/>
        </w:rPr>
        <w:t xml:space="preserve">омской област</w:t>
      </w:r>
      <w:r>
        <w:rPr>
          <w:rFonts w:ascii="PT Astra Serif" w:hAnsi="PT Astra Serif"/>
          <w:sz w:val="20"/>
          <w:szCs w:val="20"/>
        </w:rPr>
        <w:t xml:space="preserve">и на </w:t>
      </w:r>
      <w:r>
        <w:rPr>
          <w:rFonts w:ascii="PT Astra Serif" w:hAnsi="PT Astra Serif"/>
          <w:sz w:val="20"/>
          <w:szCs w:val="20"/>
        </w:rPr>
        <w:t xml:space="preserve">2025 год и на </w:t>
      </w:r>
      <w:r>
        <w:rPr>
          <w:rFonts w:ascii="PT Astra Serif" w:hAnsi="PT Astra Serif"/>
          <w:sz w:val="20"/>
          <w:szCs w:val="20"/>
        </w:rPr>
        <w:t xml:space="preserve">плановый период 2026 </w:t>
      </w:r>
      <w:r>
        <w:rPr>
          <w:rFonts w:ascii="PT Astra Serif" w:hAnsi="PT Astra Serif"/>
          <w:sz w:val="20"/>
          <w:szCs w:val="20"/>
        </w:rPr>
        <w:t xml:space="preserve">- 2027 годов».</w:t>
      </w:r>
    </w:p>
    <w:p>
      <w:pPr>
        <w:pStyle w:val="af6"/>
        <w:tabs>
          <w:tab w:val="left" w:pos="-462"/>
          <w:tab w:val="left" w:pos="-426"/>
        </w:tabs>
        <w:spacing w:after="120" w:line="240" w:lineRule="auto"/>
        <w:ind w:left="0" w:hanging="567"/>
        <w:jc w:val="both"/>
        <w:rPr>
          <w:rFonts w:ascii="PT Astra Serif" w:hAnsi="PT Astra Serif"/>
          <w:sz w:val="20"/>
          <w:szCs w:val="20"/>
        </w:rPr>
      </w:pPr>
      <w:r>
        <w:rPr>
          <w:rFonts w:ascii="PT Astra Serif" w:hAnsi="PT Astra Serif"/>
          <w:sz w:val="20"/>
          <w:szCs w:val="20"/>
        </w:rPr>
        <w:t xml:space="preserve">***</w:t>
      </w:r>
      <w:r>
        <w:rPr>
          <w:rFonts w:ascii="PT Astra Serif" w:hAnsi="PT Astra Serif"/>
          <w:sz w:val="20"/>
          <w:szCs w:val="20"/>
        </w:rPr>
        <w:tab/>
        <w:t xml:space="preserve">Оценка Департамента экономики Администрации Томской области.</w:t>
      </w:r>
    </w:p>
    <w:p>
      <w:pPr>
        <w:pStyle w:val="af6"/>
        <w:tabs>
          <w:tab w:val="left" w:pos="-426"/>
        </w:tabs>
        <w:spacing w:after="120" w:line="240" w:lineRule="auto"/>
        <w:ind w:left="-851"/>
        <w:jc w:val="both"/>
        <w:rPr>
          <w:rFonts w:ascii="PT Astra Serif" w:hAnsi="PT Astra Serif"/>
          <w:sz w:val="24"/>
          <w:szCs w:val="24"/>
        </w:rPr>
        <w:sectPr>
          <w:pgSz w:w="11906" w:h="16838"/>
          <w:pgMar w:top="851" w:right="850" w:bottom="709" w:left="1701" w:header="708" w:footer="708" w:gutter="0"/>
          <w:cols w:space="708"/>
          <w:docGrid w:linePitch="360"/>
        </w:sectPr>
      </w:pPr>
    </w:p>
    <w:p>
      <w:pPr>
        <w:pStyle w:val="afd"/>
        <w:outlineLvl w:val="1"/>
      </w:pPr>
      <w:bookmarkStart w:id="54" w:name="_Toc223599763"/>
      <w:r>
        <w:t xml:space="preserve">Приложение № 4</w:t>
      </w:r>
      <w:bookmarkEnd w:id="54"/>
    </w:p>
    <w:p>
      <w:pPr>
        <w:tabs>
          <w:tab w:val="left" w:pos="993"/>
          <w:tab w:val="left" w:pos="4962"/>
        </w:tabs>
        <w:spacing w:after="0" w:line="240" w:lineRule="auto"/>
        <w:jc w:val="right"/>
        <w:rPr>
          <w:rFonts w:ascii="PT Astra Serif" w:hAnsi="PT Astra Serif" w:eastAsia="Calibri"/>
          <w:b/>
          <w:sz w:val="24"/>
          <w:szCs w:val="24"/>
        </w:rPr>
      </w:pPr>
    </w:p>
    <w:p>
      <w:pPr>
        <w:tabs>
          <w:tab w:val="left" w:pos="993"/>
          <w:tab w:val="left" w:pos="4962"/>
        </w:tabs>
        <w:spacing w:after="0" w:line="240" w:lineRule="auto"/>
        <w:jc w:val="center"/>
        <w:rPr>
          <w:rFonts w:ascii="PT Astra Serif" w:hAnsi="PT Astra Serif" w:eastAsia="Calibri"/>
          <w:b/>
          <w:sz w:val="24"/>
          <w:szCs w:val="24"/>
        </w:rPr>
      </w:pPr>
      <w:r>
        <w:rPr>
          <w:rFonts w:ascii="PT Astra Serif" w:hAnsi="PT Astra Serif" w:eastAsia="Calibri"/>
          <w:b/>
          <w:sz w:val="24"/>
          <w:szCs w:val="24"/>
        </w:rPr>
        <w:t xml:space="preserve">Мониторинг реализации схемы территориального планирования</w:t>
      </w:r>
      <w:r>
        <w:rPr>
          <w:rFonts w:ascii="PT Astra Serif" w:hAnsi="PT Astra Serif" w:eastAsia="Calibri"/>
          <w:b/>
          <w:sz w:val="24"/>
          <w:szCs w:val="24"/>
        </w:rPr>
        <w:br/>
        <w:t xml:space="preserve">Томской области</w:t>
      </w:r>
    </w:p>
    <w:p>
      <w:pPr>
        <w:tabs>
          <w:tab w:val="left" w:pos="993"/>
          <w:tab w:val="left" w:pos="4962"/>
        </w:tabs>
        <w:spacing w:after="0" w:line="240" w:lineRule="auto"/>
        <w:jc w:val="center"/>
        <w:rPr>
          <w:rFonts w:ascii="PT Astra Serif" w:hAnsi="PT Astra Serif" w:eastAsia="Calibri"/>
          <w:b/>
          <w:sz w:val="24"/>
          <w:szCs w:val="24"/>
        </w:rPr>
      </w:pPr>
    </w:p>
    <w:p>
      <w:pPr>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Схема территориального планирования Томской области утверждена постановлением Администрации Томской области от 08.07.2011 № 204а (в ред. от 27.11.2024 № 529а, далее – СТП).</w:t>
      </w:r>
    </w:p>
    <w:p>
      <w:pPr>
        <w:spacing w:after="0" w:line="240" w:lineRule="auto"/>
        <w:ind w:firstLine="709"/>
        <w:jc w:val="both"/>
        <w:rPr>
          <w:rFonts w:ascii="PT Astra Serif" w:hAnsi="PT Astra Serif" w:eastAsia="Times New Roman" w:cs="Arial"/>
          <w:sz w:val="24"/>
          <w:szCs w:val="24"/>
          <w:lang w:eastAsia="ru-RU"/>
        </w:rPr>
      </w:pPr>
      <w:r>
        <w:rPr>
          <w:rFonts w:ascii="PT Astra Serif" w:hAnsi="PT Astra Serif" w:eastAsia="Times New Roman" w:cs="Arial"/>
          <w:sz w:val="24"/>
          <w:szCs w:val="24"/>
          <w:lang w:eastAsia="ru-RU"/>
        </w:rPr>
        <w:t xml:space="preserve">В 2025 году в рамках государственного контракта на выполнение научно-исследовательской работы «Внесение изменений в схему территориального планирования Томской области» выполнялась работа по актуализации СТП, в результате подготовлен проект внесения изменений в Схему территориального планирования Томской области (далее – Проект).</w:t>
      </w:r>
    </w:p>
    <w:p>
      <w:pPr>
        <w:spacing w:after="0" w:line="240" w:lineRule="auto"/>
        <w:ind w:firstLine="709"/>
        <w:jc w:val="both"/>
        <w:rPr>
          <w:rFonts w:ascii="PT Astra Serif" w:hAnsi="PT Astra Serif" w:cs="Arial"/>
          <w:sz w:val="24"/>
          <w:szCs w:val="24"/>
        </w:rPr>
      </w:pPr>
      <w:r>
        <w:rPr>
          <w:rFonts w:ascii="PT Astra Serif" w:hAnsi="PT Astra Serif" w:cs="Arial"/>
          <w:sz w:val="24"/>
          <w:szCs w:val="24"/>
        </w:rPr>
        <w:t xml:space="preserve">Проект подготовлен в целях приведения СТП в соответствие со С</w:t>
      </w:r>
      <w:r>
        <w:rPr>
          <w:rFonts w:ascii="PT Astra Serif" w:hAnsi="PT Astra Serif"/>
          <w:sz w:val="24"/>
          <w:szCs w:val="24"/>
        </w:rPr>
        <w:t xml:space="preserve">тратегией социально-экономического развития Томской области, утвержденной постановлением Законодательной Думы Томской области от 26.03.2015 № 2580, </w:t>
      </w:r>
      <w:r>
        <w:rPr>
          <w:rFonts w:ascii="PT Astra Serif" w:hAnsi="PT Astra Serif" w:cs="Arial"/>
          <w:sz w:val="24"/>
          <w:szCs w:val="24"/>
        </w:rPr>
        <w:t xml:space="preserve">с учетом положений Стратегии пространственного развития Российской Федерации, утвержденной распоряжением Правительства </w:t>
      </w:r>
      <w:r>
        <w:rPr>
          <w:rFonts w:ascii="PT Astra Serif" w:hAnsi="PT Astra Serif" w:cs="Arial"/>
          <w:sz w:val="24"/>
          <w:szCs w:val="24"/>
        </w:rPr>
        <w:t xml:space="preserve">Российской </w:t>
      </w:r>
      <w:r>
        <w:rPr>
          <w:rFonts w:ascii="PT Astra Serif" w:hAnsi="PT Astra Serif" w:cs="Arial"/>
          <w:sz w:val="24"/>
          <w:szCs w:val="24"/>
        </w:rPr>
        <w:t xml:space="preserve">Ф</w:t>
      </w:r>
      <w:r>
        <w:rPr>
          <w:rFonts w:ascii="PT Astra Serif" w:hAnsi="PT Astra Serif" w:cs="Arial"/>
          <w:sz w:val="24"/>
          <w:szCs w:val="24"/>
        </w:rPr>
        <w:t xml:space="preserve">едерации</w:t>
      </w:r>
      <w:r>
        <w:rPr>
          <w:rFonts w:ascii="PT Astra Serif" w:hAnsi="PT Astra Serif" w:cs="Arial"/>
          <w:sz w:val="24"/>
          <w:szCs w:val="24"/>
        </w:rPr>
        <w:t xml:space="preserve"> от 28.12.2024 № 4146-р, </w:t>
      </w:r>
      <w:r>
        <w:rPr>
          <w:rFonts w:ascii="PT Astra Serif" w:hAnsi="PT Astra Serif"/>
          <w:sz w:val="24"/>
          <w:szCs w:val="24"/>
        </w:rPr>
        <w:t xml:space="preserve">документов территориального планирования Российской Федерации, государственных программ Томской области</w:t>
      </w:r>
      <w:r>
        <w:rPr>
          <w:rFonts w:ascii="PT Astra Serif" w:hAnsi="PT Astra Serif" w:cs="Arial"/>
          <w:sz w:val="24"/>
          <w:szCs w:val="24"/>
        </w:rPr>
        <w:t xml:space="preserve">, мероприятий, предусмотренных инвестиционными программами субъектов естественных монополий, в том числе АО «СХК», АО «Томская генерация», АО</w:t>
      </w:r>
      <w:r>
        <w:rPr>
          <w:rFonts w:ascii="PT Astra Serif" w:hAnsi="PT Astra Serif" w:cs="Arial"/>
          <w:sz w:val="24"/>
          <w:szCs w:val="24"/>
        </w:rPr>
        <w:t xml:space="preserve"> «ТомскРТС», ООО «Горсети», ООО </w:t>
      </w:r>
      <w:r>
        <w:rPr>
          <w:rFonts w:ascii="PT Astra Serif" w:hAnsi="PT Astra Serif" w:cs="Arial"/>
          <w:sz w:val="24"/>
          <w:szCs w:val="24"/>
        </w:rPr>
        <w:t xml:space="preserve">«Электросети», </w:t>
      </w:r>
      <w:r>
        <w:rPr>
          <w:rFonts w:ascii="PT Astra Serif" w:hAnsi="PT Astra Serif"/>
          <w:sz w:val="24"/>
          <w:szCs w:val="24"/>
        </w:rPr>
        <w:t xml:space="preserve">ООО </w:t>
      </w:r>
      <w:r>
        <w:rPr>
          <w:rFonts w:ascii="PT Astra Serif" w:hAnsi="PT Astra Serif"/>
          <w:sz w:val="24"/>
          <w:szCs w:val="24"/>
        </w:rPr>
        <w:t xml:space="preserve">«Газпромнефть-Восток»</w:t>
      </w:r>
      <w:r>
        <w:rPr>
          <w:rFonts w:ascii="PT Astra Serif" w:hAnsi="PT Astra Serif" w:cs="Arial"/>
          <w:sz w:val="24"/>
          <w:szCs w:val="24"/>
        </w:rPr>
        <w:t xml:space="preserve">. Проектом предусмотрены объекты регионального значени</w:t>
      </w:r>
      <w:r>
        <w:rPr>
          <w:rFonts w:ascii="PT Astra Serif" w:hAnsi="PT Astra Serif" w:cs="Arial"/>
          <w:sz w:val="24"/>
          <w:szCs w:val="24"/>
        </w:rPr>
        <w:t xml:space="preserve">я</w:t>
      </w:r>
      <w:r>
        <w:rPr>
          <w:rFonts w:ascii="PT Astra Serif" w:hAnsi="PT Astra Serif" w:cs="Arial"/>
          <w:sz w:val="24"/>
          <w:szCs w:val="24"/>
        </w:rPr>
        <w:t xml:space="preserve">, планируемые к размещению (строительству, реконструкции) до 2036 года. </w:t>
      </w:r>
    </w:p>
    <w:p>
      <w:pPr>
        <w:pStyle w:val="ConsPlusNonformat"/>
        <w:ind w:firstLine="709"/>
        <w:rPr>
          <w:rFonts w:ascii="PT Astra Serif" w:hAnsi="PT Astra Serif" w:cs="Arial"/>
          <w:sz w:val="24"/>
          <w:szCs w:val="24"/>
        </w:rPr>
      </w:pPr>
      <w:r>
        <w:rPr>
          <w:rFonts w:ascii="PT Astra Serif" w:hAnsi="PT Astra Serif" w:cs="Arial"/>
          <w:sz w:val="24"/>
          <w:szCs w:val="24"/>
        </w:rPr>
        <w:t xml:space="preserve">Планируемый срок согласования и утверждения Проекта в установленном </w:t>
      </w:r>
      <w:r>
        <w:rPr>
          <w:rFonts w:ascii="PT Astra Serif" w:hAnsi="PT Astra Serif" w:cs="Arial"/>
          <w:sz w:val="24"/>
          <w:szCs w:val="24"/>
        </w:rPr>
        <w:br/>
      </w:r>
      <w:r>
        <w:rPr>
          <w:rFonts w:ascii="PT Astra Serif" w:hAnsi="PT Astra Serif" w:cs="Arial"/>
          <w:sz w:val="24"/>
          <w:szCs w:val="24"/>
        </w:rPr>
        <w:t xml:space="preserve">порядке – 1 полугодие 2026 года.</w:t>
      </w:r>
    </w:p>
    <w:p>
      <w:pPr>
        <w:spacing w:after="0" w:line="240" w:lineRule="auto"/>
        <w:ind w:firstLine="709"/>
        <w:jc w:val="both"/>
        <w:rPr>
          <w:rFonts w:ascii="PT Astra Serif" w:hAnsi="PT Astra Serif" w:eastAsia="Calibri"/>
          <w:sz w:val="24"/>
          <w:szCs w:val="24"/>
        </w:rPr>
      </w:pPr>
      <w:r>
        <w:rPr>
          <w:rFonts w:ascii="PT Astra Serif" w:hAnsi="PT Astra Serif" w:eastAsia="Times New Roman" w:cs="Arial"/>
          <w:sz w:val="24"/>
          <w:szCs w:val="24"/>
          <w:lang w:eastAsia="ru-RU"/>
        </w:rPr>
        <w:t xml:space="preserve">На основании подготовленных в 2023 году землеустроительных дел в ЕГРН внесены </w:t>
      </w:r>
      <w:r>
        <w:rPr>
          <w:rFonts w:ascii="PT Astra Serif" w:hAnsi="PT Astra Serif" w:eastAsia="Calibri"/>
          <w:sz w:val="24"/>
          <w:szCs w:val="24"/>
        </w:rPr>
        <w:t xml:space="preserve">сведения о местоположении границ всех 135 муниципальных образований Томской области, непосредственно в 2025 году внесены в ЕГРН сведения о границах 88 муниципальных образований Томской области. В Проекте отображены границы муниципальных образований Томской области, сведения о которых внесены в ЕГРН.</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В 2025 году государственная информационная система обеспечения градостроительной деятельности Томской области (ГИСОГД ТО) перенесена на обновленную серверную платформу, проведена переаттестация серверного и пользовательского сегментов системы, настроено информационное взаимодействие ГИСОГД ТО с ЕПГУ с использованием системы межведомственного электронного взаимодействия (СМЭВ) (успешно проведено подключение в тестовом контуре СМЭВ). В результате проведенных работ ГИСОГД ТО готова к приему заявок на государственные и муниципальные услуги непосредственно из ЕПГУ, внедрены упрощенные процедуры подготовки и размещения разрешений на строительство и на ввод в эксплуатацию, настроено информационное взаимодействие ГИСОГД ТО с ФНС России и ППК «Роскадастр» в части получения выписок из ЕГРН.</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Схема территориального планирования Томской области размещена на официальном сайте Администрации Томской области и в федеральной государственной информационной системе территориального планирования по ссылке https://fgistp.economy.gov.ru.</w:t>
      </w:r>
    </w:p>
    <w:p>
      <w:pPr>
        <w:tabs>
          <w:tab w:val="left" w:pos="4962"/>
        </w:tabs>
        <w:spacing w:after="0" w:line="240" w:lineRule="auto"/>
        <w:jc w:val="both"/>
        <w:rPr>
          <w:rFonts w:ascii="PT Astra Serif" w:hAnsi="PT Astra Serif"/>
          <w:b/>
          <w:sz w:val="24"/>
          <w:szCs w:val="24"/>
          <w:shd w:val="clear" w:color="auto" w:fill="f2f2f2" w:themeFill="background1" w:themeFillShade="F2"/>
        </w:rPr>
      </w:pPr>
    </w:p>
    <w:p>
      <w:pPr>
        <w:spacing w:after="0" w:line="240" w:lineRule="auto"/>
        <w:rPr>
          <w:rFonts w:ascii="PT Astra Serif" w:hAnsi="PT Astra Serif" w:eastAsia="Calibri"/>
          <w:b/>
          <w:sz w:val="24"/>
          <w:szCs w:val="24"/>
        </w:rPr>
      </w:pPr>
      <w:r>
        <w:rPr>
          <w:rFonts w:ascii="PT Astra Serif" w:hAnsi="PT Astra Serif"/>
          <w:sz w:val="24"/>
          <w:szCs w:val="24"/>
        </w:rPr>
        <w:br w:type="page" w:clear="all"/>
      </w:r>
    </w:p>
    <w:p>
      <w:pPr>
        <w:pStyle w:val="afd"/>
        <w:outlineLvl w:val="1"/>
      </w:pPr>
      <w:bookmarkStart w:id="55" w:name="_Toc223599764"/>
      <w:r>
        <w:t xml:space="preserve">Приложение № 5</w:t>
      </w:r>
      <w:bookmarkEnd w:id="55"/>
    </w:p>
    <w:p>
      <w:pPr>
        <w:spacing w:after="0" w:line="240" w:lineRule="auto"/>
        <w:jc w:val="right"/>
        <w:rPr>
          <w:rFonts w:ascii="PT Astra Serif" w:hAnsi="PT Astra Serif" w:eastAsia="Calibri"/>
          <w:b/>
          <w:sz w:val="24"/>
          <w:szCs w:val="24"/>
        </w:rPr>
      </w:pPr>
    </w:p>
    <w:p>
      <w:pPr>
        <w:spacing w:after="0" w:line="240" w:lineRule="auto"/>
        <w:jc w:val="center"/>
        <w:rPr>
          <w:rFonts w:ascii="PT Astra Serif" w:hAnsi="PT Astra Serif"/>
          <w:b/>
          <w:sz w:val="24"/>
          <w:szCs w:val="24"/>
        </w:rPr>
      </w:pPr>
      <w:r>
        <w:rPr>
          <w:rFonts w:ascii="PT Astra Serif" w:hAnsi="PT Astra Serif"/>
          <w:b/>
          <w:sz w:val="24"/>
          <w:szCs w:val="24"/>
        </w:rPr>
        <w:t xml:space="preserve">Информация о ходе реализации региональных проектов Томской области, направленных на достижение национальных целей развития Российской Федерации на период до 2030 года</w:t>
      </w:r>
    </w:p>
    <w:p>
      <w:pPr>
        <w:spacing w:after="0" w:line="240" w:lineRule="auto"/>
        <w:jc w:val="center"/>
        <w:rPr>
          <w:rFonts w:ascii="PT Astra Serif" w:hAnsi="PT Astra Serif"/>
          <w:b/>
          <w:sz w:val="24"/>
          <w:szCs w:val="24"/>
        </w:rPr>
      </w:pPr>
    </w:p>
    <w:p>
      <w:pPr>
        <w:tabs>
          <w:tab w:val="left" w:pos="0"/>
          <w:tab w:val="left" w:pos="851"/>
        </w:tabs>
        <w:spacing w:after="0" w:line="240" w:lineRule="auto"/>
        <w:ind w:firstLine="709"/>
        <w:contextualSpacing/>
        <w:jc w:val="both"/>
        <w:rPr>
          <w:rFonts w:ascii="PT Astra Serif" w:hAnsi="PT Astra Serif" w:eastAsia="Times New Roman"/>
          <w:b/>
          <w:sz w:val="24"/>
          <w:szCs w:val="24"/>
        </w:rPr>
      </w:pPr>
      <w:r>
        <w:rPr>
          <w:rFonts w:ascii="PT Astra Serif" w:hAnsi="PT Astra Serif" w:eastAsia="Times New Roman"/>
          <w:b/>
          <w:sz w:val="24"/>
          <w:szCs w:val="24"/>
        </w:rPr>
        <w:t xml:space="preserve">Национальный проект «Кадры»</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достижение цели национального проекта в Томской области в 2025 году были направлены 3 региональных проекта. Фактический объем финансирования составил 430,5  млн. рублей. </w:t>
      </w: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Итоги 2025 года</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«Управление рынком труда»:</w:t>
      </w:r>
    </w:p>
    <w:p>
      <w:pPr>
        <w:tabs>
          <w:tab w:val="left" w:pos="0"/>
          <w:tab w:val="left" w:pos="284"/>
          <w:tab w:val="left" w:pos="993"/>
        </w:tabs>
        <w:spacing w:after="0" w:line="240" w:lineRule="auto"/>
        <w:ind w:firstLine="709"/>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Выполнен текущий ремонт в 15 территориальных отделах ОГКУ «ЦЗН» Зырянского, Кривошеинского, Кожевниковского, Молчановского, Первомайского, Шегарского, Александровского, Каргасокского, Парабельского, Верхнекетского, Чаинского, Бакчарского районов  и г. Колпашево, г. Стрежевого, в ЗАТО г. Северск </w:t>
      </w:r>
      <w:r>
        <w:rPr>
          <w:rFonts w:ascii="PT Astra Serif" w:hAnsi="PT Astra Serif"/>
          <w:sz w:val="24"/>
          <w:szCs w:val="24"/>
        </w:rPr>
        <w:br/>
      </w:r>
      <w:r>
        <w:rPr>
          <w:rFonts w:ascii="PT Astra Serif" w:hAnsi="PT Astra Serif"/>
          <w:sz w:val="24"/>
          <w:szCs w:val="24"/>
        </w:rPr>
        <w:t xml:space="preserve">(на</w:t>
      </w:r>
      <w:r>
        <w:rPr>
          <w:rFonts w:ascii="PT Astra Serif" w:hAnsi="PT Astra Serif"/>
          <w:sz w:val="24"/>
          <w:szCs w:val="24"/>
        </w:rPr>
        <w:t xml:space="preserve"> </w:t>
      </w:r>
      <w:r>
        <w:rPr>
          <w:rFonts w:ascii="PT Astra Serif" w:hAnsi="PT Astra Serif"/>
          <w:sz w:val="24"/>
          <w:szCs w:val="24"/>
        </w:rPr>
        <w:t xml:space="preserve">2</w:t>
      </w:r>
      <w:r>
        <w:rPr>
          <w:rFonts w:ascii="PT Astra Serif" w:hAnsi="PT Astra Serif"/>
          <w:sz w:val="24"/>
          <w:szCs w:val="24"/>
        </w:rPr>
        <w:t xml:space="preserve">-м</w:t>
      </w:r>
      <w:r>
        <w:rPr>
          <w:rFonts w:ascii="PT Astra Serif" w:hAnsi="PT Astra Serif"/>
          <w:sz w:val="24"/>
          <w:szCs w:val="24"/>
        </w:rPr>
        <w:t xml:space="preserve"> </w:t>
      </w:r>
      <w:r>
        <w:rPr>
          <w:rFonts w:ascii="PT Astra Serif" w:hAnsi="PT Astra Serif"/>
          <w:sz w:val="24"/>
          <w:szCs w:val="24"/>
        </w:rPr>
        <w:t xml:space="preserve">и</w:t>
      </w:r>
      <w:r>
        <w:rPr>
          <w:rFonts w:ascii="PT Astra Serif" w:hAnsi="PT Astra Serif"/>
          <w:sz w:val="24"/>
          <w:szCs w:val="24"/>
        </w:rPr>
        <w:t xml:space="preserve"> </w:t>
      </w:r>
      <w:r>
        <w:rPr>
          <w:rFonts w:ascii="PT Astra Serif" w:hAnsi="PT Astra Serif"/>
          <w:sz w:val="24"/>
          <w:szCs w:val="24"/>
        </w:rPr>
        <w:t xml:space="preserve">3</w:t>
      </w:r>
      <w:r>
        <w:rPr>
          <w:rFonts w:ascii="PT Astra Serif" w:hAnsi="PT Astra Serif"/>
          <w:sz w:val="24"/>
          <w:szCs w:val="24"/>
        </w:rPr>
        <w:t xml:space="preserve">-м</w:t>
      </w:r>
      <w:r>
        <w:rPr>
          <w:rFonts w:ascii="PT Astra Serif" w:hAnsi="PT Astra Serif"/>
          <w:sz w:val="24"/>
          <w:szCs w:val="24"/>
        </w:rPr>
        <w:t xml:space="preserve"> </w:t>
      </w:r>
      <w:r>
        <w:rPr>
          <w:rFonts w:ascii="PT Astra Serif" w:hAnsi="PT Astra Serif"/>
          <w:sz w:val="24"/>
          <w:szCs w:val="24"/>
        </w:rPr>
        <w:t xml:space="preserve">этажах здания). </w:t>
      </w:r>
    </w:p>
    <w:p>
      <w:pPr>
        <w:tabs>
          <w:tab w:val="left" w:pos="0"/>
          <w:tab w:val="left" w:pos="284"/>
          <w:tab w:val="left" w:pos="993"/>
        </w:tabs>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Установлена и введена в эксплуатацию модульная конструкция для размещения территориального отдела ОГКУ «ЦЗН» в Тегульдетском районе.  </w:t>
      </w:r>
    </w:p>
    <w:p>
      <w:pPr>
        <w:tabs>
          <w:tab w:val="left" w:pos="0"/>
          <w:tab w:val="left" w:pos="284"/>
          <w:tab w:val="left" w:pos="993"/>
        </w:tabs>
        <w:spacing w:after="0" w:line="240" w:lineRule="auto"/>
        <w:ind w:firstLine="709"/>
        <w:jc w:val="both"/>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 xml:space="preserve"> </w:t>
      </w:r>
      <w:r>
        <w:rPr>
          <w:rFonts w:ascii="PT Astra Serif" w:hAnsi="PT Astra Serif"/>
          <w:sz w:val="24"/>
          <w:szCs w:val="24"/>
        </w:rPr>
        <w:t xml:space="preserve">Проведено полное оснащение 25 отделов ОГКУ «ЦЗН» Томской области (поставлены ноутбуки, принтеры, многофункциональные устройства, компьютеры, моноблоки, системы ВКС, маршрутизаторы, мебель офисная, бытовая техника и др.). </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«Образование для рынка труда»:</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237 человек прошли профессиональное обучение и дополнительное профессиональное образование среди работников и безработных граждан, заключивших ученический договор с предприятиями (организациями) оборонно-промышленного комплекса (план – 167 человек).</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«Человек труда»:</w:t>
      </w:r>
    </w:p>
    <w:p>
      <w:pPr>
        <w:tabs>
          <w:tab w:val="left" w:pos="0"/>
          <w:tab w:val="left" w:pos="284"/>
        </w:tabs>
        <w:spacing w:after="0" w:line="240" w:lineRule="auto"/>
        <w:ind w:firstLine="709"/>
        <w:jc w:val="both"/>
        <w:rPr>
          <w:rFonts w:ascii="PT Astra Serif" w:hAnsi="PT Astra Serif"/>
          <w:b/>
          <w:sz w:val="24"/>
          <w:szCs w:val="24"/>
        </w:rPr>
      </w:pPr>
      <w:r>
        <w:rPr>
          <w:rFonts w:ascii="PT Astra Serif" w:hAnsi="PT Astra Serif"/>
          <w:sz w:val="24"/>
          <w:szCs w:val="24"/>
        </w:rPr>
        <w:t xml:space="preserve">1. Проведен 1-й федеральный этап Всероссийского конкурса профессионального мастерства «Лучший по профессии» в номинации «Специалист по мехатронике и</w:t>
      </w:r>
      <w:r>
        <w:rPr>
          <w:rFonts w:ascii="PT Astra Serif" w:hAnsi="PT Astra Serif"/>
          <w:sz w:val="24"/>
          <w:szCs w:val="24"/>
        </w:rPr>
        <w:t xml:space="preserve"> </w:t>
      </w:r>
      <w:r>
        <w:rPr>
          <w:rFonts w:ascii="PT Astra Serif" w:hAnsi="PT Astra Serif"/>
          <w:sz w:val="24"/>
          <w:szCs w:val="24"/>
        </w:rPr>
        <w:t xml:space="preserve">робототехнике». Конкурс направлен на популяризацию рабочих профессий.</w:t>
      </w:r>
    </w:p>
    <w:p>
      <w:pPr>
        <w:spacing w:after="0" w:line="240" w:lineRule="auto"/>
        <w:ind w:firstLine="709"/>
        <w:jc w:val="both"/>
        <w:rPr>
          <w:rFonts w:ascii="PT Astra Serif" w:hAnsi="PT Astra Serif"/>
          <w:b/>
          <w:sz w:val="24"/>
          <w:szCs w:val="24"/>
        </w:rPr>
      </w:pPr>
    </w:p>
    <w:p>
      <w:pPr>
        <w:spacing w:after="0" w:line="240" w:lineRule="auto"/>
        <w:ind w:firstLine="709"/>
        <w:jc w:val="both"/>
        <w:rPr>
          <w:rFonts w:ascii="PT Astra Serif" w:hAnsi="PT Astra Serif"/>
          <w:b/>
          <w:sz w:val="24"/>
          <w:szCs w:val="24"/>
        </w:rPr>
      </w:pPr>
      <w:r>
        <w:rPr>
          <w:rFonts w:ascii="PT Astra Serif" w:hAnsi="PT Astra Serif"/>
          <w:b/>
          <w:sz w:val="24"/>
          <w:szCs w:val="24"/>
        </w:rPr>
        <w:t xml:space="preserve">Перспективные задачи на 2026 год:</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«Образование для рынка труда»:</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Предоставление субсидий работодателям на организацию профессионального обучения и дополнительного профессионального образования работников предприятий оборонно-промышленного комплекса, а также граждан, обратившихся в органы службы занятости в поиске подходящей работы и заключивших ученический договор с</w:t>
      </w:r>
      <w:r>
        <w:rPr>
          <w:rFonts w:ascii="PT Astra Serif" w:hAnsi="PT Astra Serif"/>
          <w:sz w:val="24"/>
          <w:szCs w:val="24"/>
        </w:rPr>
        <w:t xml:space="preserve"> </w:t>
      </w:r>
      <w:r>
        <w:rPr>
          <w:rFonts w:ascii="PT Astra Serif" w:hAnsi="PT Astra Serif"/>
          <w:sz w:val="24"/>
          <w:szCs w:val="24"/>
        </w:rPr>
        <w:t xml:space="preserve">предприятиями оборонно-промышленного ком</w:t>
      </w:r>
      <w:r>
        <w:rPr>
          <w:rFonts w:ascii="PT Astra Serif" w:hAnsi="PT Astra Serif"/>
          <w:sz w:val="24"/>
          <w:szCs w:val="24"/>
        </w:rPr>
        <w:t xml:space="preserve">плекса. Планируется обучить 175</w:t>
      </w:r>
      <w:r>
        <w:rPr>
          <w:rFonts w:ascii="PT Astra Serif" w:hAnsi="PT Astra Serif"/>
          <w:sz w:val="24"/>
          <w:szCs w:val="24"/>
          <w:lang w:val="en-US"/>
        </w:rPr>
        <w:t xml:space="preserve"> </w:t>
      </w:r>
      <w:r>
        <w:rPr>
          <w:rFonts w:ascii="PT Astra Serif" w:hAnsi="PT Astra Serif"/>
          <w:sz w:val="24"/>
          <w:szCs w:val="24"/>
        </w:rPr>
        <w:t xml:space="preserve">человек.</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«Человек труда»:</w:t>
      </w:r>
    </w:p>
    <w:p>
      <w:pPr>
        <w:tabs>
          <w:tab w:val="left" w:pos="993"/>
        </w:tabs>
        <w:spacing w:after="0" w:line="240" w:lineRule="auto"/>
        <w:ind w:firstLine="709"/>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Проведение 9 региональных этапов Всероссийского конкурса профессионального мастерства «Лучший по </w:t>
      </w:r>
      <w:r>
        <w:rPr>
          <w:rFonts w:ascii="PT Astra Serif" w:hAnsi="PT Astra Serif"/>
          <w:sz w:val="24"/>
          <w:szCs w:val="24"/>
        </w:rPr>
        <w:t xml:space="preserve">профессии» в специальной </w:t>
      </w:r>
      <w:r>
        <w:rPr>
          <w:rFonts w:ascii="PT Astra Serif" w:hAnsi="PT Astra Serif"/>
          <w:sz w:val="24"/>
          <w:szCs w:val="24"/>
        </w:rPr>
        <w:t xml:space="preserve">номинации для </w:t>
      </w:r>
      <w:r>
        <w:rPr>
          <w:rFonts w:ascii="PT Astra Serif" w:hAnsi="PT Astra Serif"/>
          <w:sz w:val="24"/>
          <w:szCs w:val="24"/>
        </w:rPr>
        <w:t xml:space="preserve">переобучившихся по рабочим профессиям «Второй старт», номинациях: «Специалист по робототехнике», «Повар», «Швея», «Агроном», «Машинист бульдозера», «Машинист экскаватора», «Монтажник радиоэлектронной а</w:t>
      </w:r>
      <w:r>
        <w:rPr>
          <w:rFonts w:ascii="PT Astra Serif" w:hAnsi="PT Astra Serif"/>
          <w:sz w:val="24"/>
          <w:szCs w:val="24"/>
        </w:rPr>
        <w:t xml:space="preserve">ппаратуры», «Оператор станков с</w:t>
      </w:r>
      <w:r>
        <w:rPr>
          <w:rFonts w:ascii="PT Astra Serif" w:hAnsi="PT Astra Serif"/>
          <w:sz w:val="24"/>
          <w:szCs w:val="24"/>
          <w:lang w:val="en-US"/>
        </w:rPr>
        <w:t xml:space="preserve"> </w:t>
      </w:r>
      <w:r>
        <w:rPr>
          <w:rFonts w:ascii="PT Astra Serif" w:hAnsi="PT Astra Serif"/>
          <w:sz w:val="24"/>
          <w:szCs w:val="24"/>
        </w:rPr>
        <w:t xml:space="preserve">программным управлением». </w:t>
      </w:r>
    </w:p>
    <w:p>
      <w:pPr>
        <w:tabs>
          <w:tab w:val="left" w:pos="993"/>
        </w:tabs>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Проведение федерального этапа Всероссийского конкурса профессионального мастерства «Лучший по профессии» в номинации «Специалист по робототехнике». </w:t>
      </w: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Национальный проект «Продолжительная и активная жизнь»</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достижение цели национального проекта в Томской области в 2025 году были направлены 9 региональных проектов. Фактический объем финансирования составил 2610,3  млн. рублей. </w:t>
      </w: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Итоги 2025 года</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«Совершенствование экстренной медицинской помощи»: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Эвакуировано 632 пациента с использованием санитарной авиации (план – 462</w:t>
      </w:r>
      <w:r>
        <w:rPr>
          <w:rFonts w:ascii="PT Astra Serif" w:hAnsi="PT Astra Serif"/>
          <w:sz w:val="24"/>
          <w:szCs w:val="24"/>
        </w:rPr>
        <w:t xml:space="preserve"> </w:t>
      </w:r>
      <w:r>
        <w:rPr>
          <w:rFonts w:ascii="PT Astra Serif" w:hAnsi="PT Astra Serif"/>
          <w:sz w:val="24"/>
          <w:szCs w:val="24"/>
        </w:rPr>
        <w:t xml:space="preserve">человека).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Доля лиц, госпитализированных по экстренным показаниям в течение первых суток, от общего числа больных, к которым совершены вылеты, составила 100%.</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«Борьба с сердечно-сосудистыми заболеваниями»: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Обеспечена профилактика прогрессирования ишемической болезни сердца и развития ее осложнений у 5 538 пациентов, находящихся под диспансерным наблюдением (план – 1 380 человек).</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Обеспечена профилактика развития сердечно-сосудистых заболеваний и сердечно-сосудистых осложнений у 8 778 пациентов высокого риска, находящихся на</w:t>
      </w:r>
      <w:r>
        <w:rPr>
          <w:rFonts w:ascii="PT Astra Serif" w:hAnsi="PT Astra Serif"/>
          <w:sz w:val="24"/>
          <w:szCs w:val="24"/>
        </w:rPr>
        <w:t xml:space="preserve"> </w:t>
      </w:r>
      <w:r>
        <w:rPr>
          <w:rFonts w:ascii="PT Astra Serif" w:hAnsi="PT Astra Serif"/>
          <w:sz w:val="24"/>
          <w:szCs w:val="24"/>
        </w:rPr>
        <w:t xml:space="preserve">диспансерном наблюдении (план – 4 300 человек).</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«Борьба с гепатитом С и минимизация рисков</w:t>
      </w:r>
      <w:r>
        <w:rPr>
          <w:rFonts w:ascii="PT Astra Serif" w:hAnsi="PT Astra Serif"/>
          <w:i/>
          <w:sz w:val="24"/>
          <w:szCs w:val="24"/>
        </w:rPr>
        <w:t xml:space="preserve"> </w:t>
      </w:r>
      <w:r>
        <w:rPr>
          <w:rFonts w:ascii="PT Astra Serif" w:hAnsi="PT Astra Serif"/>
          <w:b/>
          <w:i/>
          <w:sz w:val="24"/>
          <w:szCs w:val="24"/>
        </w:rPr>
        <w:t xml:space="preserve">распространения данного заболевания»: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Обеспечена потребность в лекарственных препаратах 121 пациента с хроническим вирусным гепатитом С, получающего лечение в амбулаторных условиях (план</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121</w:t>
      </w:r>
      <w:r>
        <w:rPr>
          <w:rFonts w:ascii="PT Astra Serif" w:hAnsi="PT Astra Serif"/>
          <w:sz w:val="24"/>
          <w:szCs w:val="24"/>
        </w:rPr>
        <w:t xml:space="preserve"> </w:t>
      </w:r>
      <w:r>
        <w:rPr>
          <w:rFonts w:ascii="PT Astra Serif" w:hAnsi="PT Astra Serif"/>
          <w:sz w:val="24"/>
          <w:szCs w:val="24"/>
        </w:rPr>
        <w:t xml:space="preserve">человек).</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Обеспечены 157 пациентов с хроническим вирусным гепатитом С в условиях дневного стационара полным курсом противовирусной терапии в рамках обязательного медицинского страхования (план – 234 человека).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 Достигнут устойчивый вирусологический ответ у 195 пациентов с хроническим вирусным гепатитом С, завершивших курс прот</w:t>
      </w:r>
      <w:r>
        <w:rPr>
          <w:rFonts w:ascii="PT Astra Serif" w:hAnsi="PT Astra Serif"/>
          <w:sz w:val="24"/>
          <w:szCs w:val="24"/>
        </w:rPr>
        <w:t xml:space="preserve">ивовирусной терапии (план – 330 </w:t>
      </w:r>
      <w:r>
        <w:rPr>
          <w:rFonts w:ascii="PT Astra Serif" w:hAnsi="PT Astra Serif"/>
          <w:sz w:val="24"/>
          <w:szCs w:val="24"/>
        </w:rPr>
        <w:t xml:space="preserve">человек).</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4. 60 118 гражданам в возрасте 25 лет и старше один раз в 10 лет проведены скрининговые исследования на антитела гепатиту C.</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«Борьба с сахарным диабетом»:</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5 542 больных сахарным диабетом обеспечены прохождением школ для</w:t>
      </w:r>
      <w:r>
        <w:rPr>
          <w:rFonts w:ascii="PT Astra Serif" w:hAnsi="PT Astra Serif"/>
          <w:sz w:val="24"/>
          <w:szCs w:val="24"/>
        </w:rPr>
        <w:t xml:space="preserve"> </w:t>
      </w:r>
      <w:r>
        <w:rPr>
          <w:rFonts w:ascii="PT Astra Serif" w:hAnsi="PT Astra Serif"/>
          <w:sz w:val="24"/>
          <w:szCs w:val="24"/>
        </w:rPr>
        <w:t xml:space="preserve">пациентов с сах</w:t>
      </w:r>
      <w:r>
        <w:rPr>
          <w:rFonts w:ascii="PT Astra Serif" w:hAnsi="PT Astra Serif"/>
          <w:sz w:val="24"/>
          <w:szCs w:val="24"/>
        </w:rPr>
        <w:t xml:space="preserve">арным диабетом</w:t>
      </w:r>
      <w:r>
        <w:rPr>
          <w:rFonts w:ascii="PT Astra Serif" w:hAnsi="PT Astra Serif"/>
          <w:sz w:val="24"/>
          <w:szCs w:val="24"/>
        </w:rPr>
        <w:t xml:space="preserve"> как обязательного метода диспансерного наблюдения и лечения больных сахарным диабетом в соответствии с клиническими рекомендациями (план – 4 661 человек).</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350 детей с сахарным диабетом 1</w:t>
      </w:r>
      <w:r>
        <w:rPr>
          <w:rFonts w:ascii="PT Astra Serif" w:hAnsi="PT Astra Serif"/>
          <w:sz w:val="24"/>
          <w:szCs w:val="24"/>
        </w:rPr>
        <w:t xml:space="preserve">-го</w:t>
      </w:r>
      <w:r>
        <w:rPr>
          <w:rFonts w:ascii="PT Astra Serif" w:hAnsi="PT Astra Serif"/>
          <w:sz w:val="24"/>
          <w:szCs w:val="24"/>
        </w:rPr>
        <w:t xml:space="preserve"> типа в возрасте от 2 до 17 лет включительно обеспечены системами непрерывного мониторинга глюкозы, в том числе российского производства (план – 340 человек).</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 381 беременная женщина с сахарным диабетом обеспечена системами непрерывного мониторинга глюкозы, в том числе российского производства. </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«Модернизация первичного звена здравоохранения Российской Федерации»: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w:t>
      </w:r>
      <w:bookmarkStart w:id="56" w:name="_Hlk222801306"/>
      <w:r>
        <w:rPr>
          <w:rFonts w:ascii="PT Astra Serif" w:hAnsi="PT Astra Serif"/>
          <w:sz w:val="24"/>
          <w:szCs w:val="24"/>
        </w:rPr>
        <w:t xml:space="preserve">Завершен капит</w:t>
      </w:r>
      <w:r>
        <w:rPr>
          <w:rFonts w:ascii="PT Astra Serif" w:hAnsi="PT Astra Serif"/>
          <w:sz w:val="24"/>
          <w:szCs w:val="24"/>
        </w:rPr>
        <w:t xml:space="preserve">а</w:t>
      </w:r>
      <w:r>
        <w:rPr>
          <w:rFonts w:ascii="PT Astra Serif" w:hAnsi="PT Astra Serif"/>
          <w:sz w:val="24"/>
          <w:szCs w:val="24"/>
        </w:rPr>
        <w:t xml:space="preserve">льный ремонт 3 медицинских организаций: ОГБУЗ</w:t>
      </w:r>
      <w:r>
        <w:rPr>
          <w:rFonts w:ascii="PT Astra Serif" w:hAnsi="PT Astra Serif"/>
          <w:sz w:val="24"/>
          <w:szCs w:val="24"/>
        </w:rPr>
        <w:t xml:space="preserve"> </w:t>
      </w:r>
      <w:r>
        <w:rPr>
          <w:rFonts w:ascii="PT Astra Serif" w:hAnsi="PT Astra Serif"/>
          <w:sz w:val="24"/>
          <w:szCs w:val="24"/>
        </w:rPr>
        <w:t xml:space="preserve">«Тегульдетская районная больница», ОГАУЗ «Городская клиническая больница №</w:t>
      </w:r>
      <w:r>
        <w:rPr>
          <w:rFonts w:ascii="PT Astra Serif" w:hAnsi="PT Astra Serif"/>
          <w:sz w:val="24"/>
          <w:szCs w:val="24"/>
        </w:rPr>
        <w:t xml:space="preserve"> </w:t>
      </w:r>
      <w:r>
        <w:rPr>
          <w:rFonts w:ascii="PT Astra Serif" w:hAnsi="PT Astra Serif"/>
          <w:sz w:val="24"/>
          <w:szCs w:val="24"/>
        </w:rPr>
        <w:t xml:space="preserve">3 им. Б.И. Альперовича»</w:t>
      </w:r>
      <w:r>
        <w:rPr>
          <w:rFonts w:ascii="PT Astra Serif" w:hAnsi="PT Astra Serif"/>
          <w:sz w:val="24"/>
          <w:szCs w:val="24"/>
        </w:rPr>
        <w:t xml:space="preserve">,</w:t>
      </w:r>
      <w:r>
        <w:rPr>
          <w:rFonts w:ascii="PT Astra Serif" w:hAnsi="PT Astra Serif"/>
          <w:sz w:val="24"/>
          <w:szCs w:val="24"/>
        </w:rPr>
        <w:t xml:space="preserve"> ОГАУЗ «Колпашевская районная больница».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w:t>
      </w:r>
      <w:r>
        <w:rPr>
          <w:rFonts w:ascii="PT Astra Serif" w:hAnsi="PT Astra Serif"/>
          <w:sz w:val="24"/>
          <w:szCs w:val="24"/>
        </w:rPr>
        <w:t xml:space="preserve">Велись работы по капитальному ремонту на 3 объектах: ОГАУЗ «Стрежевская городская больница», ОГАУЗ «Томская районная больница», ОГБУЗ «Каргасокская районная больница».</w:t>
      </w:r>
    </w:p>
    <w:p>
      <w:pPr>
        <w:spacing w:after="0" w:line="240" w:lineRule="auto"/>
        <w:ind w:firstLine="709"/>
        <w:jc w:val="both"/>
        <w:rPr>
          <w:rFonts w:ascii="PT Astra Serif" w:hAnsi="PT Astra Serif"/>
          <w:sz w:val="24"/>
          <w:szCs w:val="24"/>
        </w:rPr>
      </w:pPr>
      <w:bookmarkStart w:id="57" w:name="_Hlk222801274"/>
      <w:bookmarkEnd w:id="56"/>
      <w:r>
        <w:rPr>
          <w:rFonts w:ascii="PT Astra Serif" w:hAnsi="PT Astra Serif"/>
          <w:sz w:val="24"/>
          <w:szCs w:val="24"/>
        </w:rPr>
        <w:t xml:space="preserve">3. 18.12.2025 получено разрешение на ввод в эксплуатацию поликлиники на</w:t>
      </w:r>
      <w:r>
        <w:rPr>
          <w:rFonts w:ascii="PT Astra Serif" w:hAnsi="PT Astra Serif"/>
          <w:sz w:val="24"/>
          <w:szCs w:val="24"/>
        </w:rPr>
        <w:t xml:space="preserve"> </w:t>
      </w:r>
      <w:r>
        <w:rPr>
          <w:rFonts w:ascii="PT Astra Serif" w:hAnsi="PT Astra Serif"/>
          <w:sz w:val="24"/>
          <w:szCs w:val="24"/>
        </w:rPr>
        <w:t xml:space="preserve">400</w:t>
      </w:r>
      <w:r>
        <w:rPr>
          <w:rFonts w:ascii="PT Astra Serif" w:hAnsi="PT Astra Serif"/>
          <w:sz w:val="24"/>
          <w:szCs w:val="24"/>
        </w:rPr>
        <w:t xml:space="preserve"> </w:t>
      </w:r>
      <w:r>
        <w:rPr>
          <w:rFonts w:ascii="PT Astra Serif" w:hAnsi="PT Astra Serif"/>
          <w:sz w:val="24"/>
          <w:szCs w:val="24"/>
        </w:rPr>
        <w:t xml:space="preserve">посещений в смену в мкр. Южные ворота.</w:t>
      </w:r>
    </w:p>
    <w:p>
      <w:pPr>
        <w:spacing w:after="0" w:line="240" w:lineRule="auto"/>
        <w:ind w:firstLine="709"/>
        <w:jc w:val="both"/>
        <w:rPr>
          <w:rFonts w:ascii="PT Astra Serif" w:hAnsi="PT Astra Serif"/>
          <w:sz w:val="24"/>
          <w:szCs w:val="24"/>
        </w:rPr>
      </w:pPr>
      <w:bookmarkStart w:id="58" w:name="_Hlk222801318"/>
      <w:bookmarkEnd w:id="57"/>
      <w:r>
        <w:rPr>
          <w:rFonts w:ascii="PT Astra Serif" w:hAnsi="PT Astra Serif"/>
          <w:sz w:val="24"/>
          <w:szCs w:val="24"/>
        </w:rPr>
        <w:t xml:space="preserve">4. Начато строительство поликлиники мощностью 350 посещений в смену с</w:t>
      </w:r>
      <w:r>
        <w:rPr>
          <w:rFonts w:ascii="PT Astra Serif" w:hAnsi="PT Astra Serif"/>
          <w:sz w:val="24"/>
          <w:szCs w:val="24"/>
          <w:lang w:val="en-US"/>
        </w:rPr>
        <w:t xml:space="preserve"> </w:t>
      </w:r>
      <w:r>
        <w:rPr>
          <w:rFonts w:ascii="PT Astra Serif" w:hAnsi="PT Astra Serif"/>
          <w:sz w:val="24"/>
          <w:szCs w:val="24"/>
        </w:rPr>
        <w:t xml:space="preserve">детским отделением на 120 посещений в мкр. Восточный, техническая готовность – 53%.</w:t>
      </w:r>
    </w:p>
    <w:bookmarkEnd w:id="58"/>
    <w:p>
      <w:pPr>
        <w:spacing w:after="0" w:line="240" w:lineRule="auto"/>
        <w:ind w:firstLine="709"/>
        <w:jc w:val="both"/>
        <w:rPr>
          <w:rFonts w:ascii="PT Astra Serif" w:hAnsi="PT Astra Serif"/>
          <w:sz w:val="24"/>
          <w:szCs w:val="24"/>
        </w:rPr>
      </w:pPr>
      <w:r>
        <w:rPr>
          <w:rFonts w:ascii="PT Astra Serif" w:hAnsi="PT Astra Serif"/>
          <w:sz w:val="24"/>
          <w:szCs w:val="24"/>
        </w:rPr>
        <w:t xml:space="preserve">5. Приобретены 2 единицы быстровозводимых модульных конструкций: врачебная амбулатория в с. Турунтаево и фельдшерско-акушерского пункт в п. Мирный. Объекты лицензированы.</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6. Для ОГАУЗ «Шегарская районная больница» приобретена система ультразвуковой визуализации.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7. Для ОГАУЗ «Поликлиника № 4» приобретен рентгеновский диагностический комплекс.</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8. Приобретен автомобильный транспорт в количестве 27 единиц для оснащения 14</w:t>
      </w:r>
      <w:r>
        <w:rPr>
          <w:rFonts w:ascii="PT Astra Serif" w:hAnsi="PT Astra Serif"/>
          <w:sz w:val="24"/>
          <w:szCs w:val="24"/>
          <w:lang w:val="en-US"/>
        </w:rPr>
        <w:t xml:space="preserve"> </w:t>
      </w:r>
      <w:r>
        <w:rPr>
          <w:rFonts w:ascii="PT Astra Serif" w:hAnsi="PT Astra Serif"/>
          <w:sz w:val="24"/>
          <w:szCs w:val="24"/>
        </w:rPr>
        <w:t xml:space="preserve">медицинских организаций.</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«Оптимальная для восстановления здоровья медицинская реабилитация»: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ОГАУЗ «Томская областная клиническая больница» оснащено 43 единицами медицинского оборудования и изделиями.</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w:t>
      </w:r>
      <w:r>
        <w:rPr>
          <w:rFonts w:ascii="PT Astra Serif" w:hAnsi="PT Astra Serif"/>
          <w:b/>
          <w:i/>
          <w:sz w:val="24"/>
          <w:szCs w:val="24"/>
        </w:rPr>
        <w:t xml:space="preserve"> «Здоровье для каждого»:</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Центр здоровья (ОГАУЗ «Межвузовская поликлиника») оснащен 22 единицами оборудования для выявления и коррекции факторов риска развития хронических неинфекционных заболеваний.</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«Медицинские кадры»:</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Обучен 81 человек по программам среднего профессионального образования по</w:t>
      </w:r>
      <w:r>
        <w:rPr>
          <w:rFonts w:ascii="PT Astra Serif" w:hAnsi="PT Astra Serif"/>
          <w:sz w:val="24"/>
          <w:szCs w:val="24"/>
        </w:rPr>
        <w:t xml:space="preserve"> </w:t>
      </w:r>
      <w:r>
        <w:rPr>
          <w:rFonts w:ascii="PT Astra Serif" w:hAnsi="PT Astra Serif"/>
          <w:sz w:val="24"/>
          <w:szCs w:val="24"/>
        </w:rPr>
        <w:t xml:space="preserve">договорам, предусматривающим обязательств</w:t>
      </w:r>
      <w:r>
        <w:rPr>
          <w:rFonts w:ascii="PT Astra Serif" w:hAnsi="PT Astra Serif"/>
          <w:sz w:val="24"/>
          <w:szCs w:val="24"/>
        </w:rPr>
        <w:t xml:space="preserve">о по трудоустройству (план – 40 </w:t>
      </w:r>
      <w:r>
        <w:rPr>
          <w:rFonts w:ascii="PT Astra Serif" w:hAnsi="PT Astra Serif"/>
          <w:sz w:val="24"/>
          <w:szCs w:val="24"/>
        </w:rPr>
        <w:t xml:space="preserve">человек).</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Обучено по программам повышения квалификации 346 медицинских работников, оказывающих и обеспечивающих оказание скорой медицинской помощи (план – 190</w:t>
      </w:r>
      <w:r>
        <w:rPr>
          <w:rFonts w:ascii="PT Astra Serif" w:hAnsi="PT Astra Serif"/>
          <w:sz w:val="24"/>
          <w:szCs w:val="24"/>
        </w:rPr>
        <w:t xml:space="preserve"> </w:t>
      </w:r>
      <w:r>
        <w:rPr>
          <w:rFonts w:ascii="PT Astra Serif" w:hAnsi="PT Astra Serif"/>
          <w:sz w:val="24"/>
          <w:szCs w:val="24"/>
        </w:rPr>
        <w:t xml:space="preserve">человек).</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 Прошли повышение квалификации 1 281 медицинский работник, участвующий в</w:t>
      </w:r>
      <w:r>
        <w:rPr>
          <w:rFonts w:ascii="PT Astra Serif" w:hAnsi="PT Astra Serif"/>
          <w:sz w:val="24"/>
          <w:szCs w:val="24"/>
        </w:rPr>
        <w:t xml:space="preserve"> </w:t>
      </w:r>
      <w:r>
        <w:rPr>
          <w:rFonts w:ascii="PT Astra Serif" w:hAnsi="PT Astra Serif"/>
          <w:sz w:val="24"/>
          <w:szCs w:val="24"/>
        </w:rPr>
        <w:t xml:space="preserve">оказании медицинской помощи пациентам с сахарным диабетом.</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4</w:t>
      </w:r>
      <w:r>
        <w:rPr>
          <w:rFonts w:ascii="PT Astra Serif" w:hAnsi="PT Astra Serif"/>
          <w:sz w:val="24"/>
          <w:szCs w:val="24"/>
        </w:rPr>
        <w:t xml:space="preserve">. Трудоустроено 258 ординаторов второго года врачами-стажерами (план – 250</w:t>
      </w:r>
      <w:r>
        <w:rPr>
          <w:rFonts w:ascii="PT Astra Serif" w:hAnsi="PT Astra Serif"/>
          <w:sz w:val="24"/>
          <w:szCs w:val="24"/>
        </w:rPr>
        <w:t xml:space="preserve"> </w:t>
      </w:r>
      <w:r>
        <w:rPr>
          <w:rFonts w:ascii="PT Astra Serif" w:hAnsi="PT Astra Serif"/>
          <w:sz w:val="24"/>
          <w:szCs w:val="24"/>
        </w:rPr>
        <w:t xml:space="preserve">человек).</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«Борьба с онкологическими заболеваниями»: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Утверждена региональная программа «Борьба с онкологическими заболеваниями» (распоряжение Администрации Томской области от 15.10.2025</w:t>
      </w:r>
      <w:r>
        <w:rPr>
          <w:rFonts w:ascii="PT Astra Serif" w:hAnsi="PT Astra Serif"/>
          <w:sz w:val="24"/>
          <w:szCs w:val="24"/>
        </w:rPr>
        <w:br/>
      </w:r>
      <w:r>
        <w:rPr>
          <w:rFonts w:ascii="PT Astra Serif" w:hAnsi="PT Astra Serif"/>
          <w:sz w:val="24"/>
          <w:szCs w:val="24"/>
        </w:rPr>
        <w:t xml:space="preserve">№ 710-ра).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Организована маршрутизация пациентов с онкологическими заболеваниями на</w:t>
      </w:r>
      <w:r>
        <w:rPr>
          <w:rFonts w:ascii="PT Astra Serif" w:hAnsi="PT Astra Serif"/>
          <w:sz w:val="24"/>
          <w:szCs w:val="24"/>
          <w:lang w:val="en-US"/>
        </w:rPr>
        <w:t xml:space="preserve"> </w:t>
      </w:r>
      <w:r>
        <w:rPr>
          <w:rFonts w:ascii="PT Astra Serif" w:hAnsi="PT Astra Serif"/>
          <w:sz w:val="24"/>
          <w:szCs w:val="24"/>
        </w:rPr>
        <w:t xml:space="preserve">основании порядка оказания медицинской помощи с учетом клинических рекомендаций и обеспечения территориальной доступности медицинской помощи (утв. распоряжение Департамента здравоохранения Томской области от 28.10.2025 № 1136).</w:t>
      </w:r>
    </w:p>
    <w:p>
      <w:pPr>
        <w:tabs>
          <w:tab w:val="left" w:pos="0"/>
          <w:tab w:val="left" w:pos="284"/>
        </w:tabs>
        <w:spacing w:after="0" w:line="240" w:lineRule="auto"/>
        <w:ind w:firstLine="709"/>
        <w:jc w:val="both"/>
        <w:rPr>
          <w:rFonts w:ascii="PT Astra Serif" w:hAnsi="PT Astra Serif"/>
          <w:b/>
          <w:sz w:val="24"/>
          <w:szCs w:val="24"/>
        </w:rPr>
      </w:pPr>
    </w:p>
    <w:p>
      <w:pPr>
        <w:tabs>
          <w:tab w:val="left" w:pos="993"/>
        </w:tabs>
        <w:spacing w:after="0" w:line="240" w:lineRule="auto"/>
        <w:ind w:left="709"/>
        <w:jc w:val="both"/>
        <w:rPr>
          <w:rFonts w:ascii="PT Astra Serif" w:hAnsi="PT Astra Serif"/>
          <w:b/>
          <w:sz w:val="24"/>
          <w:szCs w:val="24"/>
        </w:rPr>
      </w:pPr>
      <w:r>
        <w:rPr>
          <w:rFonts w:ascii="PT Astra Serif" w:hAnsi="PT Astra Serif"/>
          <w:b/>
          <w:sz w:val="24"/>
          <w:szCs w:val="24"/>
        </w:rPr>
        <w:t xml:space="preserve">Перспективные задачи на 2026 год:</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«Совершенствование экстренной медицинской помощи»: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Эвакуация </w:t>
      </w:r>
      <w:r>
        <w:rPr>
          <w:rFonts w:ascii="PT Astra Serif" w:hAnsi="PT Astra Serif"/>
          <w:sz w:val="24"/>
          <w:szCs w:val="24"/>
        </w:rPr>
        <w:t xml:space="preserve">не менее </w:t>
      </w:r>
      <w:r>
        <w:rPr>
          <w:rFonts w:ascii="PT Astra Serif" w:hAnsi="PT Astra Serif"/>
          <w:sz w:val="24"/>
          <w:szCs w:val="24"/>
        </w:rPr>
        <w:t xml:space="preserve">498 пациентов с использованием санитарной авиации.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Доля лиц, госпитализированных по экстренным показаниям в течение первых суток, от общего числа больных, к которым совершены вылеты, составит </w:t>
      </w:r>
      <w:r>
        <w:rPr>
          <w:rFonts w:ascii="PT Astra Serif" w:hAnsi="PT Astra Serif"/>
          <w:sz w:val="24"/>
          <w:szCs w:val="24"/>
        </w:rPr>
        <w:t xml:space="preserve">не менее </w:t>
      </w:r>
      <w:r>
        <w:rPr>
          <w:rFonts w:ascii="PT Astra Serif" w:hAnsi="PT Astra Serif"/>
          <w:sz w:val="24"/>
          <w:szCs w:val="24"/>
        </w:rPr>
        <w:t xml:space="preserve">98%.</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«Борьба с сердечно-сосудистыми заболеваниями»: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Обеспечение профилактики прогрессирования ишемической болезни сердца и развития ее осложнений у </w:t>
      </w:r>
      <w:r>
        <w:rPr>
          <w:rFonts w:ascii="PT Astra Serif" w:hAnsi="PT Astra Serif"/>
          <w:sz w:val="24"/>
          <w:szCs w:val="24"/>
        </w:rPr>
        <w:t xml:space="preserve">не менее чем </w:t>
      </w:r>
      <w:r>
        <w:rPr>
          <w:rFonts w:ascii="PT Astra Serif" w:hAnsi="PT Astra Serif"/>
          <w:sz w:val="24"/>
          <w:szCs w:val="24"/>
        </w:rPr>
        <w:t xml:space="preserve">1 699 пациентов, находящихся под диспансерным наблюдением.</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Обеспечение профилактики развития сердечно-сосудистых заболеваний и сердечно-сосудистых осложнений у </w:t>
      </w:r>
      <w:r>
        <w:rPr>
          <w:rFonts w:ascii="PT Astra Serif" w:hAnsi="PT Astra Serif"/>
          <w:sz w:val="24"/>
          <w:szCs w:val="24"/>
        </w:rPr>
        <w:t xml:space="preserve">не менее чем </w:t>
      </w:r>
      <w:r>
        <w:rPr>
          <w:rFonts w:ascii="PT Astra Serif" w:hAnsi="PT Astra Serif"/>
          <w:sz w:val="24"/>
          <w:szCs w:val="24"/>
        </w:rPr>
        <w:t xml:space="preserve">4 556 пациентов высокого риска, находящихся на</w:t>
      </w:r>
      <w:r>
        <w:rPr>
          <w:rFonts w:ascii="PT Astra Serif" w:hAnsi="PT Astra Serif"/>
          <w:sz w:val="24"/>
          <w:szCs w:val="24"/>
        </w:rPr>
        <w:t xml:space="preserve"> </w:t>
      </w:r>
      <w:r>
        <w:rPr>
          <w:rFonts w:ascii="PT Astra Serif" w:hAnsi="PT Astra Serif"/>
          <w:sz w:val="24"/>
          <w:szCs w:val="24"/>
        </w:rPr>
        <w:t xml:space="preserve">диспансерном наблюдении.</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«Борьба с гепатитом С и минимизация рисков</w:t>
      </w:r>
      <w:r>
        <w:rPr>
          <w:rFonts w:ascii="PT Astra Serif" w:hAnsi="PT Astra Serif"/>
          <w:i/>
          <w:sz w:val="24"/>
          <w:szCs w:val="24"/>
        </w:rPr>
        <w:t xml:space="preserve"> </w:t>
      </w:r>
      <w:r>
        <w:rPr>
          <w:rFonts w:ascii="PT Astra Serif" w:hAnsi="PT Astra Serif"/>
          <w:b/>
          <w:i/>
          <w:sz w:val="24"/>
          <w:szCs w:val="24"/>
        </w:rPr>
        <w:t xml:space="preserve">распространения данного заболевания»: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Обеспечение потребности в лекарственных препаратах 181 пациента с хроническим вирусным гепатитом С, получающего лечение в амбулаторных условиях.</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Обеспечение 517 пациентов с хроническим вирусным гепатитом С в условиях дневного стационара полным курсом противовирусной терапии в рамках обязательного медицинского страхования.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 Достижение устойчивого вирусологического ответа у 653 пациентов с хроническим вирусным гепатитом С, завершивших курс противовирусной терапии.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4. Проведение скрининговых исследований на антител</w:t>
      </w:r>
      <w:r>
        <w:rPr>
          <w:rFonts w:ascii="PT Astra Serif" w:hAnsi="PT Astra Serif"/>
          <w:sz w:val="24"/>
          <w:szCs w:val="24"/>
        </w:rPr>
        <w:t xml:space="preserve">а гепатиту C у</w:t>
      </w:r>
      <w:r>
        <w:rPr>
          <w:rFonts w:ascii="PT Astra Serif" w:hAnsi="PT Astra Serif"/>
          <w:sz w:val="24"/>
          <w:szCs w:val="24"/>
          <w:lang w:val="en-US"/>
        </w:rPr>
        <w:t xml:space="preserve"> </w:t>
      </w:r>
      <w:r>
        <w:rPr>
          <w:rFonts w:ascii="PT Astra Serif" w:hAnsi="PT Astra Serif"/>
          <w:sz w:val="24"/>
          <w:szCs w:val="24"/>
        </w:rPr>
        <w:t xml:space="preserve">54</w:t>
      </w:r>
      <w:r>
        <w:rPr>
          <w:rFonts w:ascii="PT Astra Serif" w:hAnsi="PT Astra Serif"/>
          <w:sz w:val="24"/>
          <w:szCs w:val="24"/>
        </w:rPr>
        <w:t xml:space="preserve"> </w:t>
      </w:r>
      <w:r>
        <w:rPr>
          <w:rFonts w:ascii="PT Astra Serif" w:hAnsi="PT Astra Serif"/>
          <w:sz w:val="24"/>
          <w:szCs w:val="24"/>
        </w:rPr>
        <w:t xml:space="preserve">646</w:t>
      </w:r>
      <w:r>
        <w:rPr>
          <w:rFonts w:ascii="PT Astra Serif" w:hAnsi="PT Astra Serif"/>
          <w:sz w:val="24"/>
          <w:szCs w:val="24"/>
          <w:lang w:val="en-US"/>
        </w:rPr>
        <w:t xml:space="preserve"> </w:t>
      </w:r>
      <w:r>
        <w:rPr>
          <w:rFonts w:ascii="PT Astra Serif" w:hAnsi="PT Astra Serif"/>
          <w:sz w:val="24"/>
          <w:szCs w:val="24"/>
        </w:rPr>
        <w:t xml:space="preserve">граждан в возрасте 25 лет и старше один раз в 10 лет путем определения суммарных антител к вирусу гепатита C в крови.</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«Борьба с сахарным диабетом»:</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Обеспечение 4 661 больного сахарным диабетом прохождением школ для</w:t>
      </w:r>
      <w:r>
        <w:rPr>
          <w:rFonts w:ascii="PT Astra Serif" w:hAnsi="PT Astra Serif"/>
          <w:sz w:val="24"/>
          <w:szCs w:val="24"/>
        </w:rPr>
        <w:t xml:space="preserve"> </w:t>
      </w:r>
      <w:r>
        <w:rPr>
          <w:rFonts w:ascii="PT Astra Serif" w:hAnsi="PT Astra Serif"/>
          <w:sz w:val="24"/>
          <w:szCs w:val="24"/>
        </w:rPr>
        <w:t xml:space="preserve">пациент</w:t>
      </w:r>
      <w:r>
        <w:rPr>
          <w:rFonts w:ascii="PT Astra Serif" w:hAnsi="PT Astra Serif"/>
          <w:sz w:val="24"/>
          <w:szCs w:val="24"/>
        </w:rPr>
        <w:t xml:space="preserve">ов с сахарным диабетом</w:t>
      </w:r>
      <w:r>
        <w:rPr>
          <w:rFonts w:ascii="PT Astra Serif" w:hAnsi="PT Astra Serif"/>
          <w:sz w:val="24"/>
          <w:szCs w:val="24"/>
        </w:rPr>
        <w:t xml:space="preserve"> как обязательного метода диспансерного наблюдения и ле</w:t>
      </w:r>
      <w:r>
        <w:rPr>
          <w:rFonts w:ascii="PT Astra Serif" w:hAnsi="PT Astra Serif"/>
          <w:sz w:val="24"/>
          <w:szCs w:val="24"/>
        </w:rPr>
        <w:t xml:space="preserve">чения больных сахарным диабетом</w:t>
      </w:r>
      <w:r>
        <w:rPr>
          <w:rFonts w:ascii="PT Astra Serif" w:hAnsi="PT Astra Serif"/>
          <w:sz w:val="24"/>
          <w:szCs w:val="24"/>
        </w:rPr>
        <w:t xml:space="preserve"> в соответствии с клиническими рекомендациями.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Обеспечение 354 детей с сахарным диабетом 1</w:t>
      </w:r>
      <w:r>
        <w:rPr>
          <w:rFonts w:ascii="PT Astra Serif" w:hAnsi="PT Astra Serif"/>
          <w:sz w:val="24"/>
          <w:szCs w:val="24"/>
        </w:rPr>
        <w:t xml:space="preserve">-го</w:t>
      </w:r>
      <w:r>
        <w:rPr>
          <w:rFonts w:ascii="PT Astra Serif" w:hAnsi="PT Astra Serif"/>
          <w:sz w:val="24"/>
          <w:szCs w:val="24"/>
        </w:rPr>
        <w:t xml:space="preserve"> типа в возрасте от 2 до 17 лет включительно системами непрерывного мониторинга глюкозы, в том числе российского производства.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 Обеспечение 610 беременных женщин с сахарным диабетом системами непрерывного мониторинга глюкозы, в том числе российского производства.</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«Модернизация первичного звена здравоохранения Российской Федерации»: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Завершение строительства поликлиники мощностью 350 посещений в смену с детским отделением на 120 посещений в мкр. Восточный.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Завершение капитального ремонта на 3 объектах: ОГАУЗ «Стрежевская городская больница», ОГАУЗ «Томская районная больница», ОГБУЗ «Каргасокская районная больница».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 Приобретение 4 единиц быстровозводимых модульных конструкций: 3 фельдшерско-акушерских пункта (ОГАУЗ «Томская РБ», ОГАУЗ «Шегарская РБ», ОГАУЗ «Светленская РБ») и 1 врачебная амбулатория (ОГАУЗ «Томская РБ»).</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4. Приобретение автомобильного транспорта в количестве 12 единиц для оснащения 12 медицинских организаций.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5. Приобретение 20 единиц медицинского оборудования в медицинские учреждения г. Томска, Шегарского, Томского, Асиновского, Парабельского районов.</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«Оптимальная для восстановления здоровья медицинская реабилитация»: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Оснащение ОГБУЗ «Асиновская РБ» медицинскими изделиями в количестве 18</w:t>
      </w:r>
      <w:r>
        <w:rPr>
          <w:rFonts w:ascii="PT Astra Serif" w:hAnsi="PT Astra Serif"/>
          <w:sz w:val="24"/>
          <w:szCs w:val="24"/>
        </w:rPr>
        <w:t xml:space="preserve"> </w:t>
      </w:r>
      <w:r>
        <w:rPr>
          <w:rFonts w:ascii="PT Astra Serif" w:hAnsi="PT Astra Serif"/>
          <w:sz w:val="24"/>
          <w:szCs w:val="24"/>
        </w:rPr>
        <w:t xml:space="preserve">единиц.</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w:t>
      </w:r>
      <w:r>
        <w:rPr>
          <w:rFonts w:ascii="PT Astra Serif" w:hAnsi="PT Astra Serif"/>
          <w:b/>
          <w:i/>
          <w:sz w:val="24"/>
          <w:szCs w:val="24"/>
        </w:rPr>
        <w:t xml:space="preserve"> «Здоровье для каждого»:</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Оснащение центра здоровья (ОГБУЗ «Городская клиническая больница №</w:t>
      </w:r>
      <w:r>
        <w:rPr>
          <w:rFonts w:ascii="PT Astra Serif" w:hAnsi="PT Astra Serif"/>
          <w:sz w:val="24"/>
          <w:szCs w:val="24"/>
        </w:rPr>
        <w:t xml:space="preserve"> </w:t>
      </w:r>
      <w:r>
        <w:rPr>
          <w:rFonts w:ascii="PT Astra Serif" w:hAnsi="PT Astra Serif"/>
          <w:sz w:val="24"/>
          <w:szCs w:val="24"/>
        </w:rPr>
        <w:t xml:space="preserve">1» г. Томск) оборудованием для выявления и коррекции факторов риска развития хронических неинфекционных заболеваний.</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«Медицинские кадры»:</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Обучение 74 человек по программам среднего профессионального образования по</w:t>
      </w:r>
      <w:r>
        <w:rPr>
          <w:rFonts w:ascii="PT Astra Serif" w:hAnsi="PT Astra Serif"/>
          <w:sz w:val="24"/>
          <w:szCs w:val="24"/>
        </w:rPr>
        <w:t xml:space="preserve"> </w:t>
      </w:r>
      <w:r>
        <w:rPr>
          <w:rFonts w:ascii="PT Astra Serif" w:hAnsi="PT Astra Serif"/>
          <w:sz w:val="24"/>
          <w:szCs w:val="24"/>
        </w:rPr>
        <w:t xml:space="preserve">договорам, предусматривающим обязательство по трудоустройству.</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Обучение 190 человек по программам повышения квалификации медицинских работников, оказывающих и обеспечивающих оказание скорой медицинской помощи.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 Трудоустройство 250 ординаторов второго года врачами-стажерами.</w:t>
      </w:r>
    </w:p>
    <w:p>
      <w:pPr>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«Борьба с онкологическими заболеваниями»: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Приобретение однофотонного эмиссионного компьютерного томографа, совмещенного с рентгеновским компьютерным томографом</w:t>
      </w:r>
      <w:r>
        <w:rPr>
          <w:rFonts w:ascii="PT Astra Serif" w:hAnsi="PT Astra Serif"/>
          <w:sz w:val="24"/>
          <w:szCs w:val="24"/>
        </w:rPr>
        <w:t xml:space="preserve">,</w:t>
      </w:r>
      <w:r>
        <w:rPr>
          <w:rFonts w:ascii="PT Astra Serif" w:hAnsi="PT Astra Serif"/>
          <w:sz w:val="24"/>
          <w:szCs w:val="24"/>
        </w:rPr>
        <w:t xml:space="preserve"> в количестве 1 единицы в ОГАУЗ «Томский областной онкологический диспансер».</w:t>
      </w:r>
    </w:p>
    <w:p>
      <w:pPr>
        <w:tabs>
          <w:tab w:val="left" w:pos="0"/>
          <w:tab w:val="left" w:pos="851"/>
        </w:tabs>
        <w:spacing w:after="0" w:line="240" w:lineRule="auto"/>
        <w:ind w:firstLine="709"/>
        <w:contextualSpacing/>
        <w:jc w:val="both"/>
        <w:rPr>
          <w:rFonts w:ascii="PT Astra Serif" w:hAnsi="PT Astra Serif" w:eastAsia="Times New Roman"/>
          <w:b/>
          <w:sz w:val="24"/>
          <w:szCs w:val="24"/>
        </w:rPr>
      </w:pPr>
    </w:p>
    <w:p>
      <w:pPr>
        <w:tabs>
          <w:tab w:val="left" w:pos="0"/>
          <w:tab w:val="left" w:pos="851"/>
        </w:tabs>
        <w:spacing w:after="0" w:line="240" w:lineRule="auto"/>
        <w:ind w:firstLine="709"/>
        <w:contextualSpacing/>
        <w:jc w:val="both"/>
        <w:rPr>
          <w:rFonts w:ascii="PT Astra Serif" w:hAnsi="PT Astra Serif"/>
          <w:b/>
          <w:sz w:val="24"/>
          <w:szCs w:val="24"/>
        </w:rPr>
      </w:pPr>
      <w:r>
        <w:rPr>
          <w:rFonts w:ascii="PT Astra Serif" w:hAnsi="PT Astra Serif" w:eastAsia="Times New Roman"/>
          <w:b/>
          <w:sz w:val="24"/>
          <w:szCs w:val="24"/>
        </w:rPr>
        <w:t xml:space="preserve">Национальный</w:t>
      </w:r>
      <w:r>
        <w:rPr>
          <w:rFonts w:ascii="PT Astra Serif" w:hAnsi="PT Astra Serif"/>
          <w:b/>
          <w:sz w:val="24"/>
          <w:szCs w:val="24"/>
        </w:rPr>
        <w:t xml:space="preserve"> проект «Молодежь и дети»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достижение цели национального проекта в Томской области в 2025 году были направлены 5 региональных проектов. Фактический объем финансирования составил 4 631,8  млн. рублей. </w:t>
      </w: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Итоги 2025 года</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«Все лучшее детям»:</w:t>
      </w:r>
    </w:p>
    <w:p>
      <w:pPr>
        <w:tabs>
          <w:tab w:val="left" w:pos="0"/>
          <w:tab w:val="left" w:pos="284"/>
        </w:tabs>
        <w:spacing w:after="0" w:line="240" w:lineRule="auto"/>
        <w:ind w:firstLine="709"/>
        <w:jc w:val="both"/>
        <w:rPr>
          <w:rFonts w:ascii="PT Astra Serif" w:hAnsi="PT Astra Serif"/>
          <w:sz w:val="24"/>
          <w:szCs w:val="24"/>
        </w:rPr>
      </w:pPr>
      <w:bookmarkStart w:id="59" w:name="_Hlk222801545"/>
      <w:r>
        <w:rPr>
          <w:rFonts w:ascii="PT Astra Serif" w:hAnsi="PT Astra Serif"/>
          <w:sz w:val="24"/>
          <w:szCs w:val="24"/>
        </w:rPr>
        <w:t xml:space="preserve">1. Начато строительство школы на 1 100 мест в г. Томске по ул. А.</w:t>
      </w:r>
      <w:r>
        <w:rPr>
          <w:rFonts w:ascii="PT Astra Serif" w:hAnsi="PT Astra Serif"/>
          <w:sz w:val="24"/>
          <w:szCs w:val="24"/>
        </w:rPr>
        <w:t xml:space="preserve"> </w:t>
      </w:r>
      <w:r>
        <w:rPr>
          <w:rFonts w:ascii="PT Astra Serif" w:hAnsi="PT Astra Serif"/>
          <w:sz w:val="24"/>
          <w:szCs w:val="24"/>
        </w:rPr>
        <w:t xml:space="preserve">Крячкова,</w:t>
      </w:r>
      <w:r>
        <w:rPr>
          <w:rFonts w:ascii="PT Astra Serif" w:hAnsi="PT Astra Serif"/>
          <w:sz w:val="24"/>
          <w:szCs w:val="24"/>
        </w:rPr>
        <w:t xml:space="preserve"> </w:t>
      </w:r>
      <w:r>
        <w:rPr>
          <w:rFonts w:ascii="PT Astra Serif" w:hAnsi="PT Astra Serif"/>
          <w:sz w:val="24"/>
          <w:szCs w:val="24"/>
        </w:rPr>
        <w:t xml:space="preserve">3, техническая готовность объекта – 13%. Дата окончания исполнения контракта</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11.03.2027</w:t>
      </w:r>
      <w:r>
        <w:rPr>
          <w:rFonts w:ascii="PT Astra Serif" w:hAnsi="PT Astra Serif"/>
          <w:sz w:val="24"/>
          <w:szCs w:val="24"/>
        </w:rPr>
        <w:t xml:space="preserve">.</w:t>
      </w:r>
    </w:p>
    <w:bookmarkEnd w:id="59"/>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2. В 165 школах оснащены предметные кабинеты для реализации образовательных программ по учебным предметам «Основы безопасности и защиты Родины».</w:t>
      </w:r>
    </w:p>
    <w:p>
      <w:pPr>
        <w:tabs>
          <w:tab w:val="left" w:pos="0"/>
          <w:tab w:val="left" w:pos="284"/>
        </w:tabs>
        <w:spacing w:after="0" w:line="240" w:lineRule="auto"/>
        <w:ind w:firstLine="709"/>
        <w:jc w:val="both"/>
        <w:rPr>
          <w:rFonts w:ascii="PT Astra Serif" w:hAnsi="PT Astra Serif"/>
          <w:sz w:val="24"/>
          <w:szCs w:val="24"/>
        </w:rPr>
      </w:pPr>
      <w:bookmarkStart w:id="60" w:name="_Hlk222801617"/>
      <w:r>
        <w:rPr>
          <w:rFonts w:ascii="PT Astra Serif" w:hAnsi="PT Astra Serif"/>
          <w:sz w:val="24"/>
          <w:szCs w:val="24"/>
        </w:rPr>
        <w:t xml:space="preserve">3. Завершены работы по капитальному ремонту 37 зданий образовательных организаций</w:t>
      </w:r>
      <w:r>
        <w:rPr>
          <w:rFonts w:ascii="PT Astra Serif" w:hAnsi="PT Astra Serif"/>
          <w:sz w:val="24"/>
          <w:szCs w:val="24"/>
        </w:rPr>
        <w:t xml:space="preserve"> </w:t>
      </w:r>
      <w:r>
        <w:t xml:space="preserve">(</w:t>
      </w:r>
      <w:r>
        <w:rPr>
          <w:rFonts w:ascii="PT Astra Serif" w:hAnsi="PT Astra Serif"/>
          <w:sz w:val="24"/>
          <w:szCs w:val="24"/>
        </w:rPr>
        <w:t xml:space="preserve">в части средств федеральной части субсидии) </w:t>
      </w:r>
      <w:r>
        <w:rPr>
          <w:rFonts w:ascii="PT Astra Serif" w:hAnsi="PT Astra Serif"/>
          <w:sz w:val="24"/>
          <w:szCs w:val="24"/>
        </w:rPr>
        <w:t xml:space="preserve">(план </w:t>
      </w:r>
      <w:r>
        <w:rPr>
          <w:rFonts w:ascii="PT Astra Serif" w:hAnsi="PT Astra Serif"/>
          <w:sz w:val="24"/>
          <w:szCs w:val="24"/>
        </w:rPr>
        <w:t xml:space="preserve">– </w:t>
      </w:r>
      <w:r>
        <w:rPr>
          <w:rFonts w:ascii="PT Astra Serif" w:hAnsi="PT Astra Serif"/>
          <w:sz w:val="24"/>
          <w:szCs w:val="24"/>
        </w:rPr>
        <w:t xml:space="preserve">34 объекта) в рамках модернизации школьных систем образования.</w:t>
      </w:r>
    </w:p>
    <w:bookmarkEnd w:id="60"/>
    <w:p>
      <w:pPr>
        <w:pStyle w:val="af2"/>
        <w:spacing w:before="0" w:beforeAutospacing="0" w:after="0" w:afterAutospacing="0"/>
        <w:ind w:firstLine="709"/>
        <w:jc w:val="both"/>
        <w:rPr>
          <w:rFonts w:ascii="PT Astra Serif" w:hAnsi="PT Astra Serif"/>
        </w:rPr>
      </w:pPr>
      <w:r>
        <w:rPr>
          <w:rFonts w:ascii="PT Astra Serif" w:hAnsi="PT Astra Serif" w:eastAsiaTheme="minorHAnsi"/>
          <w:lang w:eastAsia="en-US"/>
        </w:rPr>
        <w:t xml:space="preserve">4.</w:t>
      </w:r>
      <w:r>
        <w:rPr>
          <w:rFonts w:ascii="PT Astra Serif" w:hAnsi="PT Astra Serif" w:eastAsiaTheme="minorHAnsi"/>
          <w:lang w:eastAsia="en-US"/>
        </w:rPr>
        <w:t xml:space="preserve"> </w:t>
      </w:r>
      <w:r>
        <w:rPr>
          <w:rFonts w:ascii="PT Astra Serif" w:hAnsi="PT Astra Serif" w:eastAsiaTheme="minorHAnsi"/>
          <w:lang w:eastAsia="en-US"/>
        </w:rPr>
        <w:t xml:space="preserve">35 образовательных организаций оснащены современными средствами обучения и воспитания.</w:t>
      </w:r>
    </w:p>
    <w:p>
      <w:pPr>
        <w:tabs>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5. 306 работников образования прошли повышение квалификации школьных команд общеобразовательных организаций, в которых осуществляется капитальный ремонт.</w:t>
      </w:r>
    </w:p>
    <w:p>
      <w:pPr>
        <w:tabs>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6.</w:t>
      </w:r>
      <w:r>
        <w:rPr>
          <w:rFonts w:ascii="PT Astra Serif" w:hAnsi="PT Astra Serif"/>
          <w:sz w:val="24"/>
          <w:szCs w:val="24"/>
        </w:rPr>
        <w:t xml:space="preserve"> </w:t>
      </w:r>
      <w:r>
        <w:rPr>
          <w:rFonts w:ascii="PT Astra Serif" w:hAnsi="PT Astra Serif"/>
          <w:sz w:val="24"/>
          <w:szCs w:val="24"/>
        </w:rPr>
        <w:t xml:space="preserve">29 отремонтированных общеобразовательных организаций (план</w:t>
      </w:r>
      <w:r>
        <w:rPr>
          <w:rFonts w:ascii="PT Astra Serif" w:hAnsi="PT Astra Serif"/>
          <w:sz w:val="24"/>
          <w:szCs w:val="24"/>
        </w:rPr>
        <w:t xml:space="preserve"> – </w:t>
      </w:r>
      <w:r>
        <w:rPr>
          <w:rFonts w:ascii="PT Astra Serif" w:hAnsi="PT Astra Serif"/>
          <w:sz w:val="24"/>
          <w:szCs w:val="24"/>
        </w:rPr>
        <w:t xml:space="preserve">35 объектов) обеспечены </w:t>
      </w:r>
      <w:r>
        <w:rPr>
          <w:rFonts w:ascii="PT Astra Serif" w:hAnsi="PT Astra Serif"/>
          <w:sz w:val="24"/>
          <w:szCs w:val="24"/>
        </w:rPr>
        <w:t xml:space="preserve">средствами </w:t>
      </w:r>
      <w:r>
        <w:rPr>
          <w:rFonts w:ascii="PT Astra Serif" w:hAnsi="PT Astra Serif"/>
          <w:sz w:val="24"/>
          <w:szCs w:val="24"/>
        </w:rPr>
        <w:t xml:space="preserve">антитеррористической защит</w:t>
      </w:r>
      <w:r>
        <w:rPr>
          <w:rFonts w:ascii="PT Astra Serif" w:hAnsi="PT Astra Serif"/>
          <w:sz w:val="24"/>
          <w:szCs w:val="24"/>
        </w:rPr>
        <w:t xml:space="preserve">ы</w:t>
      </w:r>
      <w:r>
        <w:rPr>
          <w:rFonts w:ascii="PT Astra Serif" w:hAnsi="PT Astra Serif"/>
          <w:sz w:val="24"/>
          <w:szCs w:val="24"/>
        </w:rPr>
        <w:t xml:space="preserve">.</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w:t>
      </w:r>
      <w:r>
        <w:rPr>
          <w:rFonts w:ascii="PT Astra Serif" w:hAnsi="PT Astra Serif"/>
          <w:b/>
          <w:i/>
          <w:sz w:val="24"/>
          <w:szCs w:val="24"/>
        </w:rPr>
        <w:t xml:space="preserve"> «Педагоги и наставники»:</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1. 280 советников директоров получили выплаты ежемесячного денежного вознаграждения.</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В 242 образовательных организациях реализованы мероприятия по обеспечению деятельности советников директоров.</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3. 6 194 выплаты ежемесячного денежного вознаграждения за классное руководство предоставлены педагогическим работникам образовательных организаций. </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4. 880 выплат ежемесячного денежного вознаграждения за классное руководство (кураторство) </w:t>
      </w:r>
      <w:r>
        <w:rPr>
          <w:rFonts w:ascii="PT Astra Serif" w:hAnsi="PT Astra Serif"/>
          <w:sz w:val="24"/>
          <w:szCs w:val="24"/>
        </w:rPr>
        <w:t xml:space="preserve">предоставлено </w:t>
      </w:r>
      <w:r>
        <w:rPr>
          <w:rFonts w:ascii="PT Astra Serif" w:hAnsi="PT Astra Serif"/>
          <w:sz w:val="24"/>
          <w:szCs w:val="24"/>
        </w:rPr>
        <w:t xml:space="preserve">педагогическим работникам среднего профессионального образования.</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5. 7 педагогов получили единовременную компенсационную выплату в рамках программы «Земский учитель».</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«Профессионалитет»:</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1. 95,33% (план – 85%) выпускников прошли обучение по программам «Профессионалитет».</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2. 66,37% (план – 43%) обучающихся 6</w:t>
      </w:r>
      <w:r>
        <w:rPr>
          <w:rFonts w:ascii="PT Astra Serif" w:hAnsi="PT Astra Serif"/>
          <w:sz w:val="24"/>
          <w:szCs w:val="24"/>
        </w:rPr>
        <w:t xml:space="preserve">-х</w:t>
      </w:r>
      <w:r>
        <w:rPr>
          <w:rFonts w:ascii="PT Astra Serif" w:hAnsi="PT Astra Serif"/>
          <w:sz w:val="24"/>
          <w:szCs w:val="24"/>
        </w:rPr>
        <w:t xml:space="preserve"> – 11-х классов </w:t>
      </w:r>
      <w:r>
        <w:rPr>
          <w:rFonts w:ascii="PT Astra Serif" w:hAnsi="PT Astra Serif"/>
          <w:sz w:val="24"/>
          <w:szCs w:val="24"/>
        </w:rPr>
        <w:t xml:space="preserve">приняли</w:t>
      </w:r>
      <w:r>
        <w:rPr>
          <w:rFonts w:ascii="PT Astra Serif" w:hAnsi="PT Astra Serif"/>
          <w:sz w:val="24"/>
          <w:szCs w:val="24"/>
        </w:rPr>
        <w:t xml:space="preserve"> участие в</w:t>
      </w:r>
      <w:r>
        <w:rPr>
          <w:rFonts w:ascii="PT Astra Serif" w:hAnsi="PT Astra Serif"/>
          <w:sz w:val="24"/>
          <w:szCs w:val="24"/>
        </w:rPr>
        <w:t xml:space="preserve"> </w:t>
      </w:r>
      <w:r>
        <w:rPr>
          <w:rFonts w:ascii="PT Astra Serif" w:hAnsi="PT Astra Serif"/>
          <w:sz w:val="24"/>
          <w:szCs w:val="24"/>
        </w:rPr>
        <w:t xml:space="preserve">профориентационных мероприятиях в рамках Единой модели профориентации.</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3. 48,5% (план – 30%) обучающихся по программам среднего пр</w:t>
      </w:r>
      <w:r>
        <w:rPr>
          <w:rFonts w:ascii="PT Astra Serif" w:hAnsi="PT Astra Serif"/>
          <w:sz w:val="24"/>
          <w:szCs w:val="24"/>
        </w:rPr>
        <w:t xml:space="preserve">офессионального образования прошли</w:t>
      </w:r>
      <w:r>
        <w:rPr>
          <w:rFonts w:ascii="PT Astra Serif" w:hAnsi="PT Astra Serif"/>
          <w:sz w:val="24"/>
          <w:szCs w:val="24"/>
        </w:rPr>
        <w:t xml:space="preserve"> демонстрационный экзамен профильного уровня.</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4.</w:t>
      </w:r>
      <w:r>
        <w:rPr>
          <w:rFonts w:ascii="PT Astra Serif" w:hAnsi="PT Astra Serif"/>
          <w:sz w:val="24"/>
          <w:szCs w:val="24"/>
        </w:rPr>
        <w:t xml:space="preserve"> </w:t>
      </w:r>
      <w:r>
        <w:rPr>
          <w:rFonts w:ascii="PT Astra Serif" w:hAnsi="PT Astra Serif"/>
          <w:sz w:val="24"/>
          <w:szCs w:val="24"/>
        </w:rPr>
        <w:t xml:space="preserve">623 профориентационных мероприятия (в том числе профориентационные диагностики) (план </w:t>
      </w:r>
      <w:r>
        <w:rPr>
          <w:rFonts w:ascii="PT Astra Serif" w:hAnsi="PT Astra Serif"/>
          <w:sz w:val="24"/>
          <w:szCs w:val="24"/>
        </w:rPr>
        <w:t xml:space="preserve">–</w:t>
      </w:r>
      <w:r>
        <w:rPr>
          <w:rFonts w:ascii="PT Astra Serif" w:hAnsi="PT Astra Serif"/>
          <w:sz w:val="24"/>
          <w:szCs w:val="24"/>
        </w:rPr>
        <w:t xml:space="preserve"> 40 единиц) проведены среди обучающихся 6</w:t>
      </w:r>
      <w:r>
        <w:rPr>
          <w:rFonts w:ascii="PT Astra Serif" w:hAnsi="PT Astra Serif"/>
          <w:sz w:val="24"/>
          <w:szCs w:val="24"/>
        </w:rPr>
        <w:t xml:space="preserve"> – </w:t>
      </w:r>
      <w:r>
        <w:rPr>
          <w:rFonts w:ascii="PT Astra Serif" w:hAnsi="PT Astra Serif"/>
          <w:sz w:val="24"/>
          <w:szCs w:val="24"/>
        </w:rPr>
        <w:t xml:space="preserve">11 классов с учетом опыта реализации проекта «Билет в будущее».</w:t>
      </w:r>
    </w:p>
    <w:p>
      <w:pPr>
        <w:pStyle w:val="af6"/>
        <w:spacing w:after="0" w:line="240" w:lineRule="auto"/>
        <w:jc w:val="both"/>
        <w:rPr>
          <w:rFonts w:ascii="PT Astra Serif" w:hAnsi="PT Astra Serif"/>
          <w:b/>
          <w:i/>
          <w:sz w:val="24"/>
          <w:szCs w:val="24"/>
          <w:lang w:eastAsia="ru-RU"/>
        </w:rPr>
      </w:pPr>
      <w:bookmarkStart w:id="61" w:name="_Hlk222801759"/>
      <w:r>
        <w:rPr>
          <w:rFonts w:ascii="PT Astra Serif" w:hAnsi="PT Astra Serif" w:eastAsia="Times New Roman"/>
          <w:b/>
          <w:i/>
          <w:sz w:val="24"/>
          <w:szCs w:val="24"/>
          <w:lang w:eastAsia="ru-RU"/>
        </w:rPr>
        <w:t xml:space="preserve">Региональный проект </w:t>
      </w:r>
      <w:r>
        <w:rPr>
          <w:rFonts w:ascii="PT Astra Serif" w:hAnsi="PT Astra Serif"/>
          <w:b/>
          <w:i/>
          <w:sz w:val="24"/>
          <w:szCs w:val="24"/>
          <w:lang w:eastAsia="ru-RU"/>
        </w:rPr>
        <w:t xml:space="preserve">«Россия – страна возможностей»:</w:t>
      </w:r>
    </w:p>
    <w:p>
      <w:pPr>
        <w:spacing w:after="0" w:line="240" w:lineRule="auto"/>
        <w:ind w:firstLine="709"/>
        <w:jc w:val="both"/>
        <w:rPr>
          <w:rFonts w:ascii="PT Astra Serif" w:hAnsi="PT Astra Serif"/>
          <w:sz w:val="24"/>
          <w:szCs w:val="24"/>
        </w:rPr>
      </w:pPr>
      <w:r>
        <w:rPr>
          <w:rFonts w:ascii="PT Astra Serif" w:hAnsi="PT Astra Serif"/>
          <w:bCs/>
          <w:sz w:val="24"/>
          <w:szCs w:val="24"/>
        </w:rPr>
        <w:t xml:space="preserve">1.</w:t>
      </w:r>
      <w:r>
        <w:rPr>
          <w:rFonts w:ascii="PT Astra Serif" w:hAnsi="PT Astra Serif"/>
          <w:bCs/>
          <w:sz w:val="24"/>
          <w:szCs w:val="24"/>
        </w:rPr>
        <w:t xml:space="preserve"> </w:t>
      </w:r>
      <w:r>
        <w:rPr>
          <w:rFonts w:ascii="PT Astra Serif" w:hAnsi="PT Astra Serif"/>
          <w:bCs/>
          <w:sz w:val="24"/>
          <w:szCs w:val="24"/>
        </w:rPr>
        <w:t xml:space="preserve">Завершен капитальный ремонт</w:t>
      </w:r>
      <w:r>
        <w:rPr>
          <w:rFonts w:ascii="PT Astra Serif" w:hAnsi="PT Astra Serif"/>
          <w:sz w:val="24"/>
          <w:szCs w:val="24"/>
        </w:rPr>
        <w:t xml:space="preserve"> 4 молодежных центров:</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bCs/>
          <w:sz w:val="24"/>
          <w:szCs w:val="24"/>
        </w:rPr>
        <w:t xml:space="preserve"> </w:t>
      </w:r>
      <w:r>
        <w:rPr>
          <w:rFonts w:ascii="PT Astra Serif" w:hAnsi="PT Astra Serif"/>
          <w:bCs/>
          <w:sz w:val="24"/>
          <w:szCs w:val="24"/>
        </w:rPr>
        <w:t xml:space="preserve">«Дом молодежи» </w:t>
      </w:r>
      <w:r>
        <w:rPr>
          <w:rFonts w:ascii="PT Astra Serif" w:hAnsi="PT Astra Serif"/>
          <w:sz w:val="24"/>
          <w:szCs w:val="24"/>
        </w:rPr>
        <w:t xml:space="preserve">в г. Томске</w:t>
      </w:r>
      <w:r>
        <w:rPr>
          <w:rFonts w:ascii="PT Astra Serif" w:hAnsi="PT Astra Serif"/>
          <w:bCs/>
          <w:sz w:val="24"/>
          <w:szCs w:val="24"/>
        </w:rPr>
        <w:t xml:space="preserve"> (ул. Р. Люксембург, 8)</w:t>
      </w:r>
      <w:r>
        <w:rPr>
          <w:rFonts w:ascii="PT Astra Serif" w:hAnsi="PT Astra Serif"/>
          <w:bCs/>
          <w:sz w:val="24"/>
          <w:szCs w:val="24"/>
        </w:rPr>
        <w:t xml:space="preserve">;</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bCs/>
          <w:sz w:val="24"/>
          <w:szCs w:val="24"/>
        </w:rPr>
        <w:t xml:space="preserve"> </w:t>
      </w:r>
      <w:r>
        <w:rPr>
          <w:rFonts w:ascii="PT Astra Serif" w:hAnsi="PT Astra Serif"/>
          <w:sz w:val="24"/>
          <w:szCs w:val="24"/>
        </w:rPr>
        <w:t xml:space="preserve">«ПроСтранство»</w:t>
      </w:r>
      <w:r>
        <w:rPr>
          <w:rFonts w:ascii="PT Astra Serif" w:hAnsi="PT Astra Serif"/>
          <w:bCs/>
          <w:sz w:val="24"/>
          <w:szCs w:val="24"/>
        </w:rPr>
        <w:t xml:space="preserve"> </w:t>
      </w:r>
      <w:r>
        <w:rPr>
          <w:rFonts w:ascii="PT Astra Serif" w:hAnsi="PT Astra Serif"/>
          <w:sz w:val="24"/>
          <w:szCs w:val="24"/>
        </w:rPr>
        <w:t xml:space="preserve">в г. Стрежевом </w:t>
      </w:r>
      <w:r>
        <w:rPr>
          <w:rFonts w:ascii="PT Astra Serif" w:hAnsi="PT Astra Serif"/>
          <w:bCs/>
          <w:sz w:val="24"/>
          <w:szCs w:val="24"/>
        </w:rPr>
        <w:t xml:space="preserve">(ул. Строителей, 60, пом. 1)</w:t>
      </w:r>
      <w:r>
        <w:rPr>
          <w:rFonts w:ascii="PT Astra Serif" w:hAnsi="PT Astra Serif"/>
          <w:bCs/>
          <w:sz w:val="24"/>
          <w:szCs w:val="24"/>
        </w:rPr>
        <w:t xml:space="preserve">;</w:t>
      </w:r>
    </w:p>
    <w:p>
      <w:pPr>
        <w:spacing w:after="0" w:line="240" w:lineRule="auto"/>
        <w:ind w:firstLine="709"/>
        <w:jc w:val="both"/>
        <w:rPr>
          <w:rFonts w:ascii="PT Astra Serif" w:hAnsi="PT Astra Serif"/>
          <w:bCs/>
          <w:sz w:val="24"/>
          <w:szCs w:val="24"/>
        </w:rPr>
      </w:pPr>
      <w:r>
        <w:rPr>
          <w:rFonts w:ascii="PT Astra Serif" w:hAnsi="PT Astra Serif"/>
          <w:sz w:val="24"/>
          <w:szCs w:val="24"/>
        </w:rPr>
        <w:t xml:space="preserve">–</w:t>
      </w:r>
      <w:r>
        <w:rPr>
          <w:rFonts w:ascii="PT Astra Serif" w:hAnsi="PT Astra Serif"/>
          <w:bCs/>
          <w:sz w:val="24"/>
          <w:szCs w:val="24"/>
        </w:rPr>
        <w:t xml:space="preserve"> </w:t>
      </w:r>
      <w:r>
        <w:rPr>
          <w:rFonts w:ascii="PT Astra Serif" w:hAnsi="PT Astra Serif"/>
          <w:sz w:val="24"/>
          <w:szCs w:val="24"/>
        </w:rPr>
        <w:t xml:space="preserve">«Гравитация» в г.</w:t>
      </w:r>
      <w:r>
        <w:rPr>
          <w:rFonts w:ascii="PT Astra Serif" w:hAnsi="PT Astra Serif"/>
          <w:sz w:val="24"/>
          <w:szCs w:val="24"/>
        </w:rPr>
        <w:t xml:space="preserve"> </w:t>
      </w:r>
      <w:r>
        <w:rPr>
          <w:rFonts w:ascii="PT Astra Serif" w:hAnsi="PT Astra Serif"/>
          <w:sz w:val="24"/>
          <w:szCs w:val="24"/>
        </w:rPr>
        <w:t xml:space="preserve">Колпашево </w:t>
      </w:r>
      <w:r>
        <w:rPr>
          <w:rFonts w:ascii="PT Astra Serif" w:hAnsi="PT Astra Serif"/>
          <w:bCs/>
          <w:sz w:val="24"/>
          <w:szCs w:val="24"/>
        </w:rPr>
        <w:t xml:space="preserve"> (ул. Кирова, 43)</w:t>
      </w:r>
      <w:r>
        <w:rPr>
          <w:rFonts w:ascii="PT Astra Serif" w:hAnsi="PT Astra Serif"/>
          <w:bCs/>
          <w:sz w:val="24"/>
          <w:szCs w:val="24"/>
        </w:rPr>
        <w:t xml:space="preserve">;</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bCs/>
          <w:sz w:val="24"/>
          <w:szCs w:val="24"/>
        </w:rPr>
        <w:t xml:space="preserve"> </w:t>
      </w:r>
      <w:r>
        <w:rPr>
          <w:rFonts w:ascii="PT Astra Serif" w:hAnsi="PT Astra Serif"/>
          <w:sz w:val="24"/>
          <w:szCs w:val="24"/>
        </w:rPr>
        <w:t xml:space="preserve">«Наше время» в Верхнекетском районе</w:t>
      </w:r>
      <w:r>
        <w:rPr>
          <w:rFonts w:ascii="PT Astra Serif" w:hAnsi="PT Astra Serif"/>
          <w:bCs/>
          <w:sz w:val="24"/>
          <w:szCs w:val="24"/>
        </w:rPr>
        <w:t xml:space="preserve"> (р.п.</w:t>
      </w:r>
      <w:r>
        <w:rPr>
          <w:rFonts w:ascii="PT Astra Serif" w:hAnsi="PT Astra Serif"/>
          <w:bCs/>
          <w:sz w:val="24"/>
          <w:szCs w:val="24"/>
        </w:rPr>
        <w:t xml:space="preserve"> </w:t>
      </w:r>
      <w:r>
        <w:rPr>
          <w:rFonts w:ascii="PT Astra Serif" w:hAnsi="PT Astra Serif"/>
          <w:bCs/>
          <w:sz w:val="24"/>
          <w:szCs w:val="24"/>
        </w:rPr>
        <w:t xml:space="preserve">Белый Яр, ул. Чапаева, 7</w:t>
      </w:r>
      <w:r>
        <w:rPr>
          <w:rFonts w:ascii="PT Astra Serif" w:hAnsi="PT Astra Serif"/>
          <w:sz w:val="24"/>
          <w:szCs w:val="24"/>
        </w:rPr>
        <w:t xml:space="preserve">).</w:t>
      </w:r>
    </w:p>
    <w:bookmarkEnd w:id="61"/>
    <w:p>
      <w:pPr>
        <w:spacing w:after="0" w:line="240" w:lineRule="auto"/>
        <w:ind w:firstLine="709"/>
        <w:jc w:val="both"/>
        <w:rPr>
          <w:rFonts w:ascii="PT Astra Serif" w:hAnsi="PT Astra Serif"/>
          <w:sz w:val="24"/>
          <w:szCs w:val="24"/>
        </w:rPr>
      </w:pPr>
      <w:r>
        <w:rPr>
          <w:rFonts w:ascii="PT Astra Serif" w:hAnsi="PT Astra Serif"/>
          <w:sz w:val="24"/>
          <w:szCs w:val="24"/>
        </w:rPr>
        <w:t xml:space="preserve">2. </w:t>
      </w:r>
      <w:r>
        <w:rPr>
          <w:rFonts w:ascii="PT Astra Serif" w:hAnsi="PT Astra Serif"/>
          <w:bCs/>
          <w:sz w:val="24"/>
          <w:szCs w:val="24"/>
        </w:rPr>
        <w:t xml:space="preserve">Проведено 36 областных мероприятий</w:t>
      </w:r>
      <w:r>
        <w:rPr>
          <w:rFonts w:ascii="PT Astra Serif" w:hAnsi="PT Astra Serif"/>
          <w:sz w:val="24"/>
          <w:szCs w:val="24"/>
        </w:rPr>
        <w:t xml:space="preserve"> (форумы, фестивали, сл</w:t>
      </w:r>
      <w:r>
        <w:rPr>
          <w:rFonts w:ascii="PT Astra Serif" w:hAnsi="PT Astra Serif"/>
          <w:sz w:val="24"/>
          <w:szCs w:val="24"/>
        </w:rPr>
        <w:t xml:space="preserve">е</w:t>
      </w:r>
      <w:r>
        <w:rPr>
          <w:rFonts w:ascii="PT Astra Serif" w:hAnsi="PT Astra Serif"/>
          <w:sz w:val="24"/>
          <w:szCs w:val="24"/>
        </w:rPr>
        <w:t xml:space="preserve">ты).</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 Организовано 9 образовательных заез</w:t>
      </w:r>
      <w:r>
        <w:rPr>
          <w:rFonts w:ascii="PT Astra Serif" w:hAnsi="PT Astra Serif"/>
          <w:sz w:val="24"/>
          <w:szCs w:val="24"/>
        </w:rPr>
        <w:t xml:space="preserve">дов молодых деятелей культуры и</w:t>
      </w:r>
      <w:r>
        <w:rPr>
          <w:rFonts w:ascii="PT Astra Serif" w:hAnsi="PT Astra Serif"/>
          <w:sz w:val="24"/>
          <w:szCs w:val="24"/>
          <w:lang w:val="en-US"/>
        </w:rPr>
        <w:t xml:space="preserve"> </w:t>
      </w:r>
      <w:r>
        <w:rPr>
          <w:rFonts w:ascii="PT Astra Serif" w:hAnsi="PT Astra Serif"/>
          <w:sz w:val="24"/>
          <w:szCs w:val="24"/>
        </w:rPr>
        <w:t xml:space="preserve">искусства «Таврида» в составе арт-кластера «Таврида», в которых приняли участие 25</w:t>
      </w:r>
      <w:r>
        <w:rPr>
          <w:rFonts w:ascii="PT Astra Serif" w:hAnsi="PT Astra Serif"/>
          <w:sz w:val="24"/>
          <w:szCs w:val="24"/>
          <w:lang w:val="en-US"/>
        </w:rPr>
        <w:t xml:space="preserve"> </w:t>
      </w:r>
      <w:r>
        <w:rPr>
          <w:rFonts w:ascii="PT Astra Serif" w:hAnsi="PT Astra Serif"/>
          <w:sz w:val="24"/>
          <w:szCs w:val="24"/>
        </w:rPr>
        <w:t xml:space="preserve">представителей молодежи.</w:t>
      </w:r>
    </w:p>
    <w:p>
      <w:pPr>
        <w:pStyle w:val="af6"/>
        <w:spacing w:after="0" w:line="240" w:lineRule="auto"/>
        <w:ind w:left="0" w:firstLine="709"/>
        <w:jc w:val="both"/>
        <w:rPr>
          <w:rFonts w:ascii="PT Astra Serif" w:hAnsi="PT Astra Serif"/>
          <w:b/>
          <w:i/>
          <w:sz w:val="24"/>
          <w:szCs w:val="24"/>
          <w:lang w:eastAsia="ru-RU"/>
        </w:rPr>
      </w:pPr>
      <w:r>
        <w:rPr>
          <w:rFonts w:ascii="PT Astra Serif" w:hAnsi="PT Astra Serif" w:eastAsia="Times New Roman"/>
          <w:b/>
          <w:i/>
          <w:sz w:val="24"/>
          <w:szCs w:val="24"/>
          <w:lang w:eastAsia="ru-RU"/>
        </w:rPr>
        <w:t xml:space="preserve">Региональный проект </w:t>
      </w:r>
      <w:r>
        <w:rPr>
          <w:rFonts w:ascii="PT Astra Serif" w:hAnsi="PT Astra Serif"/>
          <w:b/>
          <w:i/>
          <w:sz w:val="24"/>
          <w:szCs w:val="24"/>
          <w:lang w:eastAsia="ru-RU"/>
        </w:rPr>
        <w:t xml:space="preserve">«Мы вместе (Воспитание гармонично развитой личности)»: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183 738 молодых людей приняли участия в мероприятиях, направленных на</w:t>
      </w:r>
      <w:r>
        <w:rPr>
          <w:rFonts w:ascii="PT Astra Serif" w:hAnsi="PT Astra Serif"/>
          <w:sz w:val="24"/>
          <w:szCs w:val="24"/>
        </w:rPr>
        <w:t xml:space="preserve"> </w:t>
      </w:r>
      <w:r>
        <w:rPr>
          <w:rFonts w:ascii="PT Astra Serif" w:hAnsi="PT Astra Serif"/>
          <w:sz w:val="24"/>
          <w:szCs w:val="24"/>
        </w:rPr>
        <w:t xml:space="preserve">увеличение численности детей и молодежи в возрасте до 35 лет, вовлеченных в</w:t>
      </w:r>
      <w:r>
        <w:rPr>
          <w:rFonts w:ascii="PT Astra Serif" w:hAnsi="PT Astra Serif"/>
          <w:sz w:val="24"/>
          <w:szCs w:val="24"/>
        </w:rPr>
        <w:t xml:space="preserve"> </w:t>
      </w:r>
      <w:r>
        <w:rPr>
          <w:rFonts w:ascii="PT Astra Serif" w:hAnsi="PT Astra Serif"/>
          <w:sz w:val="24"/>
          <w:szCs w:val="24"/>
        </w:rPr>
        <w:t xml:space="preserve">социально-активную деятельность через патриотические проекты.</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w:t>
      </w:r>
      <w:r>
        <w:rPr>
          <w:rFonts w:ascii="PT Astra Serif" w:hAnsi="PT Astra Serif"/>
          <w:bCs/>
          <w:sz w:val="24"/>
          <w:szCs w:val="24"/>
        </w:rPr>
        <w:t xml:space="preserve">Размещено 217 постов в информационно-телекоммуникационной сети «Интернет» по основным направлениям добровольчества (волонтерства) с общим охватом 40 087 человек.</w:t>
      </w:r>
    </w:p>
    <w:p>
      <w:pPr>
        <w:spacing w:after="0" w:line="240" w:lineRule="auto"/>
        <w:jc w:val="both"/>
        <w:rPr>
          <w:rFonts w:ascii="PT Astra Serif" w:hAnsi="PT Astra Serif"/>
          <w:sz w:val="24"/>
          <w:szCs w:val="24"/>
        </w:rPr>
      </w:pPr>
    </w:p>
    <w:p>
      <w:pPr>
        <w:spacing w:after="0" w:line="240" w:lineRule="auto"/>
        <w:ind w:firstLine="709"/>
        <w:jc w:val="both"/>
        <w:rPr>
          <w:rFonts w:ascii="PT Astra Serif" w:hAnsi="PT Astra Serif"/>
          <w:b/>
          <w:sz w:val="24"/>
          <w:szCs w:val="24"/>
        </w:rPr>
      </w:pPr>
      <w:r>
        <w:rPr>
          <w:rFonts w:ascii="PT Astra Serif" w:hAnsi="PT Astra Serif"/>
          <w:b/>
          <w:sz w:val="24"/>
          <w:szCs w:val="24"/>
        </w:rPr>
        <w:t xml:space="preserve">Перспективные задачи на 2026 год:</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«Все лучшее детям»:</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1. Продолжение строительства школы на 1 100 мест в г. Томске по</w:t>
      </w:r>
      <w:r>
        <w:rPr>
          <w:rFonts w:ascii="PT Astra Serif" w:hAnsi="PT Astra Serif"/>
          <w:sz w:val="24"/>
          <w:szCs w:val="24"/>
        </w:rPr>
        <w:t xml:space="preserve"> </w:t>
      </w:r>
      <w:r>
        <w:rPr>
          <w:rFonts w:ascii="PT Astra Serif" w:hAnsi="PT Astra Serif"/>
          <w:sz w:val="24"/>
          <w:szCs w:val="24"/>
        </w:rPr>
        <w:t xml:space="preserve">ул.</w:t>
      </w:r>
      <w:r>
        <w:rPr>
          <w:rFonts w:ascii="PT Astra Serif" w:hAnsi="PT Astra Serif"/>
          <w:sz w:val="24"/>
          <w:szCs w:val="24"/>
        </w:rPr>
        <w:t xml:space="preserve"> </w:t>
      </w:r>
      <w:r>
        <w:rPr>
          <w:rFonts w:ascii="PT Astra Serif" w:hAnsi="PT Astra Serif"/>
          <w:sz w:val="24"/>
          <w:szCs w:val="24"/>
        </w:rPr>
        <w:t xml:space="preserve">А.</w:t>
      </w:r>
      <w:r>
        <w:rPr>
          <w:rFonts w:ascii="PT Astra Serif" w:hAnsi="PT Astra Serif"/>
          <w:sz w:val="24"/>
          <w:szCs w:val="24"/>
        </w:rPr>
        <w:t xml:space="preserve"> </w:t>
      </w:r>
      <w:r>
        <w:rPr>
          <w:rFonts w:ascii="PT Astra Serif" w:hAnsi="PT Astra Serif"/>
          <w:sz w:val="24"/>
          <w:szCs w:val="24"/>
        </w:rPr>
        <w:t xml:space="preserve">Крячкова,</w:t>
      </w:r>
      <w:r>
        <w:rPr>
          <w:rFonts w:ascii="PT Astra Serif" w:hAnsi="PT Astra Serif"/>
          <w:sz w:val="24"/>
          <w:szCs w:val="24"/>
        </w:rPr>
        <w:t xml:space="preserve"> </w:t>
      </w:r>
      <w:r>
        <w:rPr>
          <w:rFonts w:ascii="PT Astra Serif" w:hAnsi="PT Astra Serif"/>
          <w:sz w:val="24"/>
          <w:szCs w:val="24"/>
        </w:rPr>
        <w:t xml:space="preserve">3. Дата окончания исполнения контракта</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11.03.2027.</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В 168 школах планируется оснащение предметных кабинетов для реализации образовательных программ по учебным предметам: «Физика», «ИЗО», «Музыка».</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 xml:space="preserve"> </w:t>
      </w:r>
      <w:r>
        <w:rPr>
          <w:rFonts w:ascii="PT Astra Serif" w:hAnsi="PT Astra Serif"/>
          <w:sz w:val="24"/>
          <w:szCs w:val="24"/>
        </w:rPr>
        <w:t xml:space="preserve">В 30 зданиях образовательных организаций планируется провести работы по</w:t>
      </w:r>
      <w:r>
        <w:rPr>
          <w:rFonts w:ascii="PT Astra Serif" w:hAnsi="PT Astra Serif"/>
          <w:sz w:val="24"/>
          <w:szCs w:val="24"/>
        </w:rPr>
        <w:t xml:space="preserve"> </w:t>
      </w:r>
      <w:r>
        <w:rPr>
          <w:rFonts w:ascii="PT Astra Serif" w:hAnsi="PT Astra Serif"/>
          <w:sz w:val="24"/>
          <w:szCs w:val="24"/>
        </w:rPr>
        <w:t xml:space="preserve">капитальному ремонту в 2026 г</w:t>
      </w:r>
      <w:r>
        <w:rPr>
          <w:rFonts w:ascii="PT Astra Serif" w:hAnsi="PT Astra Serif"/>
          <w:sz w:val="24"/>
          <w:szCs w:val="24"/>
        </w:rPr>
        <w:t xml:space="preserve">оду</w:t>
      </w:r>
      <w:r>
        <w:rPr>
          <w:rFonts w:ascii="PT Astra Serif" w:hAnsi="PT Astra Serif"/>
          <w:sz w:val="24"/>
          <w:szCs w:val="24"/>
        </w:rPr>
        <w:t xml:space="preserve">.</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4.</w:t>
      </w:r>
      <w:r>
        <w:rPr>
          <w:rFonts w:ascii="PT Astra Serif" w:hAnsi="PT Astra Serif"/>
          <w:sz w:val="24"/>
          <w:szCs w:val="24"/>
        </w:rPr>
        <w:t xml:space="preserve"> </w:t>
      </w:r>
      <w:r>
        <w:rPr>
          <w:rFonts w:ascii="PT Astra Serif" w:hAnsi="PT Astra Serif"/>
          <w:sz w:val="24"/>
          <w:szCs w:val="24"/>
        </w:rPr>
        <w:t xml:space="preserve">В 5 зданиях образовательных организаций планируется начать работы по</w:t>
      </w:r>
      <w:r>
        <w:rPr>
          <w:rFonts w:ascii="PT Astra Serif" w:hAnsi="PT Astra Serif"/>
          <w:sz w:val="24"/>
          <w:szCs w:val="24"/>
        </w:rPr>
        <w:t xml:space="preserve"> </w:t>
      </w:r>
      <w:r>
        <w:rPr>
          <w:rFonts w:ascii="PT Astra Serif" w:hAnsi="PT Astra Serif"/>
          <w:sz w:val="24"/>
          <w:szCs w:val="24"/>
        </w:rPr>
        <w:t xml:space="preserve">капитальному ремонту (мероприятия двухгодичного цикла реализации: 2026 </w:t>
      </w:r>
      <w:r>
        <w:rPr>
          <w:rFonts w:ascii="PT Astra Serif" w:hAnsi="PT Astra Serif"/>
          <w:sz w:val="24"/>
          <w:szCs w:val="24"/>
        </w:rPr>
        <w:t xml:space="preserve">– </w:t>
      </w:r>
      <w:r>
        <w:rPr>
          <w:rFonts w:ascii="PT Astra Serif" w:hAnsi="PT Astra Serif"/>
          <w:sz w:val="24"/>
          <w:szCs w:val="24"/>
        </w:rPr>
        <w:t xml:space="preserve">2027</w:t>
      </w:r>
      <w:r>
        <w:rPr>
          <w:rFonts w:ascii="PT Astra Serif" w:hAnsi="PT Astra Serif"/>
          <w:sz w:val="24"/>
          <w:szCs w:val="24"/>
        </w:rPr>
        <w:t xml:space="preserve"> </w:t>
      </w:r>
      <w:r>
        <w:rPr>
          <w:rFonts w:ascii="PT Astra Serif" w:hAnsi="PT Astra Serif"/>
          <w:sz w:val="24"/>
          <w:szCs w:val="24"/>
        </w:rPr>
        <w:t xml:space="preserve">гг.).</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5.</w:t>
      </w:r>
      <w:r>
        <w:rPr>
          <w:rFonts w:ascii="PT Astra Serif" w:hAnsi="PT Astra Serif"/>
          <w:sz w:val="24"/>
          <w:szCs w:val="24"/>
        </w:rPr>
        <w:t xml:space="preserve"> </w:t>
      </w:r>
      <w:r>
        <w:rPr>
          <w:rFonts w:ascii="PT Astra Serif" w:hAnsi="PT Astra Serif"/>
          <w:sz w:val="24"/>
          <w:szCs w:val="24"/>
        </w:rPr>
        <w:t xml:space="preserve">Планируется завершить работы по капитальному ремонту ОГБОУ</w:t>
      </w:r>
      <w:r>
        <w:rPr>
          <w:rFonts w:ascii="PT Astra Serif" w:hAnsi="PT Astra Serif"/>
          <w:sz w:val="24"/>
          <w:szCs w:val="24"/>
        </w:rPr>
        <w:t xml:space="preserve"> </w:t>
      </w:r>
      <w:r>
        <w:rPr>
          <w:rFonts w:ascii="PT Astra Serif" w:hAnsi="PT Astra Serif"/>
          <w:sz w:val="24"/>
          <w:szCs w:val="24"/>
        </w:rPr>
        <w:t xml:space="preserve">КШИ</w:t>
      </w:r>
      <w:r>
        <w:rPr>
          <w:rFonts w:ascii="PT Astra Serif" w:hAnsi="PT Astra Serif"/>
          <w:sz w:val="24"/>
          <w:szCs w:val="24"/>
        </w:rPr>
        <w:t xml:space="preserve"> </w:t>
      </w:r>
      <w:r>
        <w:rPr>
          <w:rFonts w:ascii="PT Astra Serif" w:hAnsi="PT Astra Serif"/>
          <w:sz w:val="24"/>
          <w:szCs w:val="24"/>
        </w:rPr>
        <w:t xml:space="preserve">«Томский кадетский корпус» имени Героя Российской Федерации Пескового Максима Владимировича и ОГБОУ «Томский физико</w:t>
      </w:r>
      <w:r>
        <w:rPr>
          <w:rFonts w:ascii="PT Astra Serif" w:hAnsi="PT Astra Serif"/>
          <w:sz w:val="24"/>
          <w:szCs w:val="24"/>
        </w:rPr>
        <w:t xml:space="preserve">-</w:t>
      </w:r>
      <w:r>
        <w:rPr>
          <w:rFonts w:ascii="PT Astra Serif" w:hAnsi="PT Astra Serif"/>
          <w:sz w:val="24"/>
          <w:szCs w:val="24"/>
        </w:rPr>
        <w:t xml:space="preserve">технический лицей» (спальный корпус).</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6</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30 отремонтированных зданий и помещений планируется оснастить современными средствами обучения и воспитания, обеспечить антитеррористической защитой.</w:t>
      </w:r>
    </w:p>
    <w:p>
      <w:pPr>
        <w:tabs>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7</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Для 27 команд планируется провести повышение квалификации школьных команд общеобразовательных организаций, в которых осуществляется капитальный ремонт.</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«Педагоги и наставники»:</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1. 346 советников директоров планируется обеспечить выплатами ежемесячного денежного вознаграждения.</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В 285 образовательных организациях планируется реализовать мероприятия по</w:t>
      </w:r>
      <w:r>
        <w:rPr>
          <w:rFonts w:ascii="PT Astra Serif" w:hAnsi="PT Astra Serif"/>
          <w:sz w:val="24"/>
          <w:szCs w:val="24"/>
        </w:rPr>
        <w:t xml:space="preserve"> </w:t>
      </w:r>
      <w:r>
        <w:rPr>
          <w:rFonts w:ascii="PT Astra Serif" w:hAnsi="PT Astra Serif"/>
          <w:sz w:val="24"/>
          <w:szCs w:val="24"/>
        </w:rPr>
        <w:t xml:space="preserve">обеспечению деятельности советников директора.</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 xml:space="preserve">. 6 315 выплат ежемесячного денежного вознаграждения за классное руководство планируется предоставить педагогическим работникам образовательных организаций. </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4</w:t>
      </w:r>
      <w:r>
        <w:rPr>
          <w:rFonts w:ascii="PT Astra Serif" w:hAnsi="PT Astra Serif"/>
          <w:sz w:val="24"/>
          <w:szCs w:val="24"/>
        </w:rPr>
        <w:t xml:space="preserve">. 845 выплат ежемесячного денежного вознаграждения за классное руководство (кураторство) педагогическим работникам среднего профессионального образования.</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5</w:t>
      </w:r>
      <w:r>
        <w:rPr>
          <w:rFonts w:ascii="PT Astra Serif" w:hAnsi="PT Astra Serif"/>
          <w:sz w:val="24"/>
          <w:szCs w:val="24"/>
        </w:rPr>
        <w:t xml:space="preserve">. 23 педагогам планируется осуществить единовременную компенсационную выплату в рамках программы «Земский учитель»</w:t>
      </w:r>
      <w:r>
        <w:rPr>
          <w:rFonts w:ascii="PT Astra Serif" w:hAnsi="PT Astra Serif"/>
          <w:sz w:val="24"/>
          <w:szCs w:val="24"/>
        </w:rPr>
        <w:t xml:space="preserve">.</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«Профессионалитет»:</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1. 85% выпускников пройдут обучение по программам «Профессионалитета».</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2. 46% обучающихся 6</w:t>
      </w:r>
      <w:r>
        <w:rPr>
          <w:rFonts w:ascii="PT Astra Serif" w:hAnsi="PT Astra Serif"/>
          <w:sz w:val="24"/>
          <w:szCs w:val="24"/>
        </w:rPr>
        <w:t xml:space="preserve">-х</w:t>
      </w:r>
      <w:r>
        <w:rPr>
          <w:rFonts w:ascii="PT Astra Serif" w:hAnsi="PT Astra Serif"/>
          <w:sz w:val="24"/>
          <w:szCs w:val="24"/>
        </w:rPr>
        <w:t xml:space="preserve"> – 11-х классов примут участие в профориентационных мероприятиях в рамках Единой модели профориентации.</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3. 35% обучающихся по программам среднего профессионального образования пройдут демонстрационный экзамен профильного уровня.</w:t>
      </w:r>
    </w:p>
    <w:p>
      <w:pPr>
        <w:pStyle w:val="af6"/>
        <w:spacing w:after="0" w:line="240" w:lineRule="auto"/>
        <w:jc w:val="both"/>
        <w:rPr>
          <w:rFonts w:ascii="PT Astra Serif" w:hAnsi="PT Astra Serif"/>
          <w:i/>
          <w:sz w:val="24"/>
          <w:szCs w:val="24"/>
          <w:lang w:eastAsia="ru-RU"/>
        </w:rPr>
      </w:pPr>
      <w:r>
        <w:rPr>
          <w:rFonts w:ascii="PT Astra Serif" w:hAnsi="PT Astra Serif" w:eastAsia="Times New Roman"/>
          <w:b/>
          <w:i/>
          <w:sz w:val="24"/>
          <w:szCs w:val="24"/>
          <w:lang w:eastAsia="ru-RU"/>
        </w:rPr>
        <w:t xml:space="preserve">Региональный проект </w:t>
      </w:r>
      <w:r>
        <w:rPr>
          <w:rFonts w:ascii="PT Astra Serif" w:hAnsi="PT Astra Serif"/>
          <w:b/>
          <w:i/>
          <w:sz w:val="24"/>
          <w:szCs w:val="24"/>
          <w:lang w:eastAsia="ru-RU"/>
        </w:rPr>
        <w:t xml:space="preserve">«Россия – страна возможностей»</w:t>
      </w:r>
      <w:r>
        <w:rPr>
          <w:rFonts w:ascii="PT Astra Serif" w:hAnsi="PT Astra Serif"/>
          <w:i/>
          <w:sz w:val="24"/>
          <w:szCs w:val="24"/>
          <w:lang w:eastAsia="ru-RU"/>
        </w:rPr>
        <w:t xml:space="preserve">:</w:t>
      </w:r>
    </w:p>
    <w:p>
      <w:pPr>
        <w:pStyle w:val="af6"/>
        <w:tabs>
          <w:tab w:val="left" w:pos="341"/>
          <w:tab w:val="left" w:pos="993"/>
        </w:tabs>
        <w:spacing w:after="0" w:line="240" w:lineRule="auto"/>
        <w:ind w:left="0" w:firstLine="709"/>
        <w:jc w:val="both"/>
        <w:rPr>
          <w:rFonts w:ascii="PT Astra Serif" w:hAnsi="PT Astra Serif"/>
          <w:sz w:val="24"/>
          <w:szCs w:val="24"/>
        </w:rPr>
      </w:pPr>
      <w:r>
        <w:rPr>
          <w:rFonts w:ascii="PT Astra Serif" w:hAnsi="PT Astra Serif"/>
          <w:bCs/>
          <w:sz w:val="24"/>
          <w:szCs w:val="24"/>
        </w:rPr>
        <w:t xml:space="preserve">1. </w:t>
      </w:r>
      <w:r>
        <w:rPr>
          <w:rFonts w:ascii="PT Astra Serif" w:hAnsi="PT Astra Serif"/>
          <w:bCs/>
          <w:sz w:val="24"/>
          <w:szCs w:val="24"/>
        </w:rPr>
        <w:t xml:space="preserve">Организация и проведение 9 образовательных заездов для 15 молодых деятелей культуры и искусства «Таврида»</w:t>
      </w:r>
      <w:r>
        <w:rPr>
          <w:rFonts w:ascii="PT Astra Serif" w:hAnsi="PT Astra Serif"/>
          <w:sz w:val="24"/>
          <w:szCs w:val="24"/>
        </w:rPr>
        <w:t xml:space="preserve"> (план – 15 человек).</w:t>
      </w:r>
    </w:p>
    <w:p>
      <w:pPr>
        <w:pStyle w:val="af6"/>
        <w:spacing w:after="0" w:line="240" w:lineRule="auto"/>
        <w:ind w:left="0" w:firstLine="709"/>
        <w:jc w:val="both"/>
        <w:rPr>
          <w:rFonts w:ascii="PT Astra Serif" w:hAnsi="PT Astra Serif"/>
          <w:b/>
          <w:i/>
          <w:sz w:val="24"/>
          <w:szCs w:val="24"/>
          <w:lang w:eastAsia="ru-RU"/>
        </w:rPr>
      </w:pPr>
      <w:r>
        <w:rPr>
          <w:rFonts w:ascii="PT Astra Serif" w:hAnsi="PT Astra Serif" w:eastAsia="Times New Roman"/>
          <w:b/>
          <w:i/>
          <w:sz w:val="24"/>
          <w:szCs w:val="24"/>
          <w:lang w:eastAsia="ru-RU"/>
        </w:rPr>
        <w:t xml:space="preserve">Региональный проект </w:t>
      </w:r>
      <w:r>
        <w:rPr>
          <w:rFonts w:ascii="PT Astra Serif" w:hAnsi="PT Astra Serif"/>
          <w:b/>
          <w:i/>
          <w:sz w:val="24"/>
          <w:szCs w:val="24"/>
          <w:lang w:eastAsia="ru-RU"/>
        </w:rPr>
        <w:t xml:space="preserve">«Мы вместе (Воспитание гармонично развитой личности)»:</w:t>
      </w:r>
    </w:p>
    <w:p>
      <w:pPr>
        <w:pStyle w:val="af6"/>
        <w:tabs>
          <w:tab w:val="left" w:pos="341"/>
          <w:tab w:val="left" w:pos="993"/>
        </w:tabs>
        <w:spacing w:after="0" w:line="240" w:lineRule="auto"/>
        <w:ind w:left="0" w:firstLine="709"/>
        <w:jc w:val="both"/>
        <w:rPr>
          <w:rFonts w:ascii="PT Astra Serif" w:hAnsi="PT Astra Serif"/>
          <w:sz w:val="24"/>
          <w:szCs w:val="24"/>
        </w:rPr>
      </w:pPr>
      <w:r>
        <w:rPr>
          <w:rFonts w:ascii="PT Astra Serif" w:hAnsi="PT Astra Serif"/>
          <w:bCs/>
          <w:sz w:val="24"/>
          <w:szCs w:val="24"/>
        </w:rPr>
        <w:t xml:space="preserve">1. </w:t>
      </w:r>
      <w:r>
        <w:rPr>
          <w:rFonts w:ascii="PT Astra Serif" w:hAnsi="PT Astra Serif"/>
          <w:bCs/>
          <w:sz w:val="24"/>
          <w:szCs w:val="24"/>
        </w:rPr>
        <w:t xml:space="preserve">Проведение мероприятий, направленных на увеличение численности детей и</w:t>
      </w:r>
      <w:r>
        <w:rPr>
          <w:rFonts w:ascii="PT Astra Serif" w:hAnsi="PT Astra Serif"/>
          <w:bCs/>
          <w:sz w:val="24"/>
          <w:szCs w:val="24"/>
        </w:rPr>
        <w:t xml:space="preserve"> </w:t>
      </w:r>
      <w:r>
        <w:rPr>
          <w:rFonts w:ascii="PT Astra Serif" w:hAnsi="PT Astra Serif"/>
          <w:bCs/>
          <w:sz w:val="24"/>
          <w:szCs w:val="24"/>
        </w:rPr>
        <w:t xml:space="preserve">молодежи в возрасте до 35 лет, вовлеченных в социально-активную деятельность через</w:t>
      </w:r>
      <w:r>
        <w:rPr>
          <w:rFonts w:ascii="PT Astra Serif" w:hAnsi="PT Astra Serif"/>
          <w:bCs/>
          <w:sz w:val="24"/>
          <w:szCs w:val="24"/>
        </w:rPr>
        <w:t xml:space="preserve"> </w:t>
      </w:r>
      <w:r>
        <w:rPr>
          <w:rFonts w:ascii="PT Astra Serif" w:hAnsi="PT Astra Serif"/>
          <w:bCs/>
          <w:sz w:val="24"/>
          <w:szCs w:val="24"/>
        </w:rPr>
        <w:t xml:space="preserve">патриотические проекты (план</w:t>
      </w:r>
      <w:r>
        <w:rPr>
          <w:rFonts w:ascii="PT Astra Serif" w:hAnsi="PT Astra Serif"/>
          <w:bCs/>
          <w:sz w:val="24"/>
          <w:szCs w:val="24"/>
        </w:rPr>
        <w:t xml:space="preserve"> – </w:t>
      </w:r>
      <w:r>
        <w:rPr>
          <w:rFonts w:ascii="PT Astra Serif" w:hAnsi="PT Astra Serif"/>
          <w:sz w:val="24"/>
          <w:szCs w:val="24"/>
        </w:rPr>
        <w:t xml:space="preserve">159 805 человек).</w:t>
      </w:r>
    </w:p>
    <w:p>
      <w:pPr>
        <w:pStyle w:val="af6"/>
        <w:tabs>
          <w:tab w:val="left" w:pos="341"/>
          <w:tab w:val="left" w:pos="993"/>
        </w:tabs>
        <w:spacing w:after="0" w:line="240" w:lineRule="auto"/>
        <w:ind w:left="0" w:firstLine="709"/>
        <w:jc w:val="both"/>
        <w:rPr>
          <w:rFonts w:ascii="PT Astra Serif" w:hAnsi="PT Astra Serif"/>
          <w:sz w:val="24"/>
          <w:szCs w:val="24"/>
        </w:rPr>
      </w:pPr>
    </w:p>
    <w:p>
      <w:pPr>
        <w:tabs>
          <w:tab w:val="left" w:pos="993"/>
        </w:tabs>
        <w:spacing w:after="0" w:line="240" w:lineRule="auto"/>
        <w:ind w:firstLine="709"/>
        <w:jc w:val="both"/>
        <w:rPr>
          <w:rFonts w:ascii="PT Astra Serif" w:hAnsi="PT Astra Serif"/>
          <w:b/>
          <w:sz w:val="24"/>
          <w:szCs w:val="24"/>
        </w:rPr>
      </w:pPr>
      <w:r>
        <w:rPr>
          <w:rFonts w:ascii="PT Astra Serif" w:hAnsi="PT Astra Serif"/>
          <w:b/>
          <w:sz w:val="24"/>
          <w:szCs w:val="24"/>
        </w:rPr>
        <w:t xml:space="preserve">Национальный проект «Экономика данных и цифровая трансформация государства»</w:t>
      </w:r>
    </w:p>
    <w:p>
      <w:pPr>
        <w:pStyle w:val="af6"/>
        <w:tabs>
          <w:tab w:val="left" w:pos="341"/>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На достижение цели национального проекта в Томской области в 2025 году реализованы 2 региональных проекта. В 2025 году финансирование не осуществлялось.</w:t>
      </w: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Итоги 2025 года</w:t>
      </w:r>
    </w:p>
    <w:p>
      <w:pPr>
        <w:tabs>
          <w:tab w:val="left" w:pos="993"/>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«Цифровое государственное управление»:</w:t>
      </w:r>
    </w:p>
    <w:p>
      <w:pPr>
        <w:pStyle w:val="aff3"/>
        <w:ind w:firstLine="709"/>
        <w:jc w:val="both"/>
        <w:rPr>
          <w:rFonts w:ascii="PT Astra Serif" w:hAnsi="PT Astra Serif" w:cs="PT Astra Serif"/>
          <w:b w:val="0"/>
          <w:sz w:val="24"/>
          <w:szCs w:val="24"/>
        </w:rPr>
      </w:pPr>
      <w:r>
        <w:rPr>
          <w:rFonts w:ascii="PT Astra Serif" w:hAnsi="PT Astra Serif" w:eastAsia="PT Astra Serif" w:cs="PT Astra Serif"/>
          <w:b w:val="0"/>
          <w:sz w:val="24"/>
          <w:szCs w:val="24"/>
        </w:rPr>
        <w:t xml:space="preserve">1. </w:t>
      </w:r>
      <w:r>
        <w:rPr>
          <w:rFonts w:ascii="PT Astra Serif" w:hAnsi="PT Astra Serif" w:eastAsia="PT Astra Serif" w:cs="PT Astra Serif"/>
          <w:b w:val="0"/>
          <w:sz w:val="24"/>
          <w:szCs w:val="24"/>
        </w:rPr>
        <w:t xml:space="preserve">96,14% обращений за получением массовых социально значимых государственных и муниципальных услуг от общего количества обращений направлено в</w:t>
      </w:r>
      <w:r>
        <w:rPr>
          <w:rFonts w:ascii="PT Astra Serif" w:hAnsi="PT Astra Serif" w:eastAsia="PT Astra Serif" w:cs="PT Astra Serif"/>
          <w:b w:val="0"/>
          <w:sz w:val="24"/>
          <w:szCs w:val="24"/>
        </w:rPr>
        <w:t xml:space="preserve"> </w:t>
      </w:r>
      <w:r>
        <w:rPr>
          <w:rFonts w:ascii="PT Astra Serif" w:hAnsi="PT Astra Serif" w:eastAsia="PT Astra Serif" w:cs="PT Astra Serif"/>
          <w:b w:val="0"/>
          <w:sz w:val="24"/>
          <w:szCs w:val="24"/>
        </w:rPr>
        <w:t xml:space="preserve">электронном виде с использованием ЕПГУ (план</w:t>
      </w:r>
      <w:r>
        <w:rPr>
          <w:rFonts w:ascii="PT Astra Serif" w:hAnsi="PT Astra Serif" w:eastAsia="PT Astra Serif" w:cs="PT Astra Serif"/>
          <w:b w:val="0"/>
          <w:sz w:val="24"/>
          <w:szCs w:val="24"/>
        </w:rPr>
        <w:t xml:space="preserve"> </w:t>
      </w:r>
      <w:r>
        <w:rPr>
          <w:rFonts w:ascii="PT Astra Serif" w:hAnsi="PT Astra Serif"/>
          <w:b w:val="0"/>
          <w:bCs/>
          <w:sz w:val="24"/>
          <w:szCs w:val="24"/>
        </w:rPr>
        <w:t xml:space="preserve">–</w:t>
      </w:r>
      <w:r>
        <w:rPr>
          <w:rFonts w:ascii="PT Astra Serif" w:hAnsi="PT Astra Serif" w:eastAsia="PT Astra Serif" w:cs="PT Astra Serif"/>
          <w:b w:val="0"/>
          <w:sz w:val="24"/>
          <w:szCs w:val="24"/>
        </w:rPr>
        <w:t xml:space="preserve"> </w:t>
      </w:r>
      <w:r>
        <w:rPr>
          <w:rFonts w:ascii="PT Astra Serif" w:hAnsi="PT Astra Serif" w:eastAsia="PT Astra Serif" w:cs="PT Astra Serif"/>
          <w:b w:val="0"/>
          <w:sz w:val="24"/>
          <w:szCs w:val="24"/>
        </w:rPr>
        <w:t xml:space="preserve">51%).</w:t>
      </w:r>
    </w:p>
    <w:p>
      <w:pPr>
        <w:pStyle w:val="aff3"/>
        <w:ind w:firstLine="709"/>
        <w:jc w:val="both"/>
        <w:rPr>
          <w:rFonts w:ascii="PT Astra Serif" w:hAnsi="PT Astra Serif" w:cs="PT Astra Serif"/>
          <w:b w:val="0"/>
          <w:sz w:val="24"/>
          <w:szCs w:val="24"/>
        </w:rPr>
      </w:pPr>
      <w:r>
        <w:rPr>
          <w:rFonts w:ascii="PT Astra Serif" w:hAnsi="PT Astra Serif" w:eastAsia="PT Astra Serif" w:cs="PT Astra Serif"/>
          <w:b w:val="0"/>
          <w:sz w:val="24"/>
          <w:szCs w:val="24"/>
        </w:rPr>
        <w:t xml:space="preserve">2.</w:t>
      </w:r>
      <w:r>
        <w:rPr>
          <w:rFonts w:ascii="PT Astra Serif" w:hAnsi="PT Astra Serif" w:eastAsia="PT Astra Serif" w:cs="PT Astra Serif"/>
          <w:b w:val="0"/>
          <w:sz w:val="24"/>
          <w:szCs w:val="24"/>
        </w:rPr>
        <w:t xml:space="preserve"> </w:t>
      </w:r>
      <w:r>
        <w:rPr>
          <w:rFonts w:ascii="PT Astra Serif" w:hAnsi="PT Astra Serif" w:eastAsia="PT Astra Serif" w:cs="PT Astra Serif"/>
          <w:b w:val="0"/>
          <w:sz w:val="24"/>
          <w:szCs w:val="24"/>
        </w:rPr>
        <w:t xml:space="preserve">100% массовых социально значимых государственных и муниципальных услуг предоставлены в электронной форме (план</w:t>
      </w:r>
      <w:r>
        <w:rPr>
          <w:rFonts w:ascii="PT Astra Serif" w:hAnsi="PT Astra Serif" w:eastAsia="PT Astra Serif" w:cs="PT Astra Serif"/>
          <w:b w:val="0"/>
          <w:sz w:val="24"/>
          <w:szCs w:val="24"/>
        </w:rPr>
        <w:t xml:space="preserve"> </w:t>
      </w:r>
      <w:r>
        <w:rPr>
          <w:rFonts w:ascii="PT Astra Serif" w:hAnsi="PT Astra Serif"/>
          <w:b w:val="0"/>
          <w:bCs/>
          <w:sz w:val="24"/>
          <w:szCs w:val="24"/>
        </w:rPr>
        <w:t xml:space="preserve">–</w:t>
      </w:r>
      <w:r>
        <w:rPr>
          <w:rFonts w:ascii="PT Astra Serif" w:hAnsi="PT Astra Serif" w:eastAsia="PT Astra Serif" w:cs="PT Astra Serif"/>
          <w:b w:val="0"/>
          <w:sz w:val="24"/>
          <w:szCs w:val="24"/>
        </w:rPr>
        <w:t xml:space="preserve"> </w:t>
      </w:r>
      <w:r>
        <w:rPr>
          <w:rFonts w:ascii="PT Astra Serif" w:hAnsi="PT Astra Serif" w:eastAsia="PT Astra Serif" w:cs="PT Astra Serif"/>
          <w:b w:val="0"/>
          <w:sz w:val="24"/>
          <w:szCs w:val="24"/>
        </w:rPr>
        <w:t xml:space="preserve">96%).</w:t>
      </w:r>
    </w:p>
    <w:p>
      <w:pPr>
        <w:pStyle w:val="aff3"/>
        <w:ind w:firstLine="709"/>
        <w:jc w:val="both"/>
        <w:rPr>
          <w:rFonts w:ascii="PT Astra Serif" w:hAnsi="PT Astra Serif" w:cs="PT Astra Serif"/>
          <w:b w:val="0"/>
          <w:sz w:val="24"/>
          <w:szCs w:val="24"/>
        </w:rPr>
      </w:pPr>
      <w:r>
        <w:rPr>
          <w:rFonts w:ascii="PT Astra Serif" w:hAnsi="PT Astra Serif" w:eastAsia="PT Astra Serif" w:cs="PT Astra Serif"/>
          <w:b w:val="0"/>
          <w:sz w:val="24"/>
          <w:szCs w:val="24"/>
        </w:rPr>
        <w:t xml:space="preserve">3.</w:t>
      </w:r>
      <w:r>
        <w:rPr>
          <w:rFonts w:ascii="PT Astra Serif" w:hAnsi="PT Astra Serif" w:eastAsia="PT Astra Serif" w:cs="PT Astra Serif"/>
          <w:b w:val="0"/>
          <w:sz w:val="24"/>
          <w:szCs w:val="24"/>
        </w:rPr>
        <w:t xml:space="preserve"> </w:t>
      </w:r>
      <w:r>
        <w:rPr>
          <w:rFonts w:ascii="PT Astra Serif" w:hAnsi="PT Astra Serif" w:eastAsia="PT Astra Serif" w:cs="PT Astra Serif"/>
          <w:b w:val="0"/>
          <w:sz w:val="24"/>
          <w:szCs w:val="24"/>
        </w:rPr>
        <w:t xml:space="preserve">В деятельность исполнительных органов Томской области внедрена типовая информационная система «Государственная жилищная инспекция» Томской области, обеспечивающая оказание госуслуг онлайн (план</w:t>
      </w:r>
      <w:r>
        <w:rPr>
          <w:rFonts w:ascii="PT Astra Serif" w:hAnsi="PT Astra Serif" w:eastAsia="PT Astra Serif" w:cs="PT Astra Serif"/>
          <w:b w:val="0"/>
          <w:sz w:val="24"/>
          <w:szCs w:val="24"/>
        </w:rPr>
        <w:t xml:space="preserve"> – </w:t>
      </w:r>
      <w:r>
        <w:rPr>
          <w:rFonts w:ascii="PT Astra Serif" w:hAnsi="PT Astra Serif" w:eastAsia="PT Astra Serif" w:cs="PT Astra Serif"/>
          <w:b w:val="0"/>
          <w:sz w:val="24"/>
          <w:szCs w:val="24"/>
        </w:rPr>
        <w:t xml:space="preserve">1 единица).</w:t>
      </w:r>
    </w:p>
    <w:p>
      <w:pPr>
        <w:pStyle w:val="aff3"/>
        <w:ind w:firstLine="709"/>
        <w:jc w:val="both"/>
        <w:rPr>
          <w:rFonts w:ascii="PT Astra Serif" w:hAnsi="PT Astra Serif" w:cs="PT Astra Serif"/>
          <w:b w:val="0"/>
          <w:sz w:val="24"/>
          <w:szCs w:val="24"/>
        </w:rPr>
      </w:pPr>
      <w:r>
        <w:rPr>
          <w:rFonts w:ascii="PT Astra Serif" w:hAnsi="PT Astra Serif" w:eastAsia="PT Astra Serif" w:cs="PT Astra Serif"/>
          <w:b w:val="0"/>
          <w:sz w:val="24"/>
          <w:szCs w:val="24"/>
        </w:rPr>
        <w:t xml:space="preserve">4.</w:t>
      </w:r>
      <w:r>
        <w:rPr>
          <w:rFonts w:ascii="PT Astra Serif" w:hAnsi="PT Astra Serif" w:eastAsia="PT Astra Serif" w:cs="PT Astra Serif"/>
          <w:b w:val="0"/>
          <w:sz w:val="24"/>
          <w:szCs w:val="24"/>
        </w:rPr>
        <w:t xml:space="preserve"> </w:t>
      </w:r>
      <w:r>
        <w:rPr>
          <w:rFonts w:ascii="PT Astra Serif" w:hAnsi="PT Astra Serif" w:eastAsia="PT Astra Serif" w:cs="PT Astra Serif"/>
          <w:b w:val="0"/>
          <w:sz w:val="24"/>
          <w:szCs w:val="24"/>
        </w:rPr>
        <w:t xml:space="preserve">В отношении 55,41% </w:t>
      </w:r>
      <w:r>
        <w:rPr>
          <w:rFonts w:ascii="PT Astra Serif" w:hAnsi="PT Astra Serif" w:eastAsia="PT Astra Serif" w:cs="PT Astra Serif"/>
          <w:b w:val="0"/>
          <w:sz w:val="24"/>
          <w:szCs w:val="24"/>
        </w:rPr>
        <w:t xml:space="preserve">государственных услуг и сервисов средняя оценка удовлетворенности качеством работы госслужащих и работников организаций социальной сферы по</w:t>
      </w:r>
      <w:r>
        <w:rPr>
          <w:rFonts w:ascii="PT Astra Serif" w:hAnsi="PT Astra Serif" w:eastAsia="PT Astra Serif" w:cs="PT Astra Serif"/>
          <w:b w:val="0"/>
          <w:sz w:val="24"/>
          <w:szCs w:val="24"/>
        </w:rPr>
        <w:t xml:space="preserve"> </w:t>
      </w:r>
      <w:r>
        <w:rPr>
          <w:rFonts w:ascii="PT Astra Serif" w:hAnsi="PT Astra Serif" w:eastAsia="PT Astra Serif" w:cs="PT Astra Serif"/>
          <w:b w:val="0"/>
          <w:sz w:val="24"/>
          <w:szCs w:val="24"/>
        </w:rPr>
        <w:t xml:space="preserve">их</w:t>
      </w:r>
      <w:r>
        <w:rPr>
          <w:rFonts w:ascii="PT Astra Serif" w:hAnsi="PT Astra Serif" w:eastAsia="PT Astra Serif" w:cs="PT Astra Serif"/>
          <w:b w:val="0"/>
          <w:sz w:val="24"/>
          <w:szCs w:val="24"/>
        </w:rPr>
        <w:t xml:space="preserve"> </w:t>
      </w:r>
      <w:r>
        <w:rPr>
          <w:rFonts w:ascii="PT Astra Serif" w:hAnsi="PT Astra Serif" w:eastAsia="PT Astra Serif" w:cs="PT Astra Serif"/>
          <w:b w:val="0"/>
          <w:sz w:val="24"/>
          <w:szCs w:val="24"/>
        </w:rPr>
        <w:t xml:space="preserve">оказанию в электронном виде с использованием ЕПГУ составила выше</w:t>
      </w:r>
      <w:r>
        <w:rPr>
          <w:rFonts w:ascii="PT Astra Serif" w:hAnsi="PT Astra Serif" w:eastAsia="PT Astra Serif" w:cs="PT Astra Serif"/>
          <w:b w:val="0"/>
          <w:sz w:val="24"/>
          <w:szCs w:val="24"/>
        </w:rPr>
        <w:t xml:space="preserve"> </w:t>
      </w:r>
      <w:r>
        <w:rPr>
          <w:rFonts w:ascii="PT Astra Serif" w:hAnsi="PT Astra Serif" w:eastAsia="PT Astra Serif" w:cs="PT Astra Serif"/>
          <w:b w:val="0"/>
          <w:sz w:val="24"/>
          <w:szCs w:val="24"/>
        </w:rPr>
        <w:t xml:space="preserve">4,5 (план</w:t>
      </w:r>
      <w:r>
        <w:rPr>
          <w:rFonts w:ascii="PT Astra Serif" w:hAnsi="PT Astra Serif" w:eastAsia="PT Astra Serif" w:cs="PT Astra Serif"/>
          <w:b w:val="0"/>
          <w:sz w:val="24"/>
          <w:szCs w:val="24"/>
        </w:rPr>
        <w:t xml:space="preserve"> – </w:t>
      </w:r>
      <w:r>
        <w:rPr>
          <w:rFonts w:ascii="PT Astra Serif" w:hAnsi="PT Astra Serif" w:eastAsia="PT Astra Serif" w:cs="PT Astra Serif"/>
          <w:b w:val="0"/>
          <w:sz w:val="24"/>
          <w:szCs w:val="24"/>
        </w:rPr>
        <w:t xml:space="preserve">53%).</w:t>
      </w:r>
    </w:p>
    <w:p>
      <w:pPr>
        <w:tabs>
          <w:tab w:val="left" w:pos="993"/>
        </w:tabs>
        <w:spacing w:after="0" w:line="240" w:lineRule="auto"/>
        <w:ind w:firstLine="709"/>
        <w:jc w:val="both"/>
        <w:rPr>
          <w:rFonts w:ascii="PT Astra Serif" w:hAnsi="PT Astra Serif" w:eastAsia="Times New Roman"/>
          <w:b/>
          <w:i/>
          <w:sz w:val="24"/>
          <w:szCs w:val="24"/>
        </w:rPr>
      </w:pPr>
      <w:r>
        <w:rPr>
          <w:rFonts w:ascii="PT Astra Serif" w:hAnsi="PT Astra Serif" w:eastAsia="Times New Roman"/>
          <w:b/>
          <w:i/>
          <w:sz w:val="24"/>
          <w:szCs w:val="24"/>
        </w:rPr>
        <w:t xml:space="preserve">Региональный проект «Отечественные решения»: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83,22% рабочих мест и компонентов государственных информационных систем исполнительных органов Томской области переведено на отечественное программное обеспечение (план</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63,43%).</w:t>
      </w: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Перспективные задачи на 2026 год:</w:t>
      </w:r>
    </w:p>
    <w:p>
      <w:pPr>
        <w:tabs>
          <w:tab w:val="left" w:pos="993"/>
        </w:tabs>
        <w:spacing w:after="0" w:line="240" w:lineRule="auto"/>
        <w:ind w:firstLine="709"/>
        <w:jc w:val="both"/>
        <w:rPr>
          <w:rFonts w:ascii="PT Astra Serif" w:hAnsi="PT Astra Serif" w:eastAsia="Times New Roman"/>
          <w:b/>
          <w:i/>
          <w:sz w:val="24"/>
          <w:szCs w:val="24"/>
        </w:rPr>
      </w:pPr>
      <w:r>
        <w:rPr>
          <w:rFonts w:ascii="PT Astra Serif" w:hAnsi="PT Astra Serif" w:eastAsia="Times New Roman"/>
          <w:b/>
          <w:i/>
          <w:sz w:val="24"/>
          <w:szCs w:val="24"/>
        </w:rPr>
        <w:t xml:space="preserve">Цифровые платформы в отраслях социальной сферы:</w:t>
      </w:r>
    </w:p>
    <w:p>
      <w:pPr>
        <w:pStyle w:val="af6"/>
        <w:tabs>
          <w:tab w:val="left" w:pos="993"/>
        </w:tabs>
        <w:spacing w:after="0" w:line="240" w:lineRule="auto"/>
        <w:ind w:left="0" w:firstLine="709"/>
        <w:jc w:val="both"/>
        <w:rPr>
          <w:rFonts w:ascii="PT Astra Serif" w:hAnsi="PT Astra Serif" w:eastAsiaTheme="minorHAnsi"/>
          <w:sz w:val="24"/>
          <w:szCs w:val="24"/>
        </w:rPr>
      </w:pPr>
      <w:r>
        <w:rPr>
          <w:rFonts w:ascii="PT Astra Serif" w:hAnsi="PT Astra Serif" w:eastAsiaTheme="minorHAnsi"/>
          <w:sz w:val="24"/>
          <w:szCs w:val="24"/>
        </w:rPr>
        <w:t xml:space="preserve">1. </w:t>
      </w:r>
      <w:r>
        <w:rPr>
          <w:rFonts w:ascii="PT Astra Serif" w:hAnsi="PT Astra Serif" w:eastAsiaTheme="minorHAnsi"/>
          <w:sz w:val="24"/>
          <w:szCs w:val="24"/>
        </w:rPr>
        <w:t xml:space="preserve">В 34 образовательных организациях планируется сформировать </w:t>
      </w:r>
      <w:r>
        <w:rPr>
          <w:rFonts w:ascii="PT Astra Serif" w:hAnsi="PT Astra Serif" w:eastAsiaTheme="minorHAnsi"/>
          <w:sz w:val="24"/>
          <w:szCs w:val="24"/>
        </w:rPr>
        <w:br/>
      </w:r>
      <w:r>
        <w:rPr>
          <w:rFonts w:ascii="PT Astra Serif" w:hAnsi="PT Astra Serif" w:eastAsiaTheme="minorHAnsi"/>
          <w:sz w:val="24"/>
          <w:szCs w:val="24"/>
        </w:rPr>
        <w:t xml:space="preserve">ИТ-инфраструктуру для обеспечения в помещения</w:t>
      </w:r>
      <w:r>
        <w:rPr>
          <w:rFonts w:ascii="PT Astra Serif" w:hAnsi="PT Astra Serif" w:eastAsiaTheme="minorHAnsi"/>
          <w:sz w:val="24"/>
          <w:szCs w:val="24"/>
        </w:rPr>
        <w:t xml:space="preserve">х</w:t>
      </w:r>
      <w:r>
        <w:rPr>
          <w:rFonts w:ascii="PT Astra Serif" w:hAnsi="PT Astra Serif" w:eastAsiaTheme="minorHAnsi"/>
          <w:sz w:val="24"/>
          <w:szCs w:val="24"/>
        </w:rPr>
        <w:t xml:space="preserve"> безопасного доступа к</w:t>
      </w:r>
      <w:r>
        <w:rPr>
          <w:rFonts w:ascii="PT Astra Serif" w:hAnsi="PT Astra Serif" w:eastAsiaTheme="minorHAnsi"/>
          <w:sz w:val="24"/>
          <w:szCs w:val="24"/>
        </w:rPr>
        <w:t xml:space="preserve"> </w:t>
      </w:r>
      <w:r>
        <w:rPr>
          <w:rFonts w:ascii="PT Astra Serif" w:hAnsi="PT Astra Serif" w:eastAsiaTheme="minorHAnsi"/>
          <w:sz w:val="24"/>
          <w:szCs w:val="24"/>
        </w:rPr>
        <w:t xml:space="preserve">государственным, муниципальным и иным информационным системам.</w:t>
      </w:r>
    </w:p>
    <w:p>
      <w:pPr>
        <w:pStyle w:val="af6"/>
        <w:tabs>
          <w:tab w:val="left" w:pos="993"/>
        </w:tabs>
        <w:spacing w:after="0" w:line="240" w:lineRule="auto"/>
        <w:ind w:left="0" w:firstLine="709"/>
        <w:jc w:val="both"/>
        <w:rPr>
          <w:rFonts w:ascii="PT Astra Serif" w:hAnsi="PT Astra Serif" w:eastAsiaTheme="minorHAnsi"/>
          <w:sz w:val="24"/>
          <w:szCs w:val="24"/>
        </w:rPr>
      </w:pPr>
      <w:r>
        <w:rPr>
          <w:rFonts w:ascii="PT Astra Serif" w:hAnsi="PT Astra Serif" w:eastAsiaTheme="minorHAnsi"/>
          <w:sz w:val="24"/>
          <w:szCs w:val="24"/>
        </w:rPr>
        <w:t xml:space="preserve">2. </w:t>
      </w:r>
      <w:r>
        <w:rPr>
          <w:rFonts w:ascii="PT Astra Serif" w:hAnsi="PT Astra Serif" w:eastAsiaTheme="minorHAnsi"/>
          <w:sz w:val="24"/>
          <w:szCs w:val="24"/>
        </w:rPr>
        <w:t xml:space="preserve">386 образовательных организаций планируется обеспечить высокоскоростным доступом к сети «Интернет».</w:t>
      </w:r>
    </w:p>
    <w:p>
      <w:pPr>
        <w:tabs>
          <w:tab w:val="left" w:pos="993"/>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«Цифровое государственное управление»:</w:t>
      </w:r>
    </w:p>
    <w:p>
      <w:pPr>
        <w:pStyle w:val="af6"/>
        <w:tabs>
          <w:tab w:val="left" w:pos="993"/>
        </w:tabs>
        <w:spacing w:after="0" w:line="240" w:lineRule="auto"/>
        <w:ind w:left="0" w:firstLine="709"/>
        <w:jc w:val="both"/>
        <w:rPr>
          <w:rFonts w:ascii="PT Astra Serif" w:hAnsi="PT Astra Serif" w:eastAsiaTheme="minorHAnsi"/>
          <w:sz w:val="24"/>
          <w:szCs w:val="24"/>
        </w:rPr>
      </w:pPr>
      <w:r>
        <w:rPr>
          <w:rFonts w:ascii="PT Astra Serif" w:hAnsi="PT Astra Serif" w:eastAsiaTheme="minorHAnsi"/>
          <w:sz w:val="24"/>
          <w:szCs w:val="24"/>
        </w:rPr>
        <w:t xml:space="preserve">1. </w:t>
      </w:r>
      <w:r>
        <w:rPr>
          <w:rFonts w:ascii="PT Astra Serif" w:hAnsi="PT Astra Serif" w:eastAsiaTheme="minorHAnsi"/>
          <w:sz w:val="24"/>
          <w:szCs w:val="24"/>
        </w:rPr>
        <w:t xml:space="preserve">Развитие региональной информационной системы в целях интеграции с</w:t>
      </w:r>
      <w:r>
        <w:rPr>
          <w:rFonts w:ascii="PT Astra Serif" w:hAnsi="PT Astra Serif" w:eastAsiaTheme="minorHAnsi"/>
          <w:sz w:val="24"/>
          <w:szCs w:val="24"/>
          <w:lang w:val="en-US"/>
        </w:rPr>
        <w:t xml:space="preserve"> </w:t>
      </w:r>
      <w:r>
        <w:rPr>
          <w:rFonts w:ascii="PT Astra Serif" w:hAnsi="PT Astra Serif" w:eastAsiaTheme="minorHAnsi"/>
          <w:sz w:val="24"/>
          <w:szCs w:val="24"/>
        </w:rPr>
        <w:t xml:space="preserve">витриной данных органов государственной власти и органов управления государственными внебюджетными фондами.</w:t>
      </w:r>
    </w:p>
    <w:p>
      <w:pPr>
        <w:pStyle w:val="af6"/>
        <w:tabs>
          <w:tab w:val="left" w:pos="993"/>
        </w:tabs>
        <w:spacing w:after="0" w:line="240" w:lineRule="auto"/>
        <w:ind w:left="0" w:firstLine="709"/>
        <w:jc w:val="both"/>
        <w:rPr>
          <w:rFonts w:ascii="PT Astra Serif" w:hAnsi="PT Astra Serif" w:eastAsiaTheme="minorHAnsi"/>
          <w:sz w:val="24"/>
          <w:szCs w:val="24"/>
        </w:rPr>
      </w:pPr>
      <w:r>
        <w:rPr>
          <w:rFonts w:ascii="PT Astra Serif" w:hAnsi="PT Astra Serif" w:eastAsiaTheme="minorHAnsi"/>
          <w:sz w:val="24"/>
          <w:szCs w:val="24"/>
        </w:rPr>
        <w:t xml:space="preserve">2. </w:t>
      </w:r>
      <w:r>
        <w:rPr>
          <w:rFonts w:ascii="PT Astra Serif" w:hAnsi="PT Astra Serif" w:eastAsiaTheme="minorHAnsi"/>
          <w:sz w:val="24"/>
          <w:szCs w:val="24"/>
        </w:rPr>
        <w:t xml:space="preserve">Внедрение типовых информационных систем, реализованных на базе единой цифровой платформы, и (или) собственных региональных ИТ-решений в деятельность региональных органов исполнительной власти и органов местного самоуправления субъектов Российской Федерации, обеспечивающих оказание госуслуг онлайн или</w:t>
      </w:r>
      <w:r>
        <w:rPr>
          <w:rFonts w:ascii="PT Astra Serif" w:hAnsi="PT Astra Serif" w:eastAsiaTheme="minorHAnsi"/>
          <w:sz w:val="24"/>
          <w:szCs w:val="24"/>
        </w:rPr>
        <w:t xml:space="preserve"> </w:t>
      </w:r>
      <w:r>
        <w:rPr>
          <w:rFonts w:ascii="PT Astra Serif" w:hAnsi="PT Astra Serif" w:eastAsiaTheme="minorHAnsi"/>
          <w:sz w:val="24"/>
          <w:szCs w:val="24"/>
        </w:rPr>
        <w:t xml:space="preserve">в</w:t>
      </w:r>
      <w:r>
        <w:rPr>
          <w:rFonts w:ascii="PT Astra Serif" w:hAnsi="PT Astra Serif" w:eastAsiaTheme="minorHAnsi"/>
          <w:sz w:val="24"/>
          <w:szCs w:val="24"/>
        </w:rPr>
        <w:t xml:space="preserve"> </w:t>
      </w:r>
      <w:r>
        <w:rPr>
          <w:rFonts w:ascii="PT Astra Serif" w:hAnsi="PT Astra Serif" w:eastAsiaTheme="minorHAnsi"/>
          <w:sz w:val="24"/>
          <w:szCs w:val="24"/>
        </w:rPr>
        <w:t xml:space="preserve">проактивном режиме (план – 2 шт</w:t>
      </w:r>
      <w:r>
        <w:rPr>
          <w:rFonts w:ascii="PT Astra Serif" w:hAnsi="PT Astra Serif" w:eastAsiaTheme="minorHAnsi"/>
          <w:sz w:val="24"/>
          <w:szCs w:val="24"/>
        </w:rPr>
        <w:t xml:space="preserve">.</w:t>
      </w:r>
      <w:r>
        <w:rPr>
          <w:rFonts w:ascii="PT Astra Serif" w:hAnsi="PT Astra Serif" w:eastAsiaTheme="minorHAnsi"/>
          <w:sz w:val="24"/>
          <w:szCs w:val="24"/>
        </w:rPr>
        <w:t xml:space="preserve">).</w:t>
      </w:r>
    </w:p>
    <w:p>
      <w:pPr>
        <w:tabs>
          <w:tab w:val="left" w:pos="993"/>
        </w:tabs>
        <w:spacing w:after="0" w:line="240" w:lineRule="auto"/>
        <w:ind w:firstLine="709"/>
        <w:jc w:val="both"/>
        <w:rPr>
          <w:rFonts w:ascii="PT Astra Serif" w:hAnsi="PT Astra Serif" w:eastAsia="Times New Roman"/>
          <w:b/>
          <w:i/>
          <w:sz w:val="24"/>
          <w:szCs w:val="24"/>
        </w:rPr>
      </w:pPr>
      <w:r>
        <w:rPr>
          <w:rFonts w:ascii="PT Astra Serif" w:hAnsi="PT Astra Serif" w:eastAsia="Times New Roman"/>
          <w:b/>
          <w:i/>
          <w:sz w:val="24"/>
          <w:szCs w:val="24"/>
        </w:rPr>
        <w:t xml:space="preserve">Региональный проект «Отечественные решения»:</w:t>
      </w:r>
    </w:p>
    <w:p>
      <w:pPr>
        <w:pStyle w:val="af6"/>
        <w:tabs>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В связи с переходом исполнительных органов Томской области на рос</w:t>
      </w:r>
      <w:r>
        <w:rPr>
          <w:rFonts w:ascii="PT Astra Serif" w:hAnsi="PT Astra Serif"/>
          <w:sz w:val="24"/>
          <w:szCs w:val="24"/>
        </w:rPr>
        <w:t xml:space="preserve">сийское программное обеспечение</w:t>
      </w:r>
      <w:r>
        <w:rPr>
          <w:rFonts w:ascii="PT Astra Serif" w:hAnsi="PT Astra Serif"/>
          <w:sz w:val="24"/>
          <w:szCs w:val="24"/>
        </w:rPr>
        <w:t xml:space="preserve"> доля российского программно</w:t>
      </w:r>
      <w:r>
        <w:rPr>
          <w:rFonts w:ascii="PT Astra Serif" w:hAnsi="PT Astra Serif"/>
          <w:sz w:val="24"/>
          <w:szCs w:val="24"/>
        </w:rPr>
        <w:t xml:space="preserve">го обеспечения, используемого в </w:t>
      </w:r>
      <w:r>
        <w:rPr>
          <w:rFonts w:ascii="PT Astra Serif" w:hAnsi="PT Astra Serif"/>
          <w:sz w:val="24"/>
          <w:szCs w:val="24"/>
        </w:rPr>
        <w:t xml:space="preserve">деятельности органов, должна составить 71,32%.</w:t>
      </w:r>
    </w:p>
    <w:p>
      <w:pPr>
        <w:tabs>
          <w:tab w:val="left" w:pos="0"/>
          <w:tab w:val="left" w:pos="284"/>
        </w:tabs>
        <w:spacing w:after="0" w:line="240" w:lineRule="auto"/>
        <w:ind w:firstLine="709"/>
        <w:jc w:val="both"/>
        <w:rPr>
          <w:rFonts w:ascii="PT Astra Serif" w:hAnsi="PT Astra Serif"/>
          <w:b/>
          <w:sz w:val="24"/>
          <w:szCs w:val="24"/>
        </w:rPr>
      </w:pPr>
    </w:p>
    <w:p>
      <w:pPr>
        <w:tabs>
          <w:tab w:val="left" w:pos="0"/>
          <w:tab w:val="left" w:pos="284"/>
        </w:tabs>
        <w:spacing w:after="0" w:line="240" w:lineRule="auto"/>
        <w:ind w:firstLine="709"/>
        <w:jc w:val="both"/>
        <w:rPr>
          <w:rFonts w:ascii="PT Astra Serif" w:hAnsi="PT Astra Serif"/>
          <w:b/>
          <w:sz w:val="24"/>
          <w:szCs w:val="24"/>
        </w:rPr>
      </w:pPr>
    </w:p>
    <w:p>
      <w:pPr>
        <w:tabs>
          <w:tab w:val="left" w:pos="0"/>
          <w:tab w:val="left" w:pos="284"/>
        </w:tabs>
        <w:spacing w:after="0" w:line="240" w:lineRule="auto"/>
        <w:ind w:firstLine="709"/>
        <w:jc w:val="both"/>
        <w:rPr>
          <w:rFonts w:ascii="PT Astra Serif" w:hAnsi="PT Astra Serif"/>
          <w:b/>
          <w:sz w:val="24"/>
          <w:szCs w:val="24"/>
        </w:rPr>
      </w:pPr>
    </w:p>
    <w:p>
      <w:pPr>
        <w:tabs>
          <w:tab w:val="left" w:pos="993"/>
        </w:tabs>
        <w:spacing w:after="0" w:line="240" w:lineRule="auto"/>
        <w:ind w:firstLine="709"/>
        <w:jc w:val="both"/>
        <w:rPr>
          <w:rFonts w:ascii="PT Astra Serif" w:hAnsi="PT Astra Serif"/>
          <w:b/>
          <w:sz w:val="24"/>
          <w:szCs w:val="24"/>
        </w:rPr>
      </w:pPr>
      <w:r>
        <w:rPr>
          <w:rFonts w:ascii="PT Astra Serif" w:hAnsi="PT Astra Serif"/>
          <w:b/>
          <w:sz w:val="24"/>
          <w:szCs w:val="24"/>
        </w:rPr>
        <w:t xml:space="preserve">Национальный проект «Экологическое благополучие»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достижение цели национального проекта в Томской области в 2025 году были направлены 2 региональных проекта. Фактический объем финансирования составил 1,3  млн. рублей. </w:t>
      </w: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Итоги 2025 года</w:t>
      </w:r>
    </w:p>
    <w:p>
      <w:pPr>
        <w:tabs>
          <w:tab w:val="left" w:pos="993"/>
        </w:tabs>
        <w:spacing w:after="0" w:line="240" w:lineRule="auto"/>
        <w:ind w:firstLine="709"/>
        <w:jc w:val="both"/>
        <w:rPr>
          <w:rFonts w:ascii="PT Astra Serif" w:hAnsi="PT Astra Serif"/>
          <w:b/>
          <w:i/>
          <w:sz w:val="24"/>
          <w:szCs w:val="24"/>
        </w:rPr>
      </w:pPr>
      <w:r>
        <w:rPr>
          <w:rFonts w:ascii="PT Astra Serif" w:hAnsi="PT Astra Serif"/>
          <w:b/>
          <w:i/>
          <w:sz w:val="24"/>
          <w:szCs w:val="24"/>
        </w:rPr>
        <w:t xml:space="preserve">Региональный проект «Экономика замкнутого цикла»:</w:t>
      </w:r>
    </w:p>
    <w:p>
      <w:pPr>
        <w:pStyle w:val="af6"/>
        <w:tabs>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1. Введен в эксплуатацию автоматизированный мусоросортировочный комплекс</w:t>
      </w:r>
      <w:r>
        <w:rPr>
          <w:rFonts w:ascii="PT Astra Serif" w:hAnsi="PT Astra Serif"/>
          <w:sz w:val="24"/>
          <w:szCs w:val="24"/>
        </w:rPr>
        <w:t xml:space="preserve"> </w:t>
      </w:r>
      <w:r>
        <w:rPr>
          <w:rFonts w:ascii="PT Astra Serif" w:hAnsi="PT Astra Serif"/>
          <w:sz w:val="24"/>
          <w:szCs w:val="24"/>
        </w:rPr>
        <w:t xml:space="preserve">в</w:t>
      </w:r>
      <w:r>
        <w:rPr>
          <w:rFonts w:ascii="PT Astra Serif" w:hAnsi="PT Astra Serif"/>
          <w:sz w:val="24"/>
          <w:szCs w:val="24"/>
        </w:rPr>
        <w:t xml:space="preserve"> </w:t>
      </w:r>
      <w:r>
        <w:rPr>
          <w:rFonts w:ascii="PT Astra Serif" w:hAnsi="PT Astra Serif"/>
          <w:sz w:val="24"/>
          <w:szCs w:val="24"/>
        </w:rPr>
        <w:t xml:space="preserve">г. Северске.</w:t>
      </w:r>
    </w:p>
    <w:p>
      <w:pPr>
        <w:tabs>
          <w:tab w:val="left" w:pos="993"/>
        </w:tabs>
        <w:spacing w:after="0" w:line="240" w:lineRule="auto"/>
        <w:ind w:firstLine="709"/>
        <w:jc w:val="both"/>
        <w:rPr>
          <w:rFonts w:ascii="PT Astra Serif" w:hAnsi="PT Astra Serif"/>
          <w:b/>
          <w:i/>
          <w:sz w:val="24"/>
          <w:szCs w:val="24"/>
        </w:rPr>
      </w:pPr>
      <w:r>
        <w:rPr>
          <w:rFonts w:ascii="PT Astra Serif" w:hAnsi="PT Astra Serif"/>
          <w:b/>
          <w:i/>
          <w:sz w:val="24"/>
          <w:szCs w:val="24"/>
        </w:rPr>
        <w:t xml:space="preserve">Региональный проект «Сохранение лесов»:</w:t>
      </w:r>
    </w:p>
    <w:p>
      <w:pPr>
        <w:tabs>
          <w:tab w:val="left" w:pos="993"/>
        </w:tabs>
        <w:spacing w:after="0" w:line="240" w:lineRule="auto"/>
        <w:ind w:firstLine="709"/>
        <w:jc w:val="both"/>
        <w:rPr>
          <w:rFonts w:ascii="PT Astra Serif" w:hAnsi="PT Astra Serif"/>
          <w:sz w:val="24"/>
          <w:szCs w:val="24"/>
        </w:rPr>
      </w:pPr>
      <w:r>
        <w:rPr>
          <w:rFonts w:ascii="PT Astra Serif" w:hAnsi="PT Astra Serif"/>
          <w:sz w:val="24"/>
          <w:szCs w:val="24"/>
        </w:rPr>
        <w:t xml:space="preserve">1. Выполнены мероприятия по увеличению площади лесовосстановления на</w:t>
      </w:r>
      <w:r>
        <w:rPr>
          <w:rFonts w:ascii="PT Astra Serif" w:hAnsi="PT Astra Serif"/>
          <w:sz w:val="24"/>
          <w:szCs w:val="24"/>
        </w:rPr>
        <w:t xml:space="preserve"> </w:t>
      </w:r>
      <w:r>
        <w:rPr>
          <w:rFonts w:ascii="PT Astra Serif" w:hAnsi="PT Astra Serif"/>
          <w:sz w:val="24"/>
          <w:szCs w:val="24"/>
        </w:rPr>
        <w:t xml:space="preserve">лесных участках, не переданных в аренду, на площади 30,2 га.</w:t>
      </w:r>
    </w:p>
    <w:p>
      <w:pPr>
        <w:tabs>
          <w:tab w:val="left" w:pos="284"/>
          <w:tab w:val="left" w:pos="851"/>
        </w:tabs>
        <w:spacing w:after="0" w:line="240" w:lineRule="auto"/>
        <w:ind w:firstLine="709"/>
        <w:contextualSpacing/>
        <w:jc w:val="both"/>
        <w:rPr>
          <w:rFonts w:ascii="PT Astra Serif" w:hAnsi="PT Astra Serif"/>
          <w:bCs/>
          <w:sz w:val="24"/>
          <w:szCs w:val="24"/>
        </w:rPr>
      </w:pPr>
    </w:p>
    <w:p>
      <w:pPr>
        <w:spacing w:after="0" w:line="240" w:lineRule="auto"/>
        <w:ind w:firstLine="709"/>
        <w:rPr>
          <w:rFonts w:ascii="PT Astra Serif" w:hAnsi="PT Astra Serif" w:eastAsia="Calibri"/>
          <w:b/>
          <w:sz w:val="24"/>
          <w:szCs w:val="24"/>
        </w:rPr>
      </w:pPr>
      <w:r>
        <w:rPr>
          <w:rFonts w:ascii="PT Astra Serif" w:hAnsi="PT Astra Serif" w:eastAsia="Calibri"/>
          <w:b/>
          <w:sz w:val="24"/>
          <w:szCs w:val="24"/>
        </w:rPr>
        <w:t xml:space="preserve">Перспективные задачи на 2026 год:</w:t>
      </w:r>
    </w:p>
    <w:p>
      <w:pPr>
        <w:tabs>
          <w:tab w:val="left" w:pos="284"/>
          <w:tab w:val="left" w:pos="851"/>
        </w:tabs>
        <w:spacing w:after="0" w:line="240" w:lineRule="auto"/>
        <w:ind w:firstLine="709"/>
        <w:contextualSpacing/>
        <w:jc w:val="both"/>
        <w:rPr>
          <w:rFonts w:ascii="PT Astra Serif" w:hAnsi="PT Astra Serif"/>
          <w:b/>
          <w:bCs/>
          <w:i/>
          <w:sz w:val="24"/>
          <w:szCs w:val="24"/>
        </w:rPr>
      </w:pPr>
      <w:r>
        <w:rPr>
          <w:rFonts w:ascii="PT Astra Serif" w:hAnsi="PT Astra Serif"/>
          <w:b/>
          <w:bCs/>
          <w:i/>
          <w:sz w:val="24"/>
          <w:szCs w:val="24"/>
        </w:rPr>
        <w:t xml:space="preserve">Региональный проект «Экономика замкнутого цикла»:</w:t>
      </w:r>
    </w:p>
    <w:p>
      <w:pPr>
        <w:tabs>
          <w:tab w:val="left" w:pos="284"/>
          <w:tab w:val="left" w:pos="851"/>
        </w:tabs>
        <w:spacing w:after="0" w:line="240" w:lineRule="auto"/>
        <w:ind w:firstLine="709"/>
        <w:contextualSpacing/>
        <w:jc w:val="both"/>
        <w:rPr>
          <w:rFonts w:ascii="PT Astra Serif" w:hAnsi="PT Astra Serif"/>
          <w:bCs/>
          <w:sz w:val="24"/>
          <w:szCs w:val="24"/>
        </w:rPr>
      </w:pPr>
      <w:r>
        <w:rPr>
          <w:rFonts w:ascii="PT Astra Serif" w:hAnsi="PT Astra Serif"/>
          <w:bCs/>
          <w:sz w:val="24"/>
          <w:szCs w:val="24"/>
        </w:rPr>
        <w:t xml:space="preserve">1. В связи с функционированием</w:t>
      </w:r>
      <w:r>
        <w:rPr>
          <w:rFonts w:ascii="PT Astra Serif" w:hAnsi="PT Astra Serif"/>
          <w:sz w:val="24"/>
          <w:szCs w:val="24"/>
        </w:rPr>
        <w:t xml:space="preserve"> в 2026 году </w:t>
      </w:r>
      <w:r>
        <w:rPr>
          <w:rFonts w:ascii="PT Astra Serif" w:hAnsi="PT Astra Serif"/>
          <w:bCs/>
          <w:sz w:val="24"/>
          <w:szCs w:val="24"/>
        </w:rPr>
        <w:t xml:space="preserve">автоматизированного мусоросортировочного комплекса в г. Северске:</w:t>
      </w:r>
    </w:p>
    <w:p>
      <w:pPr>
        <w:tabs>
          <w:tab w:val="left" w:pos="284"/>
          <w:tab w:val="left" w:pos="851"/>
        </w:tabs>
        <w:spacing w:after="0" w:line="240" w:lineRule="auto"/>
        <w:ind w:firstLine="709"/>
        <w:contextualSpacing/>
        <w:jc w:val="both"/>
        <w:rPr>
          <w:rFonts w:ascii="PT Astra Serif" w:hAnsi="PT Astra Serif"/>
          <w:bCs/>
          <w:sz w:val="24"/>
          <w:szCs w:val="24"/>
        </w:rPr>
      </w:pPr>
      <w:r>
        <w:rPr>
          <w:rFonts w:ascii="PT Astra Serif" w:hAnsi="PT Astra Serif"/>
          <w:sz w:val="24"/>
          <w:szCs w:val="24"/>
        </w:rPr>
        <w:t xml:space="preserve">–</w:t>
      </w:r>
      <w:r>
        <w:rPr>
          <w:rFonts w:ascii="PT Astra Serif" w:hAnsi="PT Astra Serif"/>
          <w:bCs/>
          <w:sz w:val="24"/>
          <w:szCs w:val="24"/>
        </w:rPr>
        <w:t xml:space="preserve"> доля захораниваемых твердых коммунальных отходов в общей массе образованных твердых коммунальных отходов составит 84%;</w:t>
      </w:r>
    </w:p>
    <w:p>
      <w:pPr>
        <w:tabs>
          <w:tab w:val="left" w:pos="284"/>
          <w:tab w:val="left" w:pos="851"/>
        </w:tabs>
        <w:spacing w:after="0" w:line="240" w:lineRule="auto"/>
        <w:ind w:firstLine="709"/>
        <w:contextualSpacing/>
        <w:jc w:val="both"/>
        <w:rPr>
          <w:rFonts w:ascii="PT Astra Serif" w:hAnsi="PT Astra Serif"/>
          <w:bCs/>
          <w:sz w:val="24"/>
          <w:szCs w:val="24"/>
        </w:rPr>
      </w:pPr>
      <w:r>
        <w:rPr>
          <w:rFonts w:ascii="PT Astra Serif" w:hAnsi="PT Astra Serif"/>
          <w:sz w:val="24"/>
          <w:szCs w:val="24"/>
        </w:rPr>
        <w:t xml:space="preserve">–</w:t>
      </w:r>
      <w:r>
        <w:rPr>
          <w:rFonts w:ascii="PT Astra Serif" w:hAnsi="PT Astra Serif"/>
          <w:bCs/>
          <w:sz w:val="24"/>
          <w:szCs w:val="24"/>
        </w:rPr>
        <w:t xml:space="preserve"> доля обрабатываемых твердых коммунальных отходов в общей массе образованных твердых коммунальных отходов составит 39%.</w:t>
      </w:r>
    </w:p>
    <w:p>
      <w:pPr>
        <w:tabs>
          <w:tab w:val="left" w:pos="284"/>
          <w:tab w:val="left" w:pos="851"/>
        </w:tabs>
        <w:spacing w:after="0" w:line="240" w:lineRule="auto"/>
        <w:ind w:firstLine="709"/>
        <w:contextualSpacing/>
        <w:jc w:val="both"/>
        <w:rPr>
          <w:rFonts w:ascii="PT Astra Serif" w:hAnsi="PT Astra Serif"/>
          <w:b/>
          <w:bCs/>
          <w:i/>
          <w:sz w:val="24"/>
          <w:szCs w:val="24"/>
        </w:rPr>
      </w:pPr>
      <w:r>
        <w:rPr>
          <w:rFonts w:ascii="PT Astra Serif" w:hAnsi="PT Astra Serif"/>
          <w:b/>
          <w:bCs/>
          <w:i/>
          <w:sz w:val="24"/>
          <w:szCs w:val="24"/>
        </w:rPr>
        <w:t xml:space="preserve">Региональный проект «Сохранение лесов»:</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Приобретение 2 единиц специализированной пожарной техники для проведения комплекса мероприятий по охране лесов от пожаров.</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Выполнение мероприятия по увеличению площади лесовосстановления на</w:t>
      </w:r>
      <w:r>
        <w:rPr>
          <w:rFonts w:ascii="PT Astra Serif" w:hAnsi="PT Astra Serif"/>
          <w:sz w:val="24"/>
          <w:szCs w:val="24"/>
        </w:rPr>
        <w:t xml:space="preserve"> </w:t>
      </w:r>
      <w:r>
        <w:rPr>
          <w:rFonts w:ascii="PT Astra Serif" w:hAnsi="PT Astra Serif"/>
          <w:sz w:val="24"/>
          <w:szCs w:val="24"/>
        </w:rPr>
        <w:t xml:space="preserve">лесных участках, не переданных в аренду, на площади 70 га.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 xml:space="preserve"> </w:t>
      </w:r>
      <w:r>
        <w:rPr>
          <w:rFonts w:ascii="PT Astra Serif" w:hAnsi="PT Astra Serif"/>
          <w:sz w:val="24"/>
          <w:szCs w:val="24"/>
        </w:rPr>
        <w:t xml:space="preserve">Выполнение мероприятий по уходу за объектами лесного семеноводства на</w:t>
      </w:r>
      <w:r>
        <w:rPr>
          <w:rFonts w:ascii="PT Astra Serif" w:hAnsi="PT Astra Serif"/>
          <w:sz w:val="24"/>
          <w:szCs w:val="24"/>
        </w:rPr>
        <w:t xml:space="preserve"> </w:t>
      </w:r>
      <w:r>
        <w:rPr>
          <w:rFonts w:ascii="PT Astra Serif" w:hAnsi="PT Astra Serif"/>
          <w:sz w:val="24"/>
          <w:szCs w:val="24"/>
        </w:rPr>
        <w:t xml:space="preserve">площади 65,5 га.</w:t>
      </w:r>
    </w:p>
    <w:p>
      <w:pPr>
        <w:tabs>
          <w:tab w:val="left" w:pos="0"/>
          <w:tab w:val="left" w:pos="284"/>
        </w:tabs>
        <w:spacing w:after="0" w:line="240" w:lineRule="auto"/>
        <w:ind w:firstLine="709"/>
        <w:jc w:val="both"/>
        <w:rPr>
          <w:rFonts w:ascii="PT Astra Serif" w:hAnsi="PT Astra Serif"/>
          <w:b/>
          <w:sz w:val="24"/>
          <w:szCs w:val="24"/>
        </w:rPr>
      </w:pPr>
    </w:p>
    <w:p>
      <w:pPr>
        <w:spacing w:after="0" w:line="240" w:lineRule="auto"/>
        <w:ind w:firstLine="709"/>
        <w:jc w:val="both"/>
        <w:rPr>
          <w:rFonts w:ascii="PT Astra Serif" w:hAnsi="PT Astra Serif" w:eastAsia="Calibri"/>
          <w:b/>
          <w:sz w:val="24"/>
          <w:szCs w:val="24"/>
        </w:rPr>
      </w:pPr>
      <w:r>
        <w:rPr>
          <w:rFonts w:ascii="PT Astra Serif" w:hAnsi="PT Astra Serif"/>
          <w:b/>
          <w:sz w:val="24"/>
          <w:szCs w:val="24"/>
        </w:rPr>
        <w:t xml:space="preserve">Национальный проект </w:t>
      </w:r>
      <w:r>
        <w:rPr>
          <w:rFonts w:ascii="PT Astra Serif" w:hAnsi="PT Astra Serif" w:eastAsia="Calibri"/>
          <w:b/>
          <w:sz w:val="24"/>
          <w:szCs w:val="24"/>
        </w:rPr>
        <w:t xml:space="preserve">«</w:t>
      </w:r>
      <w:r>
        <w:rPr>
          <w:rFonts w:ascii="PT Astra Serif" w:hAnsi="PT Astra Serif" w:eastAsia="Calibri"/>
          <w:b/>
          <w:bCs/>
          <w:sz w:val="24"/>
          <w:szCs w:val="24"/>
        </w:rPr>
        <w:t xml:space="preserve">Инфраструктура для жизни»</w:t>
      </w:r>
      <w:r>
        <w:rPr>
          <w:rFonts w:ascii="PT Astra Serif" w:hAnsi="PT Astra Serif" w:eastAsia="Calibri"/>
          <w:b/>
          <w:sz w:val="24"/>
          <w:szCs w:val="24"/>
        </w:rPr>
        <w:t xml:space="preserve">:</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достижение цели национального проекта в Томской области в 2025 году были направлены 7 региональных проектов. Фактический объем финансирования составил 7 071,1  млн. рублей. </w:t>
      </w: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Итоги 2025 года</w:t>
      </w:r>
    </w:p>
    <w:p>
      <w:pPr>
        <w:tabs>
          <w:tab w:val="left" w:pos="284"/>
        </w:tabs>
        <w:spacing w:after="0" w:line="240" w:lineRule="auto"/>
        <w:ind w:firstLine="709"/>
        <w:jc w:val="both"/>
        <w:rPr>
          <w:rFonts w:ascii="PT Astra Serif" w:hAnsi="PT Astra Serif" w:eastAsia="Calibri"/>
          <w:b/>
          <w:sz w:val="24"/>
          <w:szCs w:val="24"/>
        </w:rPr>
      </w:pPr>
      <w:r>
        <w:rPr>
          <w:rFonts w:ascii="PT Astra Serif" w:hAnsi="PT Astra Serif" w:eastAsia="Calibri"/>
          <w:b/>
          <w:i/>
          <w:sz w:val="24"/>
          <w:szCs w:val="24"/>
        </w:rPr>
        <w:t xml:space="preserve">Региональный проект «Жилье»</w:t>
      </w:r>
      <w:r>
        <w:rPr>
          <w:rFonts w:ascii="PT Astra Serif" w:hAnsi="PT Astra Serif" w:eastAsia="Calibri"/>
          <w:b/>
          <w:sz w:val="24"/>
          <w:szCs w:val="24"/>
        </w:rPr>
        <w:t xml:space="preserve">:</w:t>
      </w:r>
    </w:p>
    <w:p>
      <w:pPr>
        <w:pStyle w:val="af6"/>
        <w:tabs>
          <w:tab w:val="left" w:pos="284"/>
          <w:tab w:val="left" w:pos="851"/>
          <w:tab w:val="left" w:pos="993"/>
        </w:tabs>
        <w:spacing w:after="0" w:line="240" w:lineRule="auto"/>
        <w:ind w:left="0" w:firstLine="709"/>
        <w:jc w:val="both"/>
        <w:rPr>
          <w:rFonts w:ascii="PT Astra Serif" w:hAnsi="PT Astra Serif" w:cs="Calibri"/>
          <w:sz w:val="24"/>
          <w:szCs w:val="24"/>
        </w:rPr>
      </w:pPr>
      <w:r>
        <w:rPr>
          <w:rFonts w:ascii="PT Astra Serif" w:hAnsi="PT Astra Serif" w:cs="Calibri"/>
          <w:sz w:val="24"/>
          <w:szCs w:val="24"/>
        </w:rPr>
        <w:t xml:space="preserve">1. </w:t>
      </w:r>
      <w:r>
        <w:rPr>
          <w:rFonts w:ascii="PT Astra Serif" w:hAnsi="PT Astra Serif" w:cs="Calibri"/>
          <w:sz w:val="24"/>
          <w:szCs w:val="24"/>
        </w:rPr>
        <w:t xml:space="preserve">Введено 377,9 тыс. кв. м</w:t>
      </w:r>
      <w:r>
        <w:rPr>
          <w:rFonts w:ascii="PT Astra Serif" w:hAnsi="PT Astra Serif" w:cs="Calibri"/>
          <w:sz w:val="24"/>
          <w:szCs w:val="24"/>
        </w:rPr>
        <w:t xml:space="preserve"> жилья, в </w:t>
      </w:r>
      <w:r>
        <w:rPr>
          <w:rFonts w:ascii="PT Astra Serif" w:hAnsi="PT Astra Serif" w:cs="Calibri"/>
          <w:sz w:val="24"/>
          <w:szCs w:val="24"/>
        </w:rPr>
        <w:t xml:space="preserve">том числе</w:t>
      </w:r>
      <w:r>
        <w:rPr>
          <w:rFonts w:ascii="PT Astra Serif" w:hAnsi="PT Astra Serif" w:cs="Calibri"/>
          <w:sz w:val="24"/>
          <w:szCs w:val="24"/>
        </w:rPr>
        <w:t xml:space="preserve"> МКД 154,18 тыс. </w:t>
      </w:r>
      <w:r>
        <w:rPr>
          <w:rFonts w:ascii="PT Astra Serif" w:hAnsi="PT Astra Serif" w:cs="Calibri"/>
          <w:sz w:val="24"/>
          <w:szCs w:val="24"/>
        </w:rPr>
        <w:t xml:space="preserve">кв.</w:t>
      </w:r>
      <w:r>
        <w:rPr>
          <w:rFonts w:ascii="PT Astra Serif" w:hAnsi="PT Astra Serif" w:cs="Calibri"/>
          <w:sz w:val="24"/>
          <w:szCs w:val="24"/>
        </w:rPr>
        <w:t xml:space="preserve"> </w:t>
      </w:r>
      <w:r>
        <w:rPr>
          <w:rFonts w:ascii="PT Astra Serif" w:hAnsi="PT Astra Serif" w:cs="Calibri"/>
          <w:sz w:val="24"/>
          <w:szCs w:val="24"/>
        </w:rPr>
        <w:t xml:space="preserve">м и ИЖС 223,71</w:t>
      </w:r>
      <w:r>
        <w:rPr>
          <w:rFonts w:ascii="PT Astra Serif" w:hAnsi="PT Astra Serif" w:cs="Calibri"/>
          <w:sz w:val="24"/>
          <w:szCs w:val="24"/>
        </w:rPr>
        <w:t xml:space="preserve"> </w:t>
      </w:r>
      <w:r>
        <w:rPr>
          <w:rFonts w:ascii="PT Astra Serif" w:hAnsi="PT Astra Serif" w:cs="Calibri"/>
          <w:sz w:val="24"/>
          <w:szCs w:val="24"/>
        </w:rPr>
        <w:t xml:space="preserve">тыс.</w:t>
      </w:r>
      <w:r>
        <w:rPr>
          <w:rFonts w:ascii="PT Astra Serif" w:hAnsi="PT Astra Serif" w:cs="Calibri"/>
          <w:sz w:val="24"/>
          <w:szCs w:val="24"/>
        </w:rPr>
        <w:t xml:space="preserve"> </w:t>
      </w:r>
      <w:r>
        <w:rPr>
          <w:rFonts w:ascii="PT Astra Serif" w:hAnsi="PT Astra Serif" w:cs="Calibri"/>
          <w:sz w:val="24"/>
          <w:szCs w:val="24"/>
        </w:rPr>
        <w:t xml:space="preserve">кв. м.</w:t>
      </w:r>
    </w:p>
    <w:p>
      <w:pPr>
        <w:pStyle w:val="af6"/>
        <w:tabs>
          <w:tab w:val="left" w:pos="284"/>
          <w:tab w:val="left" w:pos="851"/>
          <w:tab w:val="left" w:pos="993"/>
        </w:tabs>
        <w:spacing w:after="0" w:line="240" w:lineRule="auto"/>
        <w:ind w:left="0" w:firstLine="709"/>
        <w:jc w:val="both"/>
        <w:rPr>
          <w:rFonts w:ascii="PT Astra Serif" w:hAnsi="PT Astra Serif" w:cs="Calibri"/>
          <w:sz w:val="24"/>
          <w:szCs w:val="24"/>
        </w:rPr>
      </w:pPr>
      <w:r>
        <w:rPr>
          <w:rFonts w:ascii="PT Astra Serif" w:hAnsi="PT Astra Serif" w:cs="Calibri"/>
          <w:sz w:val="24"/>
          <w:szCs w:val="24"/>
        </w:rPr>
        <w:t xml:space="preserve">2. </w:t>
      </w:r>
      <w:r>
        <w:rPr>
          <w:rFonts w:ascii="PT Astra Serif" w:hAnsi="PT Astra Serif" w:cs="Calibri"/>
          <w:sz w:val="24"/>
          <w:szCs w:val="24"/>
        </w:rPr>
        <w:t xml:space="preserve">Увеличена общая площадь жилых помещений, приходящихся в среднем на</w:t>
      </w:r>
      <w:r>
        <w:rPr>
          <w:rFonts w:ascii="PT Astra Serif" w:hAnsi="PT Astra Serif" w:cs="Calibri"/>
          <w:sz w:val="24"/>
          <w:szCs w:val="24"/>
        </w:rPr>
        <w:t xml:space="preserve"> </w:t>
      </w:r>
      <w:r>
        <w:rPr>
          <w:rFonts w:ascii="PT Astra Serif" w:hAnsi="PT Astra Serif" w:cs="Calibri"/>
          <w:sz w:val="24"/>
          <w:szCs w:val="24"/>
        </w:rPr>
        <w:t xml:space="preserve">одного жителя</w:t>
      </w:r>
      <w:r>
        <w:rPr>
          <w:rFonts w:ascii="PT Astra Serif" w:hAnsi="PT Astra Serif" w:cs="Calibri"/>
          <w:sz w:val="24"/>
          <w:szCs w:val="24"/>
        </w:rPr>
        <w:t xml:space="preserve">,</w:t>
      </w:r>
      <w:r>
        <w:rPr>
          <w:rFonts w:ascii="PT Astra Serif" w:hAnsi="PT Astra Serif" w:cs="Calibri"/>
          <w:sz w:val="24"/>
          <w:szCs w:val="24"/>
        </w:rPr>
        <w:t xml:space="preserve"> до 28,5 </w:t>
      </w:r>
      <w:r>
        <w:rPr>
          <w:rFonts w:ascii="PT Astra Serif" w:hAnsi="PT Astra Serif" w:cs="Calibri"/>
          <w:sz w:val="24"/>
          <w:szCs w:val="24"/>
        </w:rPr>
        <w:t xml:space="preserve">кв. </w:t>
      </w:r>
      <w:r>
        <w:rPr>
          <w:rFonts w:ascii="PT Astra Serif" w:hAnsi="PT Astra Serif" w:cs="Calibri"/>
          <w:sz w:val="24"/>
          <w:szCs w:val="24"/>
        </w:rPr>
        <w:t xml:space="preserve">м.</w:t>
      </w:r>
    </w:p>
    <w:p>
      <w:pPr>
        <w:pStyle w:val="af6"/>
        <w:tabs>
          <w:tab w:val="left" w:pos="284"/>
          <w:tab w:val="left" w:pos="851"/>
          <w:tab w:val="left" w:pos="993"/>
        </w:tabs>
        <w:spacing w:after="0" w:line="240" w:lineRule="auto"/>
        <w:ind w:left="0" w:firstLine="709"/>
        <w:jc w:val="both"/>
        <w:rPr>
          <w:rFonts w:ascii="PT Astra Serif" w:hAnsi="PT Astra Serif" w:cs="Calibri"/>
          <w:sz w:val="24"/>
          <w:szCs w:val="24"/>
        </w:rPr>
      </w:pPr>
      <w:r>
        <w:rPr>
          <w:rFonts w:ascii="PT Astra Serif" w:hAnsi="PT Astra Serif"/>
          <w:bCs/>
          <w:sz w:val="24"/>
          <w:szCs w:val="24"/>
        </w:rPr>
        <w:t xml:space="preserve">3. </w:t>
      </w:r>
      <w:r>
        <w:rPr>
          <w:rFonts w:ascii="PT Astra Serif" w:hAnsi="PT Astra Serif" w:cs="Calibri"/>
          <w:sz w:val="24"/>
          <w:szCs w:val="24"/>
        </w:rPr>
        <w:t xml:space="preserve">8</w:t>
      </w:r>
      <w:r>
        <w:rPr>
          <w:rFonts w:ascii="PT Astra Serif" w:hAnsi="PT Astra Serif" w:cs="Calibri"/>
          <w:sz w:val="24"/>
          <w:szCs w:val="24"/>
        </w:rPr>
        <w:t xml:space="preserve"> </w:t>
      </w:r>
      <w:r>
        <w:rPr>
          <w:rFonts w:ascii="PT Astra Serif" w:hAnsi="PT Astra Serif" w:cs="Calibri"/>
          <w:sz w:val="24"/>
          <w:szCs w:val="24"/>
        </w:rPr>
        <w:t xml:space="preserve">554 человек</w:t>
      </w:r>
      <w:r>
        <w:rPr>
          <w:rFonts w:ascii="PT Astra Serif" w:hAnsi="PT Astra Serif" w:cs="Calibri"/>
          <w:sz w:val="24"/>
          <w:szCs w:val="24"/>
        </w:rPr>
        <w:t xml:space="preserve">а</w:t>
      </w:r>
      <w:r>
        <w:rPr>
          <w:rFonts w:ascii="PT Astra Serif" w:hAnsi="PT Astra Serif" w:cs="Calibri"/>
          <w:sz w:val="24"/>
          <w:szCs w:val="24"/>
        </w:rPr>
        <w:t xml:space="preserve"> переселено из 152</w:t>
      </w:r>
      <w:r>
        <w:rPr>
          <w:rFonts w:ascii="PT Astra Serif" w:hAnsi="PT Astra Serif" w:cs="Calibri"/>
          <w:sz w:val="24"/>
          <w:szCs w:val="24"/>
        </w:rPr>
        <w:t xml:space="preserve"> </w:t>
      </w:r>
      <w:r>
        <w:rPr>
          <w:rFonts w:ascii="PT Astra Serif" w:hAnsi="PT Astra Serif" w:cs="Calibri"/>
          <w:sz w:val="24"/>
          <w:szCs w:val="24"/>
        </w:rPr>
        <w:t xml:space="preserve">410 кв.</w:t>
      </w:r>
      <w:r>
        <w:rPr>
          <w:rFonts w:ascii="PT Astra Serif" w:hAnsi="PT Astra Serif" w:cs="Calibri"/>
          <w:sz w:val="24"/>
          <w:szCs w:val="24"/>
        </w:rPr>
        <w:t xml:space="preserve"> </w:t>
      </w:r>
      <w:r>
        <w:rPr>
          <w:rFonts w:ascii="PT Astra Serif" w:hAnsi="PT Astra Serif" w:cs="Calibri"/>
          <w:sz w:val="24"/>
          <w:szCs w:val="24"/>
        </w:rPr>
        <w:t xml:space="preserve">м непригодного для проживания жилищного фонда (план на 2025</w:t>
      </w:r>
      <w:r>
        <w:rPr>
          <w:rFonts w:ascii="PT Astra Serif" w:hAnsi="PT Astra Serif" w:cs="Calibri"/>
          <w:sz w:val="24"/>
          <w:szCs w:val="24"/>
        </w:rPr>
        <w:t xml:space="preserve"> год</w:t>
      </w:r>
      <w:r>
        <w:rPr>
          <w:rFonts w:ascii="PT Astra Serif" w:hAnsi="PT Astra Serif" w:cs="Calibri"/>
          <w:sz w:val="24"/>
          <w:szCs w:val="24"/>
        </w:rPr>
        <w:t xml:space="preserve"> нарастающим итогом с 2019 года</w:t>
      </w:r>
      <w:r>
        <w:rPr>
          <w:rFonts w:ascii="PT Astra Serif" w:hAnsi="PT Astra Serif"/>
          <w:sz w:val="24"/>
          <w:szCs w:val="24"/>
        </w:rPr>
        <w:t xml:space="preserve"> – </w:t>
      </w:r>
      <w:r>
        <w:rPr>
          <w:rFonts w:ascii="PT Astra Serif" w:hAnsi="PT Astra Serif" w:cs="Calibri"/>
          <w:sz w:val="24"/>
          <w:szCs w:val="24"/>
        </w:rPr>
        <w:t xml:space="preserve">7 140 человек из</w:t>
      </w:r>
      <w:r>
        <w:rPr>
          <w:rFonts w:ascii="PT Astra Serif" w:hAnsi="PT Astra Serif" w:cs="Calibri"/>
          <w:sz w:val="24"/>
          <w:szCs w:val="24"/>
        </w:rPr>
        <w:t xml:space="preserve"> </w:t>
      </w:r>
      <w:r>
        <w:rPr>
          <w:rFonts w:ascii="PT Astra Serif" w:hAnsi="PT Astra Serif" w:cs="Calibri"/>
          <w:sz w:val="24"/>
          <w:szCs w:val="24"/>
        </w:rPr>
        <w:t xml:space="preserve">124</w:t>
      </w:r>
      <w:r>
        <w:rPr>
          <w:rFonts w:ascii="PT Astra Serif" w:hAnsi="PT Astra Serif" w:cs="Calibri"/>
          <w:sz w:val="24"/>
          <w:szCs w:val="24"/>
        </w:rPr>
        <w:t xml:space="preserve"> </w:t>
      </w:r>
      <w:r>
        <w:rPr>
          <w:rFonts w:ascii="PT Astra Serif" w:hAnsi="PT Astra Serif" w:cs="Calibri"/>
          <w:sz w:val="24"/>
          <w:szCs w:val="24"/>
        </w:rPr>
        <w:t xml:space="preserve">400 кв. м).</w:t>
      </w:r>
    </w:p>
    <w:p>
      <w:pPr>
        <w:tabs>
          <w:tab w:val="left" w:pos="284"/>
          <w:tab w:val="left" w:pos="993"/>
        </w:tabs>
        <w:spacing w:after="0" w:line="240" w:lineRule="auto"/>
        <w:ind w:firstLine="709"/>
        <w:jc w:val="both"/>
        <w:rPr>
          <w:rFonts w:ascii="PT Astra Serif" w:hAnsi="PT Astra Serif" w:eastAsia="Calibri"/>
          <w:b/>
          <w:sz w:val="24"/>
          <w:szCs w:val="24"/>
        </w:rPr>
      </w:pPr>
      <w:r>
        <w:rPr>
          <w:rFonts w:ascii="PT Astra Serif" w:hAnsi="PT Astra Serif" w:eastAsia="Calibri"/>
          <w:b/>
          <w:i/>
          <w:sz w:val="24"/>
          <w:szCs w:val="24"/>
        </w:rPr>
        <w:t xml:space="preserve">Региональный проект «Формирование комфортной городской среды»</w:t>
      </w:r>
      <w:r>
        <w:rPr>
          <w:rFonts w:ascii="PT Astra Serif" w:hAnsi="PT Astra Serif" w:eastAsia="Calibri"/>
          <w:b/>
          <w:sz w:val="24"/>
          <w:szCs w:val="24"/>
        </w:rPr>
        <w:t xml:space="preserve">:</w:t>
      </w:r>
    </w:p>
    <w:p>
      <w:pPr>
        <w:pStyle w:val="af6"/>
        <w:tabs>
          <w:tab w:val="left" w:pos="284"/>
          <w:tab w:val="left" w:pos="993"/>
          <w:tab w:val="left" w:pos="1134"/>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Благоустроено 43 общественных территории в 19 муниципальных образованиях Томской области.</w:t>
      </w:r>
    </w:p>
    <w:p>
      <w:pPr>
        <w:pStyle w:val="af6"/>
        <w:tabs>
          <w:tab w:val="left" w:pos="284"/>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2. </w:t>
      </w:r>
      <w:r>
        <w:rPr>
          <w:rFonts w:ascii="PT Astra Serif" w:hAnsi="PT Astra Serif"/>
          <w:sz w:val="24"/>
          <w:szCs w:val="24"/>
        </w:rPr>
        <w:t xml:space="preserve">В рамках в</w:t>
      </w:r>
      <w:r>
        <w:rPr>
          <w:rFonts w:ascii="PT Astra Serif" w:hAnsi="PT Astra Serif"/>
          <w:sz w:val="24"/>
          <w:szCs w:val="24"/>
        </w:rPr>
        <w:t xml:space="preserve">недрени</w:t>
      </w:r>
      <w:r>
        <w:rPr>
          <w:rFonts w:ascii="PT Astra Serif" w:hAnsi="PT Astra Serif"/>
          <w:sz w:val="24"/>
          <w:szCs w:val="24"/>
        </w:rPr>
        <w:t xml:space="preserve">я</w:t>
      </w:r>
      <w:r>
        <w:rPr>
          <w:rFonts w:ascii="PT Astra Serif" w:hAnsi="PT Astra Serif"/>
          <w:sz w:val="24"/>
          <w:szCs w:val="24"/>
        </w:rPr>
        <w:t xml:space="preserve"> </w:t>
      </w:r>
      <w:r>
        <w:rPr>
          <w:rFonts w:ascii="PT Astra Serif" w:hAnsi="PT Astra Serif" w:cs="Calibri"/>
          <w:sz w:val="24"/>
          <w:szCs w:val="24"/>
        </w:rPr>
        <w:t xml:space="preserve">комфортной городской среды в малых городах и</w:t>
      </w:r>
      <w:r>
        <w:rPr>
          <w:rFonts w:ascii="PT Astra Serif" w:hAnsi="PT Astra Serif" w:cs="Calibri"/>
          <w:sz w:val="24"/>
          <w:szCs w:val="24"/>
        </w:rPr>
        <w:t xml:space="preserve"> </w:t>
      </w:r>
      <w:r>
        <w:rPr>
          <w:rFonts w:ascii="PT Astra Serif" w:hAnsi="PT Astra Serif" w:cs="Calibri"/>
          <w:sz w:val="24"/>
          <w:szCs w:val="24"/>
        </w:rPr>
        <w:t xml:space="preserve">исторических поселениях</w:t>
      </w:r>
      <w:r>
        <w:rPr>
          <w:rFonts w:ascii="PT Astra Serif" w:hAnsi="PT Astra Serif"/>
          <w:sz w:val="24"/>
          <w:szCs w:val="24"/>
        </w:rPr>
        <w:t xml:space="preserve"> – </w:t>
      </w:r>
      <w:r>
        <w:rPr>
          <w:rFonts w:ascii="PT Astra Serif" w:hAnsi="PT Astra Serif" w:cs="Calibri"/>
          <w:sz w:val="24"/>
          <w:szCs w:val="24"/>
        </w:rPr>
        <w:t xml:space="preserve">победителях Всероссийского конкурса лучших проектов создания</w:t>
      </w:r>
      <w:r>
        <w:rPr>
          <w:rFonts w:ascii="PT Astra Serif" w:hAnsi="PT Astra Serif"/>
          <w:sz w:val="24"/>
          <w:szCs w:val="24"/>
        </w:rPr>
        <w:t xml:space="preserve"> комфортной городской среды: </w:t>
      </w:r>
    </w:p>
    <w:p>
      <w:pPr>
        <w:pStyle w:val="af6"/>
        <w:tabs>
          <w:tab w:val="left" w:pos="284"/>
          <w:tab w:val="left" w:pos="851"/>
          <w:tab w:val="left" w:pos="993"/>
        </w:tabs>
        <w:spacing w:after="0" w:line="240" w:lineRule="auto"/>
        <w:ind w:left="0" w:firstLine="709"/>
        <w:jc w:val="both"/>
        <w:rPr>
          <w:rFonts w:ascii="PT Astra Serif" w:hAnsi="PT Astra Serif"/>
          <w:sz w:val="24"/>
          <w:szCs w:val="24"/>
        </w:rPr>
      </w:pPr>
      <w:bookmarkStart w:id="62" w:name="_Hlk222802347"/>
      <w:r>
        <w:rPr>
          <w:rFonts w:ascii="PT Astra Serif" w:hAnsi="PT Astra Serif"/>
          <w:sz w:val="24"/>
          <w:szCs w:val="24"/>
        </w:rPr>
        <w:t xml:space="preserve">– </w:t>
      </w:r>
      <w:r>
        <w:rPr>
          <w:rFonts w:ascii="PT Astra Serif" w:hAnsi="PT Astra Serif"/>
          <w:sz w:val="24"/>
          <w:szCs w:val="24"/>
        </w:rPr>
        <w:t xml:space="preserve">завершено благоустройство «Территории отдыха у водоема в Северском природном парке» ЗАТО Северск;</w:t>
      </w:r>
    </w:p>
    <w:p>
      <w:pPr>
        <w:pStyle w:val="af6"/>
        <w:tabs>
          <w:tab w:val="left" w:pos="284"/>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начаты работы по благоустройству «Общественно образовательно-развивающего пространство «Белые ночи» г. Стрежевом, техническая готовность – 93%, завершение работ в 2026 году.</w:t>
      </w:r>
    </w:p>
    <w:bookmarkEnd w:id="62"/>
    <w:p>
      <w:pPr>
        <w:spacing w:after="0" w:line="240" w:lineRule="auto"/>
        <w:ind w:firstLine="709"/>
        <w:rPr>
          <w:rFonts w:ascii="PT Astra Serif" w:hAnsi="PT Astra Serif" w:eastAsia="Calibri"/>
          <w:b/>
          <w:i/>
          <w:sz w:val="24"/>
          <w:szCs w:val="24"/>
        </w:rPr>
      </w:pPr>
      <w:r>
        <w:rPr>
          <w:rFonts w:ascii="PT Astra Serif" w:hAnsi="PT Astra Serif" w:eastAsia="Calibri"/>
          <w:b/>
          <w:i/>
          <w:sz w:val="24"/>
          <w:szCs w:val="24"/>
        </w:rPr>
        <w:t xml:space="preserve">Региональный проект</w:t>
      </w:r>
      <w:r>
        <w:rPr>
          <w:rFonts w:ascii="PT Astra Serif" w:hAnsi="PT Astra Serif"/>
          <w:b/>
          <w:sz w:val="24"/>
          <w:szCs w:val="24"/>
        </w:rPr>
        <w:t xml:space="preserve"> «</w:t>
      </w:r>
      <w:r>
        <w:rPr>
          <w:rFonts w:ascii="PT Astra Serif" w:hAnsi="PT Astra Serif"/>
          <w:b/>
          <w:i/>
          <w:sz w:val="24"/>
          <w:szCs w:val="24"/>
        </w:rPr>
        <w:t xml:space="preserve">Развитие инфраструктуры в населенных пунктах»:</w:t>
      </w:r>
    </w:p>
    <w:p>
      <w:pPr>
        <w:pStyle w:val="af6"/>
        <w:tabs>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Утверждена программа развития инфраструктуры в опорных населенных пунктах Томской области. Ведется реализация программы в срок до 2030 года.</w:t>
      </w:r>
    </w:p>
    <w:p>
      <w:pPr>
        <w:tabs>
          <w:tab w:val="left" w:pos="284"/>
          <w:tab w:val="left" w:pos="851"/>
        </w:tabs>
        <w:spacing w:after="0" w:line="240" w:lineRule="auto"/>
        <w:ind w:firstLine="709"/>
        <w:contextualSpacing/>
        <w:jc w:val="both"/>
        <w:rPr>
          <w:rFonts w:ascii="PT Astra Serif" w:hAnsi="PT Astra Serif"/>
          <w:b/>
          <w:i/>
          <w:sz w:val="24"/>
          <w:szCs w:val="24"/>
        </w:rPr>
      </w:pPr>
      <w:r>
        <w:rPr>
          <w:rFonts w:ascii="PT Astra Serif" w:hAnsi="PT Astra Serif"/>
          <w:b/>
          <w:i/>
          <w:sz w:val="24"/>
          <w:szCs w:val="24"/>
        </w:rPr>
        <w:t xml:space="preserve">Региональный проект «Модернизация коммунальной инфраструктуры»:</w:t>
      </w:r>
    </w:p>
    <w:p>
      <w:pPr>
        <w:pStyle w:val="af6"/>
        <w:tabs>
          <w:tab w:val="left" w:pos="284"/>
          <w:tab w:val="left" w:pos="851"/>
          <w:tab w:val="left" w:pos="993"/>
        </w:tabs>
        <w:spacing w:after="0" w:line="240" w:lineRule="auto"/>
        <w:ind w:left="0" w:firstLine="709"/>
        <w:jc w:val="both"/>
        <w:rPr>
          <w:rFonts w:ascii="PT Astra Serif" w:hAnsi="PT Astra Serif" w:eastAsia="PT Astra Serif" w:cs="Arial"/>
          <w:spacing w:val="2"/>
          <w:sz w:val="24"/>
          <w:szCs w:val="24"/>
        </w:rPr>
      </w:pPr>
      <w:r>
        <w:rPr>
          <w:rFonts w:ascii="PT Astra Serif" w:hAnsi="PT Astra Serif" w:eastAsia="PT Astra Serif" w:cs="Arial"/>
          <w:spacing w:val="2"/>
          <w:sz w:val="24"/>
          <w:szCs w:val="24"/>
        </w:rPr>
        <w:t xml:space="preserve">1. Завершен капитальный ремонт тепловой сети по ул. Беринга в г. Томске</w:t>
      </w:r>
      <w:r>
        <w:rPr>
          <w:rFonts w:ascii="PT Astra Serif" w:hAnsi="PT Astra Serif" w:eastAsia="PT Astra Serif" w:cs="Arial"/>
          <w:spacing w:val="2"/>
          <w:sz w:val="24"/>
          <w:szCs w:val="24"/>
        </w:rPr>
        <w:t xml:space="preserve">.</w:t>
      </w:r>
      <w:r>
        <w:rPr>
          <w:rFonts w:ascii="PT Astra Serif" w:hAnsi="PT Astra Serif" w:eastAsia="PT Astra Serif" w:cs="Arial"/>
          <w:spacing w:val="2"/>
          <w:sz w:val="24"/>
          <w:szCs w:val="24"/>
        </w:rPr>
        <w:t xml:space="preserve"> </w:t>
      </w:r>
    </w:p>
    <w:p>
      <w:pPr>
        <w:pStyle w:val="af6"/>
        <w:tabs>
          <w:tab w:val="left" w:pos="284"/>
          <w:tab w:val="left" w:pos="851"/>
          <w:tab w:val="left" w:pos="993"/>
        </w:tabs>
        <w:spacing w:after="0" w:line="240" w:lineRule="auto"/>
        <w:ind w:left="0" w:firstLine="709"/>
        <w:jc w:val="both"/>
        <w:rPr>
          <w:rFonts w:ascii="PT Astra Serif" w:hAnsi="PT Astra Serif" w:eastAsia="PT Astra Serif" w:cs="Arial"/>
          <w:spacing w:val="2"/>
          <w:sz w:val="24"/>
          <w:szCs w:val="24"/>
        </w:rPr>
      </w:pPr>
      <w:r>
        <w:rPr>
          <w:rFonts w:ascii="PT Astra Serif" w:hAnsi="PT Astra Serif"/>
          <w:sz w:val="24"/>
          <w:szCs w:val="24"/>
        </w:rPr>
        <w:t xml:space="preserve">2. Завершен к</w:t>
      </w:r>
      <w:r>
        <w:rPr>
          <w:rFonts w:ascii="PT Astra Serif" w:hAnsi="PT Astra Serif" w:eastAsia="PT Astra Serif" w:cs="Arial"/>
          <w:spacing w:val="2"/>
          <w:sz w:val="24"/>
          <w:szCs w:val="24"/>
        </w:rPr>
        <w:t xml:space="preserve">апитальный ремонт наружных тепловых сетей по ул. Иркутский тр.,</w:t>
      </w:r>
      <w:r>
        <w:rPr>
          <w:rFonts w:ascii="PT Astra Serif" w:hAnsi="PT Astra Serif" w:eastAsia="PT Astra Serif" w:cs="Arial"/>
          <w:spacing w:val="2"/>
          <w:sz w:val="24"/>
          <w:szCs w:val="24"/>
        </w:rPr>
        <w:t xml:space="preserve"> </w:t>
      </w:r>
      <w:r>
        <w:rPr>
          <w:rFonts w:ascii="PT Astra Serif" w:hAnsi="PT Astra Serif" w:eastAsia="PT Astra Serif" w:cs="Arial"/>
          <w:spacing w:val="2"/>
          <w:sz w:val="24"/>
          <w:szCs w:val="24"/>
        </w:rPr>
        <w:t xml:space="preserve">134т в г. Томске</w:t>
      </w:r>
      <w:r>
        <w:rPr>
          <w:rFonts w:ascii="PT Astra Serif" w:hAnsi="PT Astra Serif" w:eastAsia="PT Astra Serif" w:cs="Arial"/>
          <w:spacing w:val="2"/>
          <w:sz w:val="24"/>
          <w:szCs w:val="24"/>
        </w:rPr>
        <w:t xml:space="preserve">.</w:t>
      </w:r>
    </w:p>
    <w:p>
      <w:pPr>
        <w:pStyle w:val="af6"/>
        <w:tabs>
          <w:tab w:val="left" w:pos="284"/>
          <w:tab w:val="left" w:pos="851"/>
          <w:tab w:val="left" w:pos="993"/>
        </w:tabs>
        <w:spacing w:after="0" w:line="240" w:lineRule="auto"/>
        <w:ind w:left="0" w:firstLine="709"/>
        <w:jc w:val="both"/>
        <w:rPr>
          <w:rFonts w:ascii="PT Astra Serif" w:hAnsi="PT Astra Serif" w:eastAsia="PT Astra Serif" w:cs="Arial"/>
          <w:spacing w:val="2"/>
          <w:sz w:val="24"/>
          <w:szCs w:val="24"/>
        </w:rPr>
      </w:pPr>
      <w:r>
        <w:rPr>
          <w:rFonts w:ascii="PT Astra Serif" w:hAnsi="PT Astra Serif" w:eastAsia="PT Astra Serif" w:cs="Arial"/>
          <w:spacing w:val="2"/>
          <w:sz w:val="24"/>
          <w:szCs w:val="24"/>
        </w:rPr>
        <w:t xml:space="preserve">3. Выполнены работы по строительству участка квартальной тепловой сети по</w:t>
      </w:r>
      <w:r>
        <w:rPr>
          <w:rFonts w:ascii="PT Astra Serif" w:hAnsi="PT Astra Serif" w:eastAsia="PT Astra Serif" w:cs="Arial"/>
          <w:spacing w:val="2"/>
          <w:sz w:val="24"/>
          <w:szCs w:val="24"/>
        </w:rPr>
        <w:t xml:space="preserve"> </w:t>
      </w:r>
      <w:r>
        <w:rPr>
          <w:rFonts w:ascii="PT Astra Serif" w:hAnsi="PT Astra Serif" w:eastAsia="PT Astra Serif" w:cs="Arial"/>
          <w:spacing w:val="2"/>
          <w:sz w:val="24"/>
          <w:szCs w:val="24"/>
        </w:rPr>
        <w:t xml:space="preserve">адресу</w:t>
      </w:r>
      <w:r>
        <w:rPr>
          <w:rFonts w:ascii="PT Astra Serif" w:hAnsi="PT Astra Serif" w:eastAsia="PT Astra Serif" w:cs="Arial"/>
          <w:spacing w:val="2"/>
          <w:sz w:val="24"/>
          <w:szCs w:val="24"/>
        </w:rPr>
        <w:t xml:space="preserve">:</w:t>
      </w:r>
      <w:r>
        <w:rPr>
          <w:rFonts w:ascii="PT Astra Serif" w:hAnsi="PT Astra Serif" w:eastAsia="PT Astra Serif" w:cs="Arial"/>
          <w:spacing w:val="2"/>
          <w:sz w:val="24"/>
          <w:szCs w:val="24"/>
        </w:rPr>
        <w:t xml:space="preserve"> Большая Подгорная, д. 159А в г. Томске</w:t>
      </w:r>
      <w:r>
        <w:rPr>
          <w:rFonts w:ascii="PT Astra Serif" w:hAnsi="PT Astra Serif" w:eastAsia="PT Astra Serif" w:cs="Arial"/>
          <w:spacing w:val="2"/>
          <w:sz w:val="24"/>
          <w:szCs w:val="24"/>
        </w:rPr>
        <w:t xml:space="preserve">.</w:t>
      </w:r>
    </w:p>
    <w:p>
      <w:pPr>
        <w:pStyle w:val="af6"/>
        <w:tabs>
          <w:tab w:val="left" w:pos="284"/>
          <w:tab w:val="left" w:pos="851"/>
          <w:tab w:val="left" w:pos="993"/>
        </w:tabs>
        <w:spacing w:after="0" w:line="240" w:lineRule="auto"/>
        <w:ind w:left="0" w:firstLine="709"/>
        <w:jc w:val="both"/>
        <w:rPr>
          <w:rFonts w:ascii="PT Astra Serif" w:hAnsi="PT Astra Serif" w:eastAsia="PT Astra Serif" w:cs="Arial"/>
          <w:spacing w:val="2"/>
          <w:sz w:val="24"/>
          <w:szCs w:val="24"/>
        </w:rPr>
      </w:pPr>
      <w:r>
        <w:rPr>
          <w:rFonts w:ascii="PT Astra Serif" w:hAnsi="PT Astra Serif" w:eastAsia="PT Astra Serif" w:cs="Arial"/>
          <w:spacing w:val="2"/>
          <w:sz w:val="24"/>
          <w:szCs w:val="24"/>
        </w:rPr>
        <w:t xml:space="preserve">4. В г. Томске проведена реконструкция водопроводной линии от ул. Пушкина по</w:t>
      </w:r>
      <w:r>
        <w:rPr>
          <w:rFonts w:ascii="PT Astra Serif" w:hAnsi="PT Astra Serif" w:eastAsia="PT Astra Serif" w:cs="Arial"/>
          <w:spacing w:val="2"/>
          <w:sz w:val="24"/>
          <w:szCs w:val="24"/>
        </w:rPr>
        <w:t xml:space="preserve"> </w:t>
      </w:r>
      <w:r>
        <w:rPr>
          <w:rFonts w:ascii="PT Astra Serif" w:hAnsi="PT Astra Serif" w:eastAsia="PT Astra Serif" w:cs="Arial"/>
          <w:spacing w:val="2"/>
          <w:sz w:val="24"/>
          <w:szCs w:val="24"/>
        </w:rPr>
        <w:t xml:space="preserve">пер. Переездному, пер. Осеннему, ул. Транспортной, пер. Паровозному, пер.</w:t>
      </w:r>
      <w:r>
        <w:rPr>
          <w:rFonts w:ascii="PT Astra Serif" w:hAnsi="PT Astra Serif" w:eastAsia="PT Astra Serif" w:cs="Arial"/>
          <w:spacing w:val="2"/>
          <w:sz w:val="24"/>
          <w:szCs w:val="24"/>
        </w:rPr>
        <w:t xml:space="preserve"> </w:t>
      </w:r>
      <w:r>
        <w:rPr>
          <w:rFonts w:ascii="PT Astra Serif" w:hAnsi="PT Astra Serif" w:eastAsia="PT Astra Serif" w:cs="Arial"/>
          <w:spacing w:val="2"/>
          <w:sz w:val="24"/>
          <w:szCs w:val="24"/>
        </w:rPr>
        <w:t xml:space="preserve">Железнодорожному до пер. Путевого</w:t>
      </w:r>
      <w:r>
        <w:rPr>
          <w:rFonts w:ascii="PT Astra Serif" w:hAnsi="PT Astra Serif" w:eastAsia="PT Astra Serif" w:cs="Arial"/>
          <w:spacing w:val="2"/>
          <w:sz w:val="24"/>
          <w:szCs w:val="24"/>
        </w:rPr>
        <w:t xml:space="preserve">.</w:t>
      </w:r>
    </w:p>
    <w:p>
      <w:pPr>
        <w:pStyle w:val="af6"/>
        <w:tabs>
          <w:tab w:val="left" w:pos="284"/>
          <w:tab w:val="left" w:pos="851"/>
          <w:tab w:val="left" w:pos="993"/>
        </w:tabs>
        <w:spacing w:after="0" w:line="240" w:lineRule="auto"/>
        <w:ind w:left="0" w:firstLine="709"/>
        <w:jc w:val="both"/>
        <w:rPr>
          <w:rFonts w:ascii="PT Astra Serif" w:hAnsi="PT Astra Serif" w:eastAsia="PT Astra Serif" w:cs="Arial"/>
          <w:spacing w:val="2"/>
          <w:sz w:val="24"/>
          <w:szCs w:val="24"/>
        </w:rPr>
      </w:pPr>
      <w:r>
        <w:rPr>
          <w:rFonts w:ascii="PT Astra Serif" w:hAnsi="PT Astra Serif" w:eastAsia="PT Astra Serif" w:cs="Arial"/>
          <w:spacing w:val="2"/>
          <w:sz w:val="24"/>
          <w:szCs w:val="24"/>
        </w:rPr>
        <w:t xml:space="preserve">5.</w:t>
      </w:r>
      <w:r>
        <w:rPr>
          <w:rFonts w:ascii="PT Astra Serif" w:hAnsi="PT Astra Serif" w:eastAsia="PT Astra Serif" w:cs="Arial"/>
          <w:spacing w:val="2"/>
          <w:sz w:val="24"/>
          <w:szCs w:val="24"/>
        </w:rPr>
        <w:t xml:space="preserve"> </w:t>
      </w:r>
      <w:r>
        <w:rPr>
          <w:rFonts w:ascii="PT Astra Serif" w:hAnsi="PT Astra Serif" w:eastAsia="PT Astra Serif" w:cs="Arial"/>
          <w:spacing w:val="2"/>
          <w:sz w:val="24"/>
          <w:szCs w:val="24"/>
        </w:rPr>
        <w:t xml:space="preserve">Выполнены работы по капитальному ремонту магистрального трубопровода теплоснабжения по ул. Мира в г. Стрежевой</w:t>
      </w:r>
      <w:r>
        <w:rPr>
          <w:rFonts w:ascii="PT Astra Serif" w:hAnsi="PT Astra Serif" w:eastAsia="PT Astra Serif" w:cs="Arial"/>
          <w:spacing w:val="2"/>
          <w:sz w:val="24"/>
          <w:szCs w:val="24"/>
        </w:rPr>
        <w:t xml:space="preserve">.</w:t>
      </w:r>
    </w:p>
    <w:p>
      <w:pPr>
        <w:pStyle w:val="af6"/>
        <w:tabs>
          <w:tab w:val="left" w:pos="284"/>
          <w:tab w:val="left" w:pos="851"/>
          <w:tab w:val="left" w:pos="993"/>
        </w:tabs>
        <w:spacing w:after="0" w:line="240" w:lineRule="auto"/>
        <w:ind w:left="0" w:firstLine="709"/>
        <w:jc w:val="both"/>
        <w:rPr>
          <w:rFonts w:ascii="PT Astra Serif" w:hAnsi="PT Astra Serif" w:eastAsia="PT Astra Serif" w:cs="Arial"/>
          <w:spacing w:val="2"/>
          <w:sz w:val="24"/>
          <w:szCs w:val="24"/>
        </w:rPr>
      </w:pPr>
      <w:r>
        <w:rPr>
          <w:rFonts w:ascii="PT Astra Serif" w:hAnsi="PT Astra Serif" w:eastAsia="PT Astra Serif" w:cs="Arial"/>
          <w:spacing w:val="2"/>
          <w:sz w:val="24"/>
          <w:szCs w:val="24"/>
        </w:rPr>
        <w:t xml:space="preserve">6.</w:t>
      </w:r>
      <w:r>
        <w:rPr>
          <w:rFonts w:ascii="PT Astra Serif" w:hAnsi="PT Astra Serif" w:eastAsia="PT Astra Serif" w:cs="Arial"/>
          <w:spacing w:val="2"/>
          <w:sz w:val="24"/>
          <w:szCs w:val="24"/>
        </w:rPr>
        <w:t xml:space="preserve"> </w:t>
      </w:r>
      <w:r>
        <w:rPr>
          <w:rFonts w:ascii="PT Astra Serif" w:hAnsi="PT Astra Serif" w:eastAsia="PT Astra Serif" w:cs="Arial"/>
          <w:spacing w:val="2"/>
          <w:sz w:val="24"/>
          <w:szCs w:val="24"/>
        </w:rPr>
        <w:t xml:space="preserve">Завершен капитальный ремонт водоводов неочищенной воды и водопровода для</w:t>
      </w:r>
      <w:r>
        <w:rPr>
          <w:rFonts w:ascii="PT Astra Serif" w:hAnsi="PT Astra Serif" w:eastAsia="PT Astra Serif" w:cs="Arial"/>
          <w:spacing w:val="2"/>
          <w:sz w:val="24"/>
          <w:szCs w:val="24"/>
        </w:rPr>
        <w:t xml:space="preserve"> </w:t>
      </w:r>
      <w:r>
        <w:rPr>
          <w:rFonts w:ascii="PT Astra Serif" w:hAnsi="PT Astra Serif" w:eastAsia="PT Astra Serif" w:cs="Arial"/>
          <w:spacing w:val="2"/>
          <w:sz w:val="24"/>
          <w:szCs w:val="24"/>
        </w:rPr>
        <w:t xml:space="preserve">собственных нужд водозабора № 2 сооружения № 1 по ул. Сосновая, 22 в</w:t>
      </w:r>
      <w:r>
        <w:rPr>
          <w:rFonts w:ascii="PT Astra Serif" w:hAnsi="PT Astra Serif" w:eastAsia="PT Astra Serif" w:cs="Arial"/>
          <w:spacing w:val="2"/>
          <w:sz w:val="24"/>
          <w:szCs w:val="24"/>
          <w:lang w:val="en-US"/>
        </w:rPr>
        <w:t xml:space="preserve"> </w:t>
      </w:r>
      <w:r>
        <w:rPr>
          <w:rFonts w:ascii="PT Astra Serif" w:hAnsi="PT Astra Serif" w:eastAsia="PT Astra Serif" w:cs="Arial"/>
          <w:spacing w:val="2"/>
          <w:sz w:val="24"/>
          <w:szCs w:val="24"/>
        </w:rPr>
        <w:t xml:space="preserve">ЗАТО</w:t>
      </w:r>
      <w:r>
        <w:rPr>
          <w:rFonts w:ascii="PT Astra Serif" w:hAnsi="PT Astra Serif" w:eastAsia="PT Astra Serif" w:cs="Arial"/>
          <w:spacing w:val="2"/>
          <w:sz w:val="24"/>
          <w:szCs w:val="24"/>
          <w:lang w:val="en-US"/>
        </w:rPr>
        <w:t xml:space="preserve"> </w:t>
      </w:r>
      <w:r>
        <w:rPr>
          <w:rFonts w:ascii="PT Astra Serif" w:hAnsi="PT Astra Serif" w:eastAsia="PT Astra Serif" w:cs="Arial"/>
          <w:spacing w:val="2"/>
          <w:sz w:val="24"/>
          <w:szCs w:val="24"/>
        </w:rPr>
        <w:t xml:space="preserve">Северск</w:t>
      </w:r>
      <w:r>
        <w:rPr>
          <w:rFonts w:ascii="PT Astra Serif" w:hAnsi="PT Astra Serif" w:eastAsia="PT Astra Serif" w:cs="Arial"/>
          <w:spacing w:val="2"/>
          <w:sz w:val="24"/>
          <w:szCs w:val="24"/>
        </w:rPr>
        <w:t xml:space="preserve">.</w:t>
      </w:r>
    </w:p>
    <w:p>
      <w:pPr>
        <w:pStyle w:val="af6"/>
        <w:tabs>
          <w:tab w:val="left" w:pos="284"/>
          <w:tab w:val="left" w:pos="851"/>
          <w:tab w:val="left" w:pos="993"/>
        </w:tabs>
        <w:spacing w:after="0" w:line="240" w:lineRule="auto"/>
        <w:ind w:left="0" w:firstLine="709"/>
        <w:jc w:val="both"/>
        <w:rPr>
          <w:rFonts w:ascii="PT Astra Serif" w:hAnsi="PT Astra Serif" w:eastAsia="PT Astra Serif" w:cs="Arial"/>
          <w:spacing w:val="2"/>
          <w:sz w:val="24"/>
          <w:szCs w:val="24"/>
        </w:rPr>
      </w:pPr>
      <w:r>
        <w:rPr>
          <w:rFonts w:ascii="PT Astra Serif" w:hAnsi="PT Astra Serif" w:eastAsia="PT Astra Serif" w:cs="Arial"/>
          <w:spacing w:val="2"/>
          <w:sz w:val="24"/>
          <w:szCs w:val="24"/>
        </w:rPr>
        <w:t xml:space="preserve">7.</w:t>
      </w:r>
      <w:r>
        <w:rPr>
          <w:rFonts w:ascii="PT Astra Serif" w:hAnsi="PT Astra Serif"/>
          <w:sz w:val="24"/>
          <w:szCs w:val="24"/>
        </w:rPr>
        <w:t xml:space="preserve"> </w:t>
      </w:r>
      <w:r>
        <w:rPr>
          <w:rFonts w:ascii="PT Astra Serif" w:hAnsi="PT Astra Serif" w:eastAsia="PT Astra Serif" w:cs="Arial"/>
          <w:spacing w:val="2"/>
          <w:sz w:val="24"/>
          <w:szCs w:val="24"/>
        </w:rPr>
        <w:t xml:space="preserve">Завершены работы по капитальному ремонту водоводов</w:t>
      </w:r>
      <w:r>
        <w:rPr>
          <w:rFonts w:ascii="PT Astra Serif" w:hAnsi="PT Astra Serif" w:eastAsia="PT Astra Serif" w:cs="Arial"/>
          <w:spacing w:val="2"/>
          <w:sz w:val="24"/>
          <w:szCs w:val="24"/>
        </w:rPr>
        <w:t xml:space="preserve"> неочищенной воды (участки В9 № </w:t>
      </w:r>
      <w:r>
        <w:rPr>
          <w:rFonts w:ascii="PT Astra Serif" w:hAnsi="PT Astra Serif" w:eastAsia="PT Astra Serif" w:cs="Arial"/>
          <w:spacing w:val="2"/>
          <w:sz w:val="24"/>
          <w:szCs w:val="24"/>
        </w:rPr>
        <w:t xml:space="preserve">17) и водопровода для собственных нужд водозабора № 2 (участки №</w:t>
      </w:r>
      <w:r>
        <w:rPr>
          <w:rFonts w:ascii="PT Astra Serif" w:hAnsi="PT Astra Serif" w:eastAsia="PT Astra Serif" w:cs="Arial"/>
          <w:spacing w:val="2"/>
          <w:sz w:val="24"/>
          <w:szCs w:val="24"/>
        </w:rPr>
        <w:t xml:space="preserve"> </w:t>
      </w:r>
      <w:r>
        <w:rPr>
          <w:rFonts w:ascii="PT Astra Serif" w:hAnsi="PT Astra Serif" w:eastAsia="PT Astra Serif" w:cs="Arial"/>
          <w:spacing w:val="2"/>
          <w:sz w:val="24"/>
          <w:szCs w:val="24"/>
        </w:rPr>
        <w:t xml:space="preserve">10,</w:t>
      </w:r>
      <w:r>
        <w:rPr>
          <w:rFonts w:ascii="PT Astra Serif" w:hAnsi="PT Astra Serif" w:eastAsia="PT Astra Serif" w:cs="Arial"/>
          <w:spacing w:val="2"/>
          <w:sz w:val="24"/>
          <w:szCs w:val="24"/>
        </w:rPr>
        <w:t xml:space="preserve"> </w:t>
      </w:r>
      <w:r>
        <w:rPr>
          <w:rFonts w:ascii="PT Astra Serif" w:hAnsi="PT Astra Serif" w:eastAsia="PT Astra Serif" w:cs="Arial"/>
          <w:spacing w:val="2"/>
          <w:sz w:val="24"/>
          <w:szCs w:val="24"/>
        </w:rPr>
        <w:t xml:space="preserve">11,</w:t>
      </w:r>
      <w:r>
        <w:rPr>
          <w:rFonts w:ascii="PT Astra Serif" w:hAnsi="PT Astra Serif" w:eastAsia="PT Astra Serif" w:cs="Arial"/>
          <w:spacing w:val="2"/>
          <w:sz w:val="24"/>
          <w:szCs w:val="24"/>
        </w:rPr>
        <w:t xml:space="preserve"> </w:t>
      </w:r>
      <w:r>
        <w:rPr>
          <w:rFonts w:ascii="PT Astra Serif" w:hAnsi="PT Astra Serif" w:eastAsia="PT Astra Serif" w:cs="Arial"/>
          <w:spacing w:val="2"/>
          <w:sz w:val="24"/>
          <w:szCs w:val="24"/>
        </w:rPr>
        <w:t xml:space="preserve">12,</w:t>
      </w:r>
      <w:r>
        <w:rPr>
          <w:rFonts w:ascii="PT Astra Serif" w:hAnsi="PT Astra Serif" w:eastAsia="PT Astra Serif" w:cs="Arial"/>
          <w:spacing w:val="2"/>
          <w:sz w:val="24"/>
          <w:szCs w:val="24"/>
        </w:rPr>
        <w:t xml:space="preserve"> </w:t>
      </w:r>
      <w:r>
        <w:rPr>
          <w:rFonts w:ascii="PT Astra Serif" w:hAnsi="PT Astra Serif" w:eastAsia="PT Astra Serif" w:cs="Arial"/>
          <w:spacing w:val="2"/>
          <w:sz w:val="24"/>
          <w:szCs w:val="24"/>
        </w:rPr>
        <w:t xml:space="preserve">13,</w:t>
      </w:r>
      <w:r>
        <w:rPr>
          <w:rFonts w:ascii="PT Astra Serif" w:hAnsi="PT Astra Serif" w:eastAsia="PT Astra Serif" w:cs="Arial"/>
          <w:spacing w:val="2"/>
          <w:sz w:val="24"/>
          <w:szCs w:val="24"/>
        </w:rPr>
        <w:t xml:space="preserve"> </w:t>
      </w:r>
      <w:r>
        <w:rPr>
          <w:rFonts w:ascii="PT Astra Serif" w:hAnsi="PT Astra Serif" w:eastAsia="PT Astra Serif" w:cs="Arial"/>
          <w:spacing w:val="2"/>
          <w:sz w:val="24"/>
          <w:szCs w:val="24"/>
        </w:rPr>
        <w:t xml:space="preserve">14) в ЗАТО Северск, по ул. Сосновая, 22. </w:t>
      </w:r>
    </w:p>
    <w:p>
      <w:pPr>
        <w:spacing w:after="0" w:line="240" w:lineRule="auto"/>
        <w:ind w:firstLine="709"/>
        <w:jc w:val="both"/>
        <w:rPr>
          <w:rFonts w:ascii="PT Astra Serif" w:hAnsi="PT Astra Serif"/>
          <w:b/>
          <w:i/>
          <w:sz w:val="24"/>
          <w:szCs w:val="24"/>
        </w:rPr>
      </w:pPr>
      <w:r>
        <w:rPr>
          <w:rFonts w:ascii="PT Astra Serif" w:hAnsi="PT Astra Serif" w:eastAsia="Calibri"/>
          <w:b/>
          <w:i/>
          <w:sz w:val="24"/>
          <w:szCs w:val="24"/>
        </w:rPr>
        <w:t xml:space="preserve">Региональный проект </w:t>
      </w:r>
      <w:r>
        <w:rPr>
          <w:rFonts w:ascii="PT Astra Serif" w:hAnsi="PT Astra Serif"/>
          <w:b/>
          <w:i/>
          <w:sz w:val="24"/>
          <w:szCs w:val="24"/>
        </w:rPr>
        <w:t xml:space="preserve">«Региональная и местная дорожная сеть»:</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Проведены ремонтные работы на 28 участках автомобильных дорогах общей протяженностью 157,3 км (план – 127,9 км):</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eastAsia="Times New Roman"/>
          <w:sz w:val="24"/>
          <w:szCs w:val="24"/>
          <w:lang w:eastAsia="ru-RU"/>
        </w:rPr>
        <w:t xml:space="preserve"> </w:t>
      </w:r>
      <w:r>
        <w:rPr>
          <w:rFonts w:ascii="PT Astra Serif" w:hAnsi="PT Astra Serif"/>
          <w:sz w:val="24"/>
          <w:szCs w:val="24"/>
        </w:rPr>
        <w:t xml:space="preserve">на региональных автомобильных дорогах агломерации отремонтировано 20,778</w:t>
      </w:r>
      <w:r>
        <w:rPr>
          <w:rFonts w:ascii="PT Astra Serif" w:hAnsi="PT Astra Serif"/>
          <w:sz w:val="24"/>
          <w:szCs w:val="24"/>
        </w:rPr>
        <w:t xml:space="preserve"> </w:t>
      </w:r>
      <w:r>
        <w:rPr>
          <w:rFonts w:ascii="PT Astra Serif" w:hAnsi="PT Astra Serif"/>
          <w:sz w:val="24"/>
          <w:szCs w:val="24"/>
        </w:rPr>
        <w:t xml:space="preserve">км</w:t>
      </w:r>
      <w:r>
        <w:rPr>
          <w:rFonts w:ascii="PT Astra Serif" w:hAnsi="PT Astra Serif"/>
          <w:sz w:val="24"/>
          <w:szCs w:val="24"/>
        </w:rPr>
        <w:t xml:space="preserve">;</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eastAsia="Times New Roman"/>
          <w:sz w:val="24"/>
          <w:szCs w:val="24"/>
          <w:lang w:eastAsia="ru-RU"/>
        </w:rPr>
        <w:t xml:space="preserve"> </w:t>
      </w:r>
      <w:r>
        <w:rPr>
          <w:rFonts w:ascii="PT Astra Serif" w:hAnsi="PT Astra Serif"/>
          <w:sz w:val="24"/>
          <w:szCs w:val="24"/>
        </w:rPr>
        <w:t xml:space="preserve">в </w:t>
      </w:r>
      <w:r>
        <w:rPr>
          <w:rFonts w:ascii="PT Astra Serif" w:hAnsi="PT Astra Serif"/>
          <w:sz w:val="24"/>
          <w:szCs w:val="24"/>
        </w:rPr>
        <w:t xml:space="preserve">ЗАТО Северск отремонтировано 1,969 км</w:t>
      </w:r>
      <w:r>
        <w:rPr>
          <w:rFonts w:ascii="PT Astra Serif" w:hAnsi="PT Astra Serif"/>
          <w:sz w:val="24"/>
          <w:szCs w:val="24"/>
        </w:rPr>
        <w:t xml:space="preserve">;</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eastAsia="Times New Roman"/>
          <w:sz w:val="24"/>
          <w:szCs w:val="24"/>
          <w:lang w:eastAsia="ru-RU"/>
        </w:rPr>
        <w:t xml:space="preserve"> </w:t>
      </w:r>
      <w:r>
        <w:rPr>
          <w:rFonts w:ascii="PT Astra Serif" w:hAnsi="PT Astra Serif"/>
          <w:sz w:val="24"/>
          <w:szCs w:val="24"/>
        </w:rPr>
        <w:t xml:space="preserve">в г.</w:t>
      </w:r>
      <w:r>
        <w:rPr>
          <w:rFonts w:ascii="PT Astra Serif" w:hAnsi="PT Astra Serif"/>
          <w:sz w:val="24"/>
          <w:szCs w:val="24"/>
        </w:rPr>
        <w:t xml:space="preserve"> </w:t>
      </w:r>
      <w:r>
        <w:rPr>
          <w:rFonts w:ascii="PT Astra Serif" w:hAnsi="PT Astra Serif"/>
          <w:sz w:val="24"/>
          <w:szCs w:val="24"/>
        </w:rPr>
        <w:t xml:space="preserve">Томске отремонтировано 17,838 км</w:t>
      </w:r>
      <w:r>
        <w:rPr>
          <w:rFonts w:ascii="PT Astra Serif" w:hAnsi="PT Astra Serif"/>
          <w:sz w:val="24"/>
          <w:szCs w:val="24"/>
        </w:rPr>
        <w:t xml:space="preserve">;</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w:t>
      </w:r>
      <w:r>
        <w:rPr>
          <w:rFonts w:ascii="PT Astra Serif" w:hAnsi="PT Astra Serif" w:eastAsia="Times New Roman"/>
          <w:sz w:val="24"/>
          <w:szCs w:val="24"/>
          <w:lang w:eastAsia="ru-RU"/>
        </w:rPr>
        <w:t xml:space="preserve"> </w:t>
      </w:r>
      <w:r>
        <w:rPr>
          <w:rFonts w:ascii="PT Astra Serif" w:hAnsi="PT Astra Serif"/>
          <w:sz w:val="24"/>
          <w:szCs w:val="24"/>
        </w:rPr>
        <w:t xml:space="preserve">на региональных и межмуниципальных дорогах, не входящих в агломерацию</w:t>
      </w:r>
      <w:r>
        <w:rPr>
          <w:rFonts w:ascii="PT Astra Serif" w:hAnsi="PT Astra Serif"/>
          <w:sz w:val="24"/>
          <w:szCs w:val="24"/>
        </w:rPr>
        <w:t xml:space="preserve">,</w:t>
      </w:r>
      <w:r>
        <w:rPr>
          <w:rFonts w:ascii="PT Astra Serif" w:hAnsi="PT Astra Serif"/>
          <w:sz w:val="24"/>
          <w:szCs w:val="24"/>
        </w:rPr>
        <w:t xml:space="preserve"> отремонтировано</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116,673 км.</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2. </w:t>
      </w:r>
      <w:r>
        <w:rPr>
          <w:rFonts w:ascii="PT Astra Serif" w:hAnsi="PT Astra Serif"/>
          <w:sz w:val="24"/>
          <w:szCs w:val="24"/>
        </w:rPr>
        <w:t xml:space="preserve">Завершены основные работы по ремонту мостового перехода (северный мост) через р. Томь на км 6+000 автомобильной дороги Объездная дорога г. Томска в Томском районе (техническая готовность — 98%). Ведется работа по устранению недочетов. Срок ввода объекта в эксплуатацию – 2026 год</w:t>
      </w:r>
      <w:r>
        <w:rPr>
          <w:rFonts w:ascii="PT Astra Serif" w:hAnsi="PT Astra Serif"/>
          <w:sz w:val="24"/>
          <w:szCs w:val="24"/>
        </w:rPr>
        <w:t xml:space="preserve">.</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3. </w:t>
      </w:r>
      <w:r>
        <w:rPr>
          <w:rFonts w:ascii="PT Astra Serif" w:hAnsi="PT Astra Serif"/>
          <w:sz w:val="24"/>
          <w:szCs w:val="24"/>
        </w:rPr>
        <w:t xml:space="preserve">Ведутся работы по ремонту мостового перехода через р. Ки</w:t>
      </w:r>
      <w:r>
        <w:rPr>
          <w:rFonts w:ascii="PT Astra Serif" w:hAnsi="PT Astra Serif"/>
          <w:sz w:val="24"/>
          <w:szCs w:val="24"/>
        </w:rPr>
        <w:t xml:space="preserve">я</w:t>
      </w:r>
      <w:r>
        <w:rPr>
          <w:rFonts w:ascii="PT Astra Serif" w:hAnsi="PT Astra Serif"/>
          <w:sz w:val="24"/>
          <w:szCs w:val="24"/>
        </w:rPr>
        <w:t xml:space="preserve"> (техническая готовность </w:t>
      </w:r>
      <w:r>
        <w:rPr>
          <w:rFonts w:ascii="PT Astra Serif" w:hAnsi="PT Astra Serif"/>
          <w:sz w:val="24"/>
          <w:szCs w:val="24"/>
        </w:rPr>
        <w:t xml:space="preserve">–</w:t>
      </w:r>
      <w:r>
        <w:rPr>
          <w:rFonts w:ascii="PT Astra Serif" w:hAnsi="PT Astra Serif"/>
          <w:sz w:val="24"/>
          <w:szCs w:val="24"/>
        </w:rPr>
        <w:t xml:space="preserve"> 63%). Срок ввода объекта в эксплуатацию </w:t>
      </w:r>
      <w:r>
        <w:rPr>
          <w:rFonts w:ascii="PT Astra Serif" w:hAnsi="PT Astra Serif"/>
          <w:sz w:val="24"/>
          <w:szCs w:val="24"/>
        </w:rPr>
        <w:t xml:space="preserve">–</w:t>
      </w:r>
      <w:r>
        <w:rPr>
          <w:rFonts w:ascii="PT Astra Serif" w:hAnsi="PT Astra Serif"/>
          <w:sz w:val="24"/>
          <w:szCs w:val="24"/>
        </w:rPr>
        <w:t xml:space="preserve"> 2026 год</w:t>
      </w:r>
      <w:r>
        <w:rPr>
          <w:rFonts w:ascii="PT Astra Serif" w:hAnsi="PT Astra Serif"/>
          <w:sz w:val="24"/>
          <w:szCs w:val="24"/>
        </w:rPr>
        <w:t xml:space="preserve">.</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4. </w:t>
      </w:r>
      <w:r>
        <w:rPr>
          <w:rFonts w:ascii="PT Astra Serif" w:hAnsi="PT Astra Serif"/>
          <w:sz w:val="24"/>
          <w:szCs w:val="24"/>
        </w:rPr>
        <w:t xml:space="preserve">Ведутся работы по ремонту м</w:t>
      </w:r>
      <w:r>
        <w:rPr>
          <w:rFonts w:ascii="PT Astra Serif" w:hAnsi="PT Astra Serif"/>
          <w:sz w:val="24"/>
          <w:szCs w:val="24"/>
        </w:rPr>
        <w:t xml:space="preserve">остово</w:t>
      </w:r>
      <w:r>
        <w:rPr>
          <w:rFonts w:ascii="PT Astra Serif" w:hAnsi="PT Astra Serif"/>
          <w:sz w:val="24"/>
          <w:szCs w:val="24"/>
        </w:rPr>
        <w:t xml:space="preserve">го</w:t>
      </w:r>
      <w:r>
        <w:rPr>
          <w:rFonts w:ascii="PT Astra Serif" w:hAnsi="PT Astra Serif"/>
          <w:sz w:val="24"/>
          <w:szCs w:val="24"/>
        </w:rPr>
        <w:t xml:space="preserve"> переход</w:t>
      </w:r>
      <w:r>
        <w:rPr>
          <w:rFonts w:ascii="PT Astra Serif" w:hAnsi="PT Astra Serif"/>
          <w:sz w:val="24"/>
          <w:szCs w:val="24"/>
        </w:rPr>
        <w:t xml:space="preserve">а</w:t>
      </w:r>
      <w:r>
        <w:rPr>
          <w:rFonts w:ascii="PT Astra Serif" w:hAnsi="PT Astra Serif"/>
          <w:sz w:val="24"/>
          <w:szCs w:val="24"/>
        </w:rPr>
        <w:t xml:space="preserve"> через р. Чая на км 275+355 а/д Томск</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Каргала </w:t>
      </w:r>
      <w:r>
        <w:rPr>
          <w:rFonts w:ascii="PT Astra Serif" w:hAnsi="PT Astra Serif"/>
          <w:sz w:val="24"/>
          <w:szCs w:val="24"/>
        </w:rPr>
        <w:t xml:space="preserve">–</w:t>
      </w:r>
      <w:r>
        <w:rPr>
          <w:rFonts w:ascii="PT Astra Serif" w:hAnsi="PT Astra Serif" w:eastAsia="Times New Roman"/>
          <w:sz w:val="24"/>
          <w:szCs w:val="24"/>
          <w:lang w:eastAsia="ru-RU"/>
        </w:rPr>
        <w:t xml:space="preserve"> </w:t>
      </w:r>
      <w:r>
        <w:rPr>
          <w:rFonts w:ascii="PT Astra Serif" w:hAnsi="PT Astra Serif"/>
          <w:sz w:val="24"/>
          <w:szCs w:val="24"/>
        </w:rPr>
        <w:t xml:space="preserve">Колпашево в Колпашевском р</w:t>
      </w:r>
      <w:r>
        <w:rPr>
          <w:rFonts w:ascii="PT Astra Serif" w:hAnsi="PT Astra Serif"/>
          <w:sz w:val="24"/>
          <w:szCs w:val="24"/>
        </w:rPr>
        <w:t xml:space="preserve">айо</w:t>
      </w:r>
      <w:r>
        <w:rPr>
          <w:rFonts w:ascii="PT Astra Serif" w:hAnsi="PT Astra Serif"/>
          <w:sz w:val="24"/>
          <w:szCs w:val="24"/>
        </w:rPr>
        <w:t xml:space="preserve">не, тех. готовность – 53%, срок завершения работ – 2026 год.</w:t>
      </w:r>
    </w:p>
    <w:p>
      <w:pPr>
        <w:pStyle w:val="af6"/>
        <w:tabs>
          <w:tab w:val="left" w:pos="851"/>
          <w:tab w:val="left" w:pos="993"/>
        </w:tabs>
        <w:spacing w:after="0" w:line="240" w:lineRule="auto"/>
        <w:ind w:left="0" w:firstLine="709"/>
        <w:jc w:val="both"/>
        <w:rPr>
          <w:rFonts w:ascii="PT Astra Serif" w:hAnsi="PT Astra Serif"/>
          <w:sz w:val="24"/>
          <w:szCs w:val="24"/>
        </w:rPr>
      </w:pPr>
    </w:p>
    <w:p>
      <w:pPr>
        <w:spacing w:after="0" w:line="240" w:lineRule="auto"/>
        <w:ind w:firstLine="709"/>
        <w:jc w:val="both"/>
        <w:rPr>
          <w:rFonts w:ascii="PT Astra Serif" w:hAnsi="PT Astra Serif"/>
          <w:b/>
          <w:i/>
          <w:sz w:val="24"/>
          <w:szCs w:val="24"/>
        </w:rPr>
      </w:pPr>
      <w:r>
        <w:rPr>
          <w:rFonts w:ascii="PT Astra Serif" w:hAnsi="PT Astra Serif" w:eastAsia="Calibri"/>
          <w:b/>
          <w:i/>
          <w:sz w:val="24"/>
          <w:szCs w:val="24"/>
        </w:rPr>
        <w:t xml:space="preserve">Региональный проект </w:t>
      </w:r>
      <w:r>
        <w:rPr>
          <w:rFonts w:ascii="PT Astra Serif" w:hAnsi="PT Astra Serif"/>
          <w:b/>
          <w:i/>
          <w:sz w:val="24"/>
          <w:szCs w:val="24"/>
        </w:rPr>
        <w:t xml:space="preserve">«Общесистемные меры развития дорожного хозяйства»: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Завершено строительство автоматического пункта весового и габаритного контроля транспортных средств в движении в составе Объездной автомобильной дороги г.</w:t>
      </w:r>
      <w:r>
        <w:rPr>
          <w:rFonts w:ascii="PT Astra Serif" w:hAnsi="PT Astra Serif"/>
          <w:sz w:val="24"/>
          <w:szCs w:val="24"/>
        </w:rPr>
        <w:t xml:space="preserve"> </w:t>
      </w:r>
      <w:r>
        <w:rPr>
          <w:rFonts w:ascii="PT Astra Serif" w:hAnsi="PT Astra Serif"/>
          <w:sz w:val="24"/>
          <w:szCs w:val="24"/>
        </w:rPr>
        <w:t xml:space="preserve">Томска на участке км 6-8 (план – 1 шт.).</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Приобретено и установлено 2 стационарных комплекса фотовидеофиксации (план</w:t>
      </w:r>
      <w:r>
        <w:rPr>
          <w:rFonts w:ascii="PT Astra Serif" w:hAnsi="PT Astra Serif"/>
          <w:sz w:val="24"/>
          <w:szCs w:val="24"/>
        </w:rPr>
        <w:t xml:space="preserve"> </w:t>
      </w:r>
      <w:r>
        <w:rPr>
          <w:rFonts w:ascii="PT Astra Serif" w:hAnsi="PT Astra Serif"/>
          <w:sz w:val="24"/>
          <w:szCs w:val="24"/>
        </w:rPr>
        <w:t xml:space="preserve">– 2 шт.).</w:t>
      </w:r>
    </w:p>
    <w:p>
      <w:pPr>
        <w:spacing w:after="0" w:line="240" w:lineRule="auto"/>
        <w:ind w:firstLine="709"/>
        <w:jc w:val="both"/>
        <w:rPr>
          <w:rFonts w:ascii="PT Astra Serif" w:hAnsi="PT Astra Serif"/>
          <w:b/>
          <w:i/>
          <w:sz w:val="24"/>
          <w:szCs w:val="24"/>
        </w:rPr>
      </w:pPr>
      <w:r>
        <w:rPr>
          <w:rFonts w:ascii="PT Astra Serif" w:hAnsi="PT Astra Serif" w:eastAsia="Calibri"/>
          <w:b/>
          <w:i/>
          <w:sz w:val="24"/>
          <w:szCs w:val="24"/>
        </w:rPr>
        <w:t xml:space="preserve">Региональный проект </w:t>
      </w:r>
      <w:r>
        <w:rPr>
          <w:rFonts w:ascii="PT Astra Serif" w:hAnsi="PT Astra Serif"/>
          <w:b/>
          <w:i/>
          <w:sz w:val="24"/>
          <w:szCs w:val="24"/>
        </w:rPr>
        <w:t xml:space="preserve">«Безопасность дорожного движения»:</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Проведены областные конкурсы и соревнования среди отрядов юных инспекторов движения (далее</w:t>
      </w:r>
      <w:r>
        <w:rPr>
          <w:rFonts w:ascii="PT Astra Serif" w:hAnsi="PT Astra Serif"/>
          <w:sz w:val="24"/>
          <w:szCs w:val="24"/>
        </w:rPr>
        <w:t xml:space="preserve"> </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ЮИД). Проведен региональный этап Всероссийских </w:t>
      </w:r>
      <w:r>
        <w:rPr>
          <w:rFonts w:ascii="PT Astra Serif" w:hAnsi="PT Astra Serif"/>
          <w:sz w:val="24"/>
          <w:szCs w:val="24"/>
        </w:rPr>
        <w:t xml:space="preserve">соревнований ЮИД, прошел межмуниципальный этап конкурса ЮИД «Светофорный ринг».</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2. </w:t>
      </w:r>
      <w:r>
        <w:rPr>
          <w:rFonts w:ascii="PT Astra Serif" w:hAnsi="PT Astra Serif"/>
          <w:sz w:val="24"/>
          <w:szCs w:val="24"/>
        </w:rPr>
        <w:t xml:space="preserve">Организовано 25 смен с дневным пребыванием для ЮИД.</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3. </w:t>
      </w:r>
      <w:r>
        <w:rPr>
          <w:rFonts w:ascii="PT Astra Serif" w:hAnsi="PT Astra Serif"/>
          <w:sz w:val="24"/>
          <w:szCs w:val="24"/>
        </w:rPr>
        <w:t xml:space="preserve">Издано 5</w:t>
      </w:r>
      <w:r>
        <w:rPr>
          <w:rFonts w:ascii="PT Astra Serif" w:hAnsi="PT Astra Serif"/>
          <w:sz w:val="24"/>
          <w:szCs w:val="24"/>
        </w:rPr>
        <w:t xml:space="preserve"> </w:t>
      </w:r>
      <w:r>
        <w:rPr>
          <w:rFonts w:ascii="PT Astra Serif" w:hAnsi="PT Astra Serif"/>
          <w:sz w:val="24"/>
          <w:szCs w:val="24"/>
        </w:rPr>
        <w:t xml:space="preserve">000 шт. печатной продукции по пропаганде БДД для образовательных организаций (памятки, буклеты, листовки и др.).</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4. </w:t>
      </w:r>
      <w:r>
        <w:rPr>
          <w:rFonts w:ascii="PT Astra Serif" w:hAnsi="PT Astra Serif"/>
          <w:sz w:val="24"/>
          <w:szCs w:val="24"/>
        </w:rPr>
        <w:t xml:space="preserve">Приобрет</w:t>
      </w:r>
      <w:r>
        <w:rPr>
          <w:rFonts w:ascii="PT Astra Serif" w:hAnsi="PT Astra Serif"/>
          <w:sz w:val="24"/>
          <w:szCs w:val="24"/>
        </w:rPr>
        <w:t xml:space="preserve">е</w:t>
      </w:r>
      <w:r>
        <w:rPr>
          <w:rFonts w:ascii="PT Astra Serif" w:hAnsi="PT Astra Serif"/>
          <w:sz w:val="24"/>
          <w:szCs w:val="24"/>
        </w:rPr>
        <w:t xml:space="preserve">н 1 комплект учебно-игрового оборудования (передан в Асиновский район).</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5. </w:t>
      </w:r>
      <w:r>
        <w:rPr>
          <w:rFonts w:ascii="PT Astra Serif" w:hAnsi="PT Astra Serif"/>
          <w:sz w:val="24"/>
          <w:szCs w:val="24"/>
        </w:rPr>
        <w:t xml:space="preserve">Изготовлено 159</w:t>
      </w:r>
      <w:r>
        <w:rPr>
          <w:rFonts w:ascii="PT Astra Serif" w:hAnsi="PT Astra Serif"/>
          <w:sz w:val="24"/>
          <w:szCs w:val="24"/>
        </w:rPr>
        <w:t xml:space="preserve"> </w:t>
      </w:r>
      <w:r>
        <w:rPr>
          <w:rFonts w:ascii="PT Astra Serif" w:hAnsi="PT Astra Serif"/>
          <w:sz w:val="24"/>
          <w:szCs w:val="24"/>
        </w:rPr>
        <w:t xml:space="preserve">000 шт. световозвращающих приспособлений для</w:t>
      </w:r>
      <w:r>
        <w:rPr>
          <w:rFonts w:ascii="PT Astra Serif" w:hAnsi="PT Astra Serif"/>
          <w:sz w:val="24"/>
          <w:szCs w:val="24"/>
          <w:lang w:val="en-US"/>
        </w:rPr>
        <w:t xml:space="preserve"> </w:t>
      </w:r>
      <w:r>
        <w:rPr>
          <w:rFonts w:ascii="PT Astra Serif" w:hAnsi="PT Astra Serif"/>
          <w:sz w:val="24"/>
          <w:szCs w:val="24"/>
        </w:rPr>
        <w:t xml:space="preserve">профилактики детского дорожно-транспортного травматизма. </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6. </w:t>
      </w:r>
      <w:r>
        <w:rPr>
          <w:rFonts w:ascii="PT Astra Serif" w:hAnsi="PT Astra Serif"/>
          <w:sz w:val="24"/>
          <w:szCs w:val="24"/>
        </w:rPr>
        <w:t xml:space="preserve">140 специалистов (110 сотрудников ГПС МЧС России по Томской области и</w:t>
      </w:r>
      <w:r>
        <w:rPr>
          <w:rFonts w:ascii="PT Astra Serif" w:hAnsi="PT Astra Serif"/>
          <w:sz w:val="24"/>
          <w:szCs w:val="24"/>
        </w:rPr>
        <w:t xml:space="preserve"> </w:t>
      </w:r>
      <w:r>
        <w:rPr>
          <w:rFonts w:ascii="PT Astra Serif" w:hAnsi="PT Astra Serif"/>
          <w:sz w:val="24"/>
          <w:szCs w:val="24"/>
        </w:rPr>
        <w:t xml:space="preserve">30</w:t>
      </w:r>
      <w:r>
        <w:rPr>
          <w:rFonts w:ascii="PT Astra Serif" w:hAnsi="PT Astra Serif"/>
          <w:sz w:val="24"/>
          <w:szCs w:val="24"/>
        </w:rPr>
        <w:t xml:space="preserve"> </w:t>
      </w:r>
      <w:r>
        <w:rPr>
          <w:rFonts w:ascii="PT Astra Serif" w:hAnsi="PT Astra Serif"/>
          <w:sz w:val="24"/>
          <w:szCs w:val="24"/>
        </w:rPr>
        <w:t xml:space="preserve">сотрудников ДПС ГИБДД) обучены приемам оказания первой медицинской помощи лицам, пострадавшим в результате ДТП.</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7. </w:t>
      </w:r>
      <w:r>
        <w:rPr>
          <w:rFonts w:ascii="PT Astra Serif" w:hAnsi="PT Astra Serif"/>
          <w:sz w:val="24"/>
          <w:szCs w:val="24"/>
        </w:rPr>
        <w:t xml:space="preserve">Нанесено 456</w:t>
      </w:r>
      <w:r>
        <w:rPr>
          <w:rFonts w:ascii="PT Astra Serif" w:hAnsi="PT Astra Serif"/>
          <w:sz w:val="24"/>
          <w:szCs w:val="24"/>
        </w:rPr>
        <w:t xml:space="preserve"> </w:t>
      </w:r>
      <w:r>
        <w:rPr>
          <w:rFonts w:ascii="PT Astra Serif" w:hAnsi="PT Astra Serif"/>
          <w:sz w:val="24"/>
          <w:szCs w:val="24"/>
        </w:rPr>
        <w:t xml:space="preserve">731,24</w:t>
      </w:r>
      <w:r>
        <w:rPr>
          <w:rFonts w:ascii="PT Astra Serif" w:hAnsi="PT Astra Serif"/>
          <w:sz w:val="24"/>
          <w:szCs w:val="24"/>
        </w:rPr>
        <w:t xml:space="preserve"> </w:t>
      </w:r>
      <w:r>
        <w:rPr>
          <w:rFonts w:ascii="PT Astra Serif" w:hAnsi="PT Astra Serif"/>
          <w:sz w:val="24"/>
          <w:szCs w:val="24"/>
        </w:rPr>
        <w:t xml:space="preserve">кв.</w:t>
      </w:r>
      <w:r>
        <w:rPr>
          <w:rFonts w:ascii="PT Astra Serif" w:hAnsi="PT Astra Serif"/>
          <w:sz w:val="24"/>
          <w:szCs w:val="24"/>
        </w:rPr>
        <w:t xml:space="preserve"> </w:t>
      </w:r>
      <w:r>
        <w:rPr>
          <w:rFonts w:ascii="PT Astra Serif" w:hAnsi="PT Astra Serif"/>
          <w:sz w:val="24"/>
          <w:szCs w:val="24"/>
        </w:rPr>
        <w:t xml:space="preserve">м</w:t>
      </w:r>
      <w:r>
        <w:rPr>
          <w:rFonts w:ascii="PT Astra Serif" w:hAnsi="PT Astra Serif"/>
          <w:sz w:val="24"/>
          <w:szCs w:val="24"/>
        </w:rPr>
        <w:t xml:space="preserve"> горизонтальной разметки проезжей части автомобильных дорог.</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8. </w:t>
      </w:r>
      <w:r>
        <w:rPr>
          <w:rFonts w:ascii="PT Astra Serif" w:hAnsi="PT Astra Serif"/>
          <w:sz w:val="24"/>
          <w:szCs w:val="24"/>
        </w:rPr>
        <w:t xml:space="preserve">Установлено 8</w:t>
      </w:r>
      <w:r>
        <w:rPr>
          <w:rFonts w:ascii="PT Astra Serif" w:hAnsi="PT Astra Serif"/>
          <w:sz w:val="24"/>
          <w:szCs w:val="24"/>
        </w:rPr>
        <w:t xml:space="preserve"> </w:t>
      </w:r>
      <w:r>
        <w:rPr>
          <w:rFonts w:ascii="PT Astra Serif" w:hAnsi="PT Astra Serif"/>
          <w:sz w:val="24"/>
          <w:szCs w:val="24"/>
        </w:rPr>
        <w:t xml:space="preserve">875,0 пог. м</w:t>
      </w:r>
      <w:r>
        <w:rPr>
          <w:rFonts w:ascii="PT Astra Serif" w:hAnsi="PT Astra Serif"/>
          <w:sz w:val="24"/>
          <w:szCs w:val="24"/>
        </w:rPr>
        <w:t xml:space="preserve"> барьерного ограждения.</w:t>
      </w:r>
    </w:p>
    <w:p>
      <w:pPr>
        <w:pStyle w:val="af6"/>
        <w:tabs>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9. </w:t>
      </w:r>
      <w:r>
        <w:rPr>
          <w:rFonts w:ascii="PT Astra Serif" w:hAnsi="PT Astra Serif"/>
          <w:sz w:val="24"/>
          <w:szCs w:val="24"/>
        </w:rPr>
        <w:t xml:space="preserve">Установлено 118 пог. м пешеходных ограждений.</w:t>
      </w:r>
    </w:p>
    <w:p>
      <w:pPr>
        <w:pStyle w:val="af6"/>
        <w:tabs>
          <w:tab w:val="left" w:pos="851"/>
          <w:tab w:val="left" w:pos="1134"/>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10. </w:t>
      </w:r>
      <w:r>
        <w:rPr>
          <w:rFonts w:ascii="PT Astra Serif" w:hAnsi="PT Astra Serif"/>
          <w:sz w:val="24"/>
          <w:szCs w:val="24"/>
        </w:rPr>
        <w:t xml:space="preserve">Установлено 4 проекционных пешеходных переход</w:t>
      </w:r>
      <w:r>
        <w:rPr>
          <w:rFonts w:ascii="PT Astra Serif" w:hAnsi="PT Astra Serif"/>
          <w:sz w:val="24"/>
          <w:szCs w:val="24"/>
        </w:rPr>
        <w:t xml:space="preserve">а</w:t>
      </w:r>
      <w:r>
        <w:rPr>
          <w:rFonts w:ascii="PT Astra Serif" w:hAnsi="PT Astra Serif"/>
          <w:sz w:val="24"/>
          <w:szCs w:val="24"/>
        </w:rPr>
        <w:t xml:space="preserve">.</w:t>
      </w:r>
    </w:p>
    <w:p>
      <w:pPr>
        <w:pStyle w:val="af6"/>
        <w:tabs>
          <w:tab w:val="left" w:pos="851"/>
          <w:tab w:val="left" w:pos="993"/>
          <w:tab w:val="left" w:pos="1134"/>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11. </w:t>
      </w:r>
      <w:r>
        <w:rPr>
          <w:rFonts w:ascii="PT Astra Serif" w:hAnsi="PT Astra Serif"/>
          <w:sz w:val="24"/>
          <w:szCs w:val="24"/>
        </w:rPr>
        <w:t xml:space="preserve">Установлен 681 дорожный знак.</w:t>
      </w:r>
    </w:p>
    <w:p>
      <w:pPr>
        <w:spacing w:after="0" w:line="240" w:lineRule="auto"/>
        <w:ind w:firstLine="709"/>
        <w:rPr>
          <w:rFonts w:ascii="PT Astra Serif" w:hAnsi="PT Astra Serif" w:eastAsia="Calibri"/>
          <w:i/>
          <w:sz w:val="24"/>
          <w:szCs w:val="24"/>
        </w:rPr>
      </w:pPr>
    </w:p>
    <w:p>
      <w:pPr>
        <w:spacing w:after="0" w:line="240" w:lineRule="auto"/>
        <w:ind w:firstLine="709"/>
        <w:rPr>
          <w:rFonts w:ascii="PT Astra Serif" w:hAnsi="PT Astra Serif" w:eastAsia="Calibri"/>
          <w:b/>
          <w:sz w:val="24"/>
          <w:szCs w:val="24"/>
        </w:rPr>
      </w:pPr>
      <w:r>
        <w:rPr>
          <w:rFonts w:ascii="PT Astra Serif" w:hAnsi="PT Astra Serif" w:eastAsia="Calibri"/>
          <w:b/>
          <w:sz w:val="24"/>
          <w:szCs w:val="24"/>
        </w:rPr>
        <w:t xml:space="preserve">Перспективные задачи на 2026 год:</w:t>
      </w:r>
    </w:p>
    <w:p>
      <w:pPr>
        <w:tabs>
          <w:tab w:val="left" w:pos="284"/>
        </w:tabs>
        <w:spacing w:after="0" w:line="240" w:lineRule="auto"/>
        <w:ind w:firstLine="709"/>
        <w:jc w:val="both"/>
        <w:rPr>
          <w:rFonts w:ascii="PT Astra Serif" w:hAnsi="PT Astra Serif" w:eastAsia="Calibri"/>
          <w:b/>
          <w:sz w:val="24"/>
          <w:szCs w:val="24"/>
        </w:rPr>
      </w:pPr>
      <w:r>
        <w:rPr>
          <w:rFonts w:ascii="PT Astra Serif" w:hAnsi="PT Astra Serif" w:eastAsia="Calibri"/>
          <w:b/>
          <w:i/>
          <w:sz w:val="24"/>
          <w:szCs w:val="24"/>
        </w:rPr>
        <w:t xml:space="preserve">Региональный проект «Жилье»</w:t>
      </w:r>
      <w:r>
        <w:rPr>
          <w:rFonts w:ascii="PT Astra Serif" w:hAnsi="PT Astra Serif" w:eastAsia="Calibri"/>
          <w:b/>
          <w:sz w:val="24"/>
          <w:szCs w:val="24"/>
        </w:rPr>
        <w:t xml:space="preserve">:</w:t>
      </w:r>
    </w:p>
    <w:p>
      <w:pPr>
        <w:pStyle w:val="af6"/>
        <w:tabs>
          <w:tab w:val="left" w:pos="284"/>
          <w:tab w:val="left" w:pos="851"/>
          <w:tab w:val="left" w:pos="993"/>
        </w:tabs>
        <w:spacing w:after="0" w:line="240" w:lineRule="auto"/>
        <w:ind w:left="0" w:firstLine="709"/>
        <w:jc w:val="both"/>
        <w:rPr>
          <w:rFonts w:ascii="PT Astra Serif" w:hAnsi="PT Astra Serif" w:cs="Calibri"/>
          <w:sz w:val="24"/>
          <w:szCs w:val="24"/>
        </w:rPr>
      </w:pPr>
      <w:r>
        <w:rPr>
          <w:rFonts w:ascii="PT Astra Serif" w:hAnsi="PT Astra Serif" w:cs="Calibri"/>
          <w:sz w:val="24"/>
          <w:szCs w:val="24"/>
        </w:rPr>
        <w:t xml:space="preserve">1. </w:t>
      </w:r>
      <w:r>
        <w:rPr>
          <w:rFonts w:ascii="PT Astra Serif" w:hAnsi="PT Astra Serif" w:cs="Calibri"/>
          <w:sz w:val="24"/>
          <w:szCs w:val="24"/>
        </w:rPr>
        <w:t xml:space="preserve">Увеличение объема жилищного строительства до 546,0 тыс. кв. м.</w:t>
      </w:r>
    </w:p>
    <w:p>
      <w:pPr>
        <w:pStyle w:val="af6"/>
        <w:tabs>
          <w:tab w:val="left" w:pos="284"/>
          <w:tab w:val="left" w:pos="851"/>
          <w:tab w:val="left" w:pos="993"/>
        </w:tabs>
        <w:spacing w:after="0" w:line="240" w:lineRule="auto"/>
        <w:ind w:left="0" w:firstLine="709"/>
        <w:jc w:val="both"/>
        <w:rPr>
          <w:rFonts w:ascii="PT Astra Serif" w:hAnsi="PT Astra Serif" w:cs="Calibri"/>
          <w:sz w:val="24"/>
          <w:szCs w:val="24"/>
        </w:rPr>
      </w:pPr>
      <w:r>
        <w:rPr>
          <w:rFonts w:ascii="PT Astra Serif" w:hAnsi="PT Astra Serif" w:cs="Calibri"/>
          <w:sz w:val="24"/>
          <w:szCs w:val="24"/>
        </w:rPr>
        <w:t xml:space="preserve">2. </w:t>
      </w:r>
      <w:r>
        <w:rPr>
          <w:rFonts w:ascii="PT Astra Serif" w:hAnsi="PT Astra Serif" w:cs="Calibri"/>
          <w:sz w:val="24"/>
          <w:szCs w:val="24"/>
        </w:rPr>
        <w:t xml:space="preserve">Увеличение общей площади жилых помещений, приходящейся в среднем на</w:t>
      </w:r>
      <w:r>
        <w:rPr>
          <w:rFonts w:ascii="PT Astra Serif" w:hAnsi="PT Astra Serif" w:cs="Calibri"/>
          <w:sz w:val="24"/>
          <w:szCs w:val="24"/>
        </w:rPr>
        <w:t xml:space="preserve"> </w:t>
      </w:r>
      <w:r>
        <w:rPr>
          <w:rFonts w:ascii="PT Astra Serif" w:hAnsi="PT Astra Serif" w:cs="Calibri"/>
          <w:sz w:val="24"/>
          <w:szCs w:val="24"/>
        </w:rPr>
        <w:t xml:space="preserve">одного жителя</w:t>
      </w:r>
      <w:r>
        <w:rPr>
          <w:rFonts w:ascii="PT Astra Serif" w:hAnsi="PT Astra Serif" w:cs="Calibri"/>
          <w:sz w:val="24"/>
          <w:szCs w:val="24"/>
        </w:rPr>
        <w:t xml:space="preserve">,</w:t>
      </w:r>
      <w:r>
        <w:rPr>
          <w:rFonts w:ascii="PT Astra Serif" w:hAnsi="PT Astra Serif" w:cs="Calibri"/>
          <w:sz w:val="24"/>
          <w:szCs w:val="24"/>
        </w:rPr>
        <w:t xml:space="preserve"> до 28,9 </w:t>
      </w:r>
      <w:r>
        <w:rPr>
          <w:rFonts w:ascii="PT Astra Serif" w:hAnsi="PT Astra Serif" w:cs="Calibri"/>
          <w:sz w:val="24"/>
          <w:szCs w:val="24"/>
        </w:rPr>
        <w:t xml:space="preserve">кв. м</w:t>
      </w:r>
      <w:r>
        <w:rPr>
          <w:rFonts w:ascii="PT Astra Serif" w:hAnsi="PT Astra Serif" w:cs="Calibri"/>
          <w:sz w:val="24"/>
          <w:szCs w:val="24"/>
        </w:rPr>
        <w:t xml:space="preserve">.</w:t>
      </w:r>
    </w:p>
    <w:p>
      <w:pPr>
        <w:pStyle w:val="af6"/>
        <w:tabs>
          <w:tab w:val="left" w:pos="284"/>
          <w:tab w:val="left" w:pos="851"/>
          <w:tab w:val="left" w:pos="993"/>
        </w:tabs>
        <w:spacing w:after="0" w:line="240" w:lineRule="auto"/>
        <w:ind w:left="0" w:firstLine="709"/>
        <w:jc w:val="both"/>
        <w:rPr>
          <w:rFonts w:ascii="PT Astra Serif" w:hAnsi="PT Astra Serif" w:cs="Calibri"/>
          <w:sz w:val="24"/>
          <w:szCs w:val="24"/>
        </w:rPr>
      </w:pPr>
      <w:r>
        <w:rPr>
          <w:rFonts w:ascii="PT Astra Serif" w:hAnsi="PT Astra Serif" w:cs="Calibri"/>
          <w:sz w:val="24"/>
          <w:szCs w:val="24"/>
        </w:rPr>
        <w:t xml:space="preserve">3. </w:t>
      </w:r>
      <w:r>
        <w:rPr>
          <w:rFonts w:ascii="PT Astra Serif" w:hAnsi="PT Astra Serif" w:cs="Calibri"/>
          <w:sz w:val="24"/>
          <w:szCs w:val="24"/>
        </w:rPr>
        <w:t xml:space="preserve">Переселение 8</w:t>
      </w:r>
      <w:r>
        <w:rPr>
          <w:rFonts w:ascii="PT Astra Serif" w:hAnsi="PT Astra Serif" w:cs="Calibri"/>
          <w:sz w:val="24"/>
          <w:szCs w:val="24"/>
        </w:rPr>
        <w:t xml:space="preserve"> </w:t>
      </w:r>
      <w:r>
        <w:rPr>
          <w:rFonts w:ascii="PT Astra Serif" w:hAnsi="PT Astra Serif" w:cs="Calibri"/>
          <w:sz w:val="24"/>
          <w:szCs w:val="24"/>
        </w:rPr>
        <w:t xml:space="preserve">366  граждан из 144 380 кв. м</w:t>
      </w:r>
      <w:r>
        <w:rPr>
          <w:rFonts w:ascii="PT Astra Serif" w:hAnsi="PT Astra Serif" w:cs="Calibri"/>
          <w:sz w:val="24"/>
          <w:szCs w:val="24"/>
        </w:rPr>
        <w:t xml:space="preserve"> непригодного для проживания жилищного фонда (нарастающим итогом с 2019 года).</w:t>
      </w:r>
    </w:p>
    <w:p>
      <w:pPr>
        <w:tabs>
          <w:tab w:val="left" w:pos="284"/>
          <w:tab w:val="left" w:pos="993"/>
        </w:tabs>
        <w:spacing w:after="0" w:line="240" w:lineRule="auto"/>
        <w:ind w:firstLine="709"/>
        <w:jc w:val="both"/>
        <w:rPr>
          <w:rFonts w:ascii="PT Astra Serif" w:hAnsi="PT Astra Serif" w:eastAsia="Calibri"/>
          <w:b/>
          <w:sz w:val="24"/>
          <w:szCs w:val="24"/>
        </w:rPr>
      </w:pPr>
      <w:r>
        <w:rPr>
          <w:rFonts w:ascii="PT Astra Serif" w:hAnsi="PT Astra Serif" w:eastAsia="Calibri"/>
          <w:b/>
          <w:i/>
          <w:sz w:val="24"/>
          <w:szCs w:val="24"/>
        </w:rPr>
        <w:t xml:space="preserve">Региональный проект «Формирование комфортной городской среды»</w:t>
      </w:r>
      <w:r>
        <w:rPr>
          <w:rFonts w:ascii="PT Astra Serif" w:hAnsi="PT Astra Serif" w:eastAsia="Calibri"/>
          <w:b/>
          <w:sz w:val="24"/>
          <w:szCs w:val="24"/>
        </w:rPr>
        <w:t xml:space="preserve">:</w:t>
      </w:r>
    </w:p>
    <w:p>
      <w:pPr>
        <w:pStyle w:val="af6"/>
        <w:tabs>
          <w:tab w:val="left" w:pos="284"/>
          <w:tab w:val="left" w:pos="993"/>
          <w:tab w:val="left" w:pos="1134"/>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Благоустройство 43 общественных территорий во всех муниципальных образованиях Томской области.</w:t>
      </w:r>
    </w:p>
    <w:p>
      <w:pPr>
        <w:pStyle w:val="af6"/>
        <w:tabs>
          <w:tab w:val="left" w:pos="284"/>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2. </w:t>
      </w:r>
      <w:r>
        <w:rPr>
          <w:rFonts w:ascii="PT Astra Serif" w:hAnsi="PT Astra Serif"/>
          <w:sz w:val="24"/>
          <w:szCs w:val="24"/>
        </w:rPr>
        <w:t xml:space="preserve">Реализ</w:t>
      </w:r>
      <w:r>
        <w:rPr>
          <w:rFonts w:ascii="PT Astra Serif" w:hAnsi="PT Astra Serif"/>
          <w:sz w:val="24"/>
          <w:szCs w:val="24"/>
        </w:rPr>
        <w:t xml:space="preserve">ация проектов</w:t>
      </w:r>
      <w:r>
        <w:rPr>
          <w:rFonts w:ascii="PT Astra Serif" w:hAnsi="PT Astra Serif"/>
          <w:sz w:val="24"/>
          <w:szCs w:val="24"/>
        </w:rPr>
        <w:t xml:space="preserve"> победителей Всероссийского конкурса лучших проектов создания комфортной городской среды в малых городах и исторических поселениях: </w:t>
      </w:r>
    </w:p>
    <w:p>
      <w:pPr>
        <w:pStyle w:val="af6"/>
        <w:tabs>
          <w:tab w:val="left" w:pos="284"/>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создание </w:t>
      </w:r>
      <w:r>
        <w:rPr>
          <w:rFonts w:ascii="PT Astra Serif" w:hAnsi="PT Astra Serif"/>
          <w:sz w:val="24"/>
          <w:szCs w:val="24"/>
        </w:rPr>
        <w:t xml:space="preserve">«Общественное образовательно-развивающе</w:t>
      </w:r>
      <w:r>
        <w:rPr>
          <w:rFonts w:ascii="PT Astra Serif" w:hAnsi="PT Astra Serif"/>
          <w:sz w:val="24"/>
          <w:szCs w:val="24"/>
        </w:rPr>
        <w:t xml:space="preserve">е</w:t>
      </w:r>
      <w:r>
        <w:rPr>
          <w:rFonts w:ascii="PT Astra Serif" w:hAnsi="PT Astra Serif"/>
          <w:sz w:val="24"/>
          <w:szCs w:val="24"/>
        </w:rPr>
        <w:t xml:space="preserve"> пространство «Белые ночи» г.</w:t>
      </w:r>
      <w:r>
        <w:rPr>
          <w:rFonts w:ascii="PT Astra Serif" w:hAnsi="PT Astra Serif"/>
          <w:sz w:val="24"/>
          <w:szCs w:val="24"/>
        </w:rPr>
        <w:t xml:space="preserve"> </w:t>
      </w:r>
      <w:r>
        <w:rPr>
          <w:rFonts w:ascii="PT Astra Serif" w:hAnsi="PT Astra Serif"/>
          <w:sz w:val="24"/>
          <w:szCs w:val="24"/>
        </w:rPr>
        <w:t xml:space="preserve">Стрежевом (завершение работ);</w:t>
      </w:r>
    </w:p>
    <w:p>
      <w:pPr>
        <w:pStyle w:val="af6"/>
        <w:tabs>
          <w:tab w:val="left" w:pos="284"/>
          <w:tab w:val="left" w:pos="851"/>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 </w:t>
      </w:r>
      <w:r>
        <w:rPr>
          <w:rFonts w:ascii="PT Astra Serif" w:hAnsi="PT Astra Serif"/>
          <w:sz w:val="24"/>
          <w:szCs w:val="24"/>
        </w:rPr>
        <w:t xml:space="preserve">«Благоустройство территории сквера П.И. Чайковского и Театральной площади» ЗАТО Северск.</w:t>
      </w:r>
    </w:p>
    <w:p>
      <w:pPr>
        <w:pStyle w:val="af6"/>
        <w:spacing w:after="0" w:line="240" w:lineRule="auto"/>
        <w:ind w:left="709"/>
        <w:rPr>
          <w:rFonts w:ascii="PT Astra Serif" w:hAnsi="PT Astra Serif"/>
          <w:b/>
          <w:i/>
          <w:sz w:val="24"/>
          <w:szCs w:val="24"/>
        </w:rPr>
      </w:pPr>
      <w:r>
        <w:rPr>
          <w:rFonts w:ascii="PT Astra Serif" w:hAnsi="PT Astra Serif"/>
          <w:b/>
          <w:i/>
          <w:sz w:val="24"/>
          <w:szCs w:val="24"/>
        </w:rPr>
        <w:t xml:space="preserve">Региональный проект</w:t>
      </w:r>
      <w:r>
        <w:rPr>
          <w:rFonts w:ascii="PT Astra Serif" w:hAnsi="PT Astra Serif"/>
          <w:b/>
          <w:sz w:val="24"/>
          <w:szCs w:val="24"/>
        </w:rPr>
        <w:t xml:space="preserve"> «</w:t>
      </w:r>
      <w:r>
        <w:rPr>
          <w:rFonts w:ascii="PT Astra Serif" w:hAnsi="PT Astra Serif"/>
          <w:b/>
          <w:i/>
          <w:sz w:val="24"/>
          <w:szCs w:val="24"/>
        </w:rPr>
        <w:t xml:space="preserve">Развитие инфраструктуры в населенных пунктах»:</w:t>
      </w:r>
    </w:p>
    <w:p>
      <w:pPr>
        <w:pStyle w:val="af6"/>
        <w:tabs>
          <w:tab w:val="left" w:pos="851"/>
          <w:tab w:val="left" w:pos="993"/>
        </w:tabs>
        <w:spacing w:after="0" w:line="240" w:lineRule="auto"/>
        <w:ind w:left="709"/>
        <w:jc w:val="both"/>
        <w:rPr>
          <w:rFonts w:ascii="PT Astra Serif" w:hAnsi="PT Astra Serif"/>
          <w:sz w:val="24"/>
          <w:szCs w:val="24"/>
        </w:rPr>
      </w:pPr>
      <w:r>
        <w:rPr>
          <w:rFonts w:ascii="PT Astra Serif" w:hAnsi="PT Astra Serif"/>
          <w:bCs/>
          <w:sz w:val="24"/>
          <w:szCs w:val="24"/>
          <w:lang w:eastAsia="ru-RU"/>
        </w:rPr>
        <w:t xml:space="preserve">1. </w:t>
      </w:r>
      <w:r>
        <w:rPr>
          <w:rFonts w:ascii="PT Astra Serif" w:hAnsi="PT Astra Serif"/>
          <w:bCs/>
          <w:sz w:val="24"/>
          <w:szCs w:val="24"/>
          <w:lang w:eastAsia="ru-RU"/>
        </w:rPr>
        <w:t xml:space="preserve">Улучшение</w:t>
      </w:r>
      <w:r>
        <w:rPr>
          <w:rFonts w:ascii="PT Astra Serif" w:hAnsi="PT Astra Serif"/>
          <w:sz w:val="24"/>
          <w:szCs w:val="24"/>
        </w:rPr>
        <w:t xml:space="preserve"> качеств</w:t>
      </w:r>
      <w:r>
        <w:rPr>
          <w:rFonts w:ascii="PT Astra Serif" w:hAnsi="PT Astra Serif"/>
          <w:sz w:val="24"/>
          <w:szCs w:val="24"/>
        </w:rPr>
        <w:t xml:space="preserve">а</w:t>
      </w:r>
      <w:r>
        <w:rPr>
          <w:rFonts w:ascii="PT Astra Serif" w:hAnsi="PT Astra Serif"/>
          <w:sz w:val="24"/>
          <w:szCs w:val="24"/>
        </w:rPr>
        <w:t xml:space="preserve"> среды для жизни в опорных населенных пунктах на 15,54%.</w:t>
      </w:r>
    </w:p>
    <w:p>
      <w:pPr>
        <w:tabs>
          <w:tab w:val="left" w:pos="284"/>
          <w:tab w:val="left" w:pos="851"/>
        </w:tabs>
        <w:spacing w:after="0" w:line="240" w:lineRule="auto"/>
        <w:ind w:firstLine="709"/>
        <w:contextualSpacing/>
        <w:jc w:val="both"/>
        <w:rPr>
          <w:rFonts w:ascii="PT Astra Serif" w:hAnsi="PT Astra Serif"/>
          <w:b/>
          <w:i/>
          <w:sz w:val="24"/>
          <w:szCs w:val="24"/>
        </w:rPr>
      </w:pPr>
      <w:r>
        <w:rPr>
          <w:rFonts w:ascii="PT Astra Serif" w:hAnsi="PT Astra Serif"/>
          <w:b/>
          <w:i/>
          <w:sz w:val="24"/>
          <w:szCs w:val="24"/>
        </w:rPr>
        <w:t xml:space="preserve">Региональный проект «Модернизация коммунальной инфраструктуры»:</w:t>
      </w:r>
    </w:p>
    <w:p>
      <w:pPr>
        <w:tabs>
          <w:tab w:val="left" w:pos="284"/>
          <w:tab w:val="left" w:pos="851"/>
        </w:tabs>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Капитальный ремонт объектов теплоснабжения, водоснабжения в г. Томске: </w:t>
      </w:r>
    </w:p>
    <w:p>
      <w:pPr>
        <w:tabs>
          <w:tab w:val="left" w:pos="284"/>
          <w:tab w:val="left" w:pos="851"/>
        </w:tabs>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тепловой сети тепломагистрали № 11С от тепловой камеры 8Б-23-14 до тепловой камеры 8Б-23-16 и от узла 8Б-13 до тепловой камеры 8Б-13-1;</w:t>
      </w:r>
    </w:p>
    <w:p>
      <w:pPr>
        <w:tabs>
          <w:tab w:val="left" w:pos="284"/>
          <w:tab w:val="left" w:pos="851"/>
        </w:tabs>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тепловой сети тепломагистрали № 1 от тепловой камеры 128-17-2 до тепловой камеры ТК-128-17-26;</w:t>
      </w:r>
    </w:p>
    <w:p>
      <w:pPr>
        <w:tabs>
          <w:tab w:val="left" w:pos="284"/>
          <w:tab w:val="left" w:pos="851"/>
        </w:tabs>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 xml:space="preserve"> </w:t>
      </w:r>
      <w:r>
        <w:rPr>
          <w:rFonts w:ascii="PT Astra Serif" w:hAnsi="PT Astra Serif"/>
          <w:sz w:val="24"/>
          <w:szCs w:val="24"/>
        </w:rPr>
        <w:t xml:space="preserve">тепловой сети тепломагистрали № 11ЮГ от тепловой камеры 11-49-5 до узла 11ЮГ_243 и от тепловой камеры 11-46-7-7 до тепловой камеры 11-46-7-11;</w:t>
      </w:r>
    </w:p>
    <w:p>
      <w:pPr>
        <w:tabs>
          <w:tab w:val="left" w:pos="284"/>
          <w:tab w:val="left" w:pos="851"/>
        </w:tabs>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4)</w:t>
      </w:r>
      <w:r>
        <w:rPr>
          <w:rFonts w:ascii="PT Astra Serif" w:hAnsi="PT Astra Serif"/>
          <w:sz w:val="24"/>
          <w:szCs w:val="24"/>
        </w:rPr>
        <w:t xml:space="preserve"> </w:t>
      </w:r>
      <w:r>
        <w:rPr>
          <w:rFonts w:ascii="PT Astra Serif" w:hAnsi="PT Astra Serif"/>
          <w:sz w:val="24"/>
          <w:szCs w:val="24"/>
        </w:rPr>
        <w:t xml:space="preserve">водопроводной линии по ул.Сибирская от ул. Киевская до ул. Жуковского;</w:t>
      </w:r>
    </w:p>
    <w:p>
      <w:pPr>
        <w:tabs>
          <w:tab w:val="left" w:pos="284"/>
          <w:tab w:val="left" w:pos="851"/>
        </w:tabs>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Капитальный ремонт объектов теплоснабжения, водоснабжения в ЗАТО Северске:</w:t>
      </w:r>
    </w:p>
    <w:p>
      <w:pPr>
        <w:tabs>
          <w:tab w:val="left" w:pos="284"/>
          <w:tab w:val="left" w:pos="851"/>
        </w:tabs>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наружных инженерных сетей теплоснабжен</w:t>
      </w:r>
      <w:r>
        <w:rPr>
          <w:rFonts w:ascii="PT Astra Serif" w:hAnsi="PT Astra Serif"/>
          <w:sz w:val="24"/>
          <w:szCs w:val="24"/>
        </w:rPr>
        <w:t xml:space="preserve">ия 2-я Южная тепломагистpаль от </w:t>
      </w:r>
      <w:r>
        <w:rPr>
          <w:rFonts w:ascii="PT Astra Serif" w:hAnsi="PT Astra Serif"/>
          <w:sz w:val="24"/>
          <w:szCs w:val="24"/>
        </w:rPr>
        <w:t xml:space="preserve">тп-4 до кол. 9 (к-6), ул. Лесная, 21а, сооружение № 475 тм (инв. № 10103428); ТП-3 по</w:t>
      </w:r>
      <w:r>
        <w:rPr>
          <w:rFonts w:ascii="PT Astra Serif" w:hAnsi="PT Astra Serif"/>
          <w:sz w:val="24"/>
          <w:szCs w:val="24"/>
        </w:rPr>
        <w:t xml:space="preserve"> </w:t>
      </w:r>
      <w:r>
        <w:rPr>
          <w:rFonts w:ascii="PT Astra Serif" w:hAnsi="PT Astra Serif"/>
          <w:sz w:val="24"/>
          <w:szCs w:val="24"/>
        </w:rPr>
        <w:t xml:space="preserve">ул.</w:t>
      </w:r>
      <w:r>
        <w:rPr>
          <w:rFonts w:ascii="PT Astra Serif" w:hAnsi="PT Astra Serif"/>
          <w:sz w:val="24"/>
          <w:szCs w:val="24"/>
        </w:rPr>
        <w:t xml:space="preserve"> </w:t>
      </w:r>
      <w:r>
        <w:rPr>
          <w:rFonts w:ascii="PT Astra Serif" w:hAnsi="PT Astra Serif"/>
          <w:sz w:val="24"/>
          <w:szCs w:val="24"/>
        </w:rPr>
        <w:t xml:space="preserve">Северная автодорога,</w:t>
      </w:r>
      <w:r>
        <w:rPr>
          <w:rFonts w:ascii="PT Astra Serif" w:hAnsi="PT Astra Serif"/>
          <w:sz w:val="24"/>
          <w:szCs w:val="24"/>
        </w:rPr>
        <w:t xml:space="preserve"> </w:t>
      </w:r>
      <w:r>
        <w:rPr>
          <w:rFonts w:ascii="PT Astra Serif" w:hAnsi="PT Astra Serif"/>
          <w:sz w:val="24"/>
          <w:szCs w:val="24"/>
        </w:rPr>
        <w:t xml:space="preserve">1/2</w:t>
      </w:r>
      <w:r>
        <w:rPr>
          <w:rFonts w:ascii="PT Astra Serif" w:hAnsi="PT Astra Serif"/>
          <w:sz w:val="24"/>
          <w:szCs w:val="24"/>
        </w:rPr>
        <w:t xml:space="preserve">;</w:t>
      </w:r>
    </w:p>
    <w:p>
      <w:pPr>
        <w:tabs>
          <w:tab w:val="left" w:pos="284"/>
          <w:tab w:val="left" w:pos="851"/>
        </w:tabs>
        <w:spacing w:after="0" w:line="240" w:lineRule="auto"/>
        <w:ind w:firstLine="709"/>
        <w:contextualSpacing/>
        <w:jc w:val="both"/>
        <w:rPr>
          <w:rFonts w:ascii="PT Astra Serif" w:hAnsi="PT Astra Serif"/>
          <w:sz w:val="24"/>
          <w:szCs w:val="24"/>
        </w:rPr>
      </w:pPr>
      <w:r>
        <w:rPr>
          <w:rFonts w:ascii="PT Astra Serif" w:hAnsi="PT Astra Serif"/>
          <w:sz w:val="24"/>
          <w:szCs w:val="24"/>
        </w:rPr>
        <w:t xml:space="preserve">2) </w:t>
      </w:r>
      <w:r>
        <w:rPr>
          <w:rFonts w:ascii="PT Astra Serif" w:hAnsi="PT Astra Serif"/>
          <w:sz w:val="24"/>
          <w:szCs w:val="24"/>
        </w:rPr>
        <w:t xml:space="preserve"> в</w:t>
      </w:r>
      <w:r>
        <w:rPr>
          <w:rFonts w:ascii="PT Astra Serif" w:hAnsi="PT Astra Serif"/>
          <w:sz w:val="24"/>
          <w:szCs w:val="24"/>
        </w:rPr>
        <w:t xml:space="preserve">одоводов неочищенной воды и водопровод</w:t>
      </w:r>
      <w:r>
        <w:rPr>
          <w:rFonts w:ascii="PT Astra Serif" w:hAnsi="PT Astra Serif"/>
          <w:sz w:val="24"/>
          <w:szCs w:val="24"/>
        </w:rPr>
        <w:t xml:space="preserve">ов</w:t>
      </w:r>
      <w:r>
        <w:rPr>
          <w:rFonts w:ascii="PT Astra Serif" w:hAnsi="PT Astra Serif"/>
          <w:sz w:val="24"/>
          <w:szCs w:val="24"/>
        </w:rPr>
        <w:t xml:space="preserve"> для собственных нужд водозабора №</w:t>
      </w:r>
      <w:r>
        <w:rPr>
          <w:rFonts w:ascii="PT Astra Serif" w:hAnsi="PT Astra Serif"/>
          <w:sz w:val="24"/>
          <w:szCs w:val="24"/>
        </w:rPr>
        <w:t xml:space="preserve"> </w:t>
      </w:r>
      <w:r>
        <w:rPr>
          <w:rFonts w:ascii="PT Astra Serif" w:hAnsi="PT Astra Serif"/>
          <w:sz w:val="24"/>
          <w:szCs w:val="24"/>
        </w:rPr>
        <w:t xml:space="preserve">2, расположенных по ул. Соснов</w:t>
      </w:r>
      <w:r>
        <w:rPr>
          <w:rFonts w:ascii="PT Astra Serif" w:hAnsi="PT Astra Serif"/>
          <w:sz w:val="24"/>
          <w:szCs w:val="24"/>
        </w:rPr>
        <w:t xml:space="preserve">ая, 22, сооружение № 1в (инв. № </w:t>
      </w:r>
      <w:r>
        <w:rPr>
          <w:rFonts w:ascii="PT Astra Serif" w:hAnsi="PT Astra Serif"/>
          <w:sz w:val="24"/>
          <w:szCs w:val="24"/>
        </w:rPr>
        <w:t xml:space="preserve">101032700).</w:t>
      </w:r>
    </w:p>
    <w:p>
      <w:pPr>
        <w:spacing w:after="0" w:line="240" w:lineRule="auto"/>
        <w:ind w:firstLine="709"/>
        <w:jc w:val="both"/>
        <w:rPr>
          <w:rFonts w:ascii="PT Astra Serif" w:hAnsi="PT Astra Serif"/>
          <w:b/>
          <w:i/>
          <w:sz w:val="24"/>
          <w:szCs w:val="24"/>
        </w:rPr>
      </w:pPr>
      <w:r>
        <w:rPr>
          <w:rFonts w:ascii="PT Astra Serif" w:hAnsi="PT Astra Serif" w:eastAsia="Calibri"/>
          <w:b/>
          <w:i/>
          <w:sz w:val="24"/>
          <w:szCs w:val="24"/>
        </w:rPr>
        <w:t xml:space="preserve">Региональный проект </w:t>
      </w:r>
      <w:r>
        <w:rPr>
          <w:rFonts w:ascii="PT Astra Serif" w:hAnsi="PT Astra Serif"/>
          <w:b/>
          <w:i/>
          <w:sz w:val="24"/>
          <w:szCs w:val="24"/>
        </w:rPr>
        <w:t xml:space="preserve">«Региональная и местная дорожная сеть»:</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Проведение ремонтных работ на 24 участках автомобильных дорогах (162,49</w:t>
      </w:r>
      <w:r>
        <w:rPr>
          <w:rFonts w:ascii="PT Astra Serif" w:hAnsi="PT Astra Serif"/>
          <w:sz w:val="24"/>
          <w:szCs w:val="24"/>
          <w:lang w:val="en-US"/>
        </w:rPr>
        <w:t xml:space="preserve"> </w:t>
      </w:r>
      <w:r>
        <w:rPr>
          <w:rFonts w:ascii="PT Astra Serif" w:hAnsi="PT Astra Serif"/>
          <w:sz w:val="24"/>
          <w:szCs w:val="24"/>
        </w:rPr>
        <w:t xml:space="preserve">км), в том числе:</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на региональных и межмуниципальных </w:t>
      </w:r>
      <w:r>
        <w:rPr>
          <w:rFonts w:ascii="PT Astra Serif" w:hAnsi="PT Astra Serif" w:eastAsia="Calibri"/>
          <w:sz w:val="24"/>
          <w:szCs w:val="24"/>
        </w:rPr>
        <w:t xml:space="preserve">–</w:t>
      </w:r>
      <w:r>
        <w:rPr>
          <w:rFonts w:ascii="PT Astra Serif" w:hAnsi="PT Astra Serif"/>
          <w:sz w:val="24"/>
          <w:szCs w:val="24"/>
        </w:rPr>
        <w:t xml:space="preserve"> на 15 объектах (156,52 км);</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МО «ЗАТО Северск» </w:t>
      </w:r>
      <w:r>
        <w:rPr>
          <w:rFonts w:ascii="PT Astra Serif" w:hAnsi="PT Astra Serif" w:eastAsia="Calibri"/>
          <w:sz w:val="24"/>
          <w:szCs w:val="24"/>
        </w:rPr>
        <w:t xml:space="preserve">–</w:t>
      </w:r>
      <w:r>
        <w:rPr>
          <w:rFonts w:ascii="PT Astra Serif" w:hAnsi="PT Astra Serif"/>
          <w:sz w:val="24"/>
          <w:szCs w:val="24"/>
        </w:rPr>
        <w:t xml:space="preserve"> на 6 объектах (3,04 км);</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МО «Город Томск»</w:t>
      </w:r>
      <w:r>
        <w:rPr>
          <w:rFonts w:ascii="PT Astra Serif" w:hAnsi="PT Astra Serif"/>
          <w:sz w:val="24"/>
          <w:szCs w:val="24"/>
        </w:rPr>
        <w:t xml:space="preserve"> </w:t>
      </w: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rPr>
        <w:t xml:space="preserve">на 3 объектах (2,93 км).</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Приведение в нормативное состояние 1,39 км искусственных сооружений:</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капитальный ремонт мостового перехода через р. Кайму (срок реализации </w:t>
      </w:r>
      <w:r>
        <w:rPr>
          <w:rFonts w:ascii="PT Astra Serif" w:hAnsi="PT Astra Serif" w:eastAsia="Calibri"/>
          <w:sz w:val="24"/>
          <w:szCs w:val="24"/>
        </w:rPr>
        <w:t xml:space="preserve">– </w:t>
      </w:r>
      <w:r>
        <w:rPr>
          <w:rFonts w:ascii="PT Astra Serif" w:hAnsi="PT Astra Serif"/>
          <w:sz w:val="24"/>
          <w:szCs w:val="24"/>
        </w:rPr>
        <w:t xml:space="preserve">2026</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2027 годы);</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завершение ремонта мостового перехода через р. Кия;</w:t>
      </w:r>
    </w:p>
    <w:p>
      <w:pPr>
        <w:tabs>
          <w:tab w:val="left" w:pos="709"/>
          <w:tab w:val="left" w:pos="851"/>
          <w:tab w:val="left" w:pos="993"/>
        </w:tabs>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завершение ремонта мостового перехода через р. Чаю (срок реализации </w:t>
      </w:r>
      <w:r>
        <w:rPr>
          <w:rFonts w:ascii="PT Astra Serif" w:hAnsi="PT Astra Serif" w:eastAsia="Calibri"/>
          <w:sz w:val="24"/>
          <w:szCs w:val="24"/>
        </w:rPr>
        <w:t xml:space="preserve">– </w:t>
      </w:r>
      <w:r>
        <w:rPr>
          <w:rFonts w:ascii="PT Astra Serif" w:hAnsi="PT Astra Serif"/>
          <w:sz w:val="24"/>
          <w:szCs w:val="24"/>
        </w:rPr>
        <w:t xml:space="preserve">2025</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2026 годы).</w:t>
      </w:r>
    </w:p>
    <w:p>
      <w:pPr>
        <w:spacing w:after="0" w:line="240" w:lineRule="auto"/>
        <w:ind w:firstLine="709"/>
        <w:jc w:val="both"/>
        <w:rPr>
          <w:rFonts w:ascii="PT Astra Serif" w:hAnsi="PT Astra Serif"/>
          <w:b/>
          <w:i/>
          <w:sz w:val="24"/>
          <w:szCs w:val="24"/>
        </w:rPr>
      </w:pPr>
      <w:r>
        <w:rPr>
          <w:rFonts w:ascii="PT Astra Serif" w:hAnsi="PT Astra Serif" w:eastAsia="Calibri"/>
          <w:b/>
          <w:i/>
          <w:sz w:val="24"/>
          <w:szCs w:val="24"/>
        </w:rPr>
        <w:t xml:space="preserve">Региональный проект </w:t>
      </w:r>
      <w:r>
        <w:rPr>
          <w:rFonts w:ascii="PT Astra Serif" w:hAnsi="PT Astra Serif"/>
          <w:b/>
          <w:i/>
          <w:sz w:val="24"/>
          <w:szCs w:val="24"/>
        </w:rPr>
        <w:t xml:space="preserve">«Общесистемные меры развития дорожного хозяйства»:</w:t>
      </w:r>
    </w:p>
    <w:p>
      <w:pPr>
        <w:spacing w:after="0" w:line="240" w:lineRule="auto"/>
        <w:ind w:firstLine="709"/>
        <w:jc w:val="both"/>
        <w:rPr>
          <w:rFonts w:ascii="PT Astra Serif" w:hAnsi="PT Astra Serif" w:eastAsia="Times New Roman"/>
          <w:spacing w:val="-2"/>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Проектирование 1-го </w:t>
      </w:r>
      <w:r>
        <w:rPr>
          <w:rFonts w:ascii="PT Astra Serif" w:hAnsi="PT Astra Serif" w:eastAsia="Times New Roman"/>
          <w:spacing w:val="-2"/>
          <w:sz w:val="24"/>
          <w:szCs w:val="24"/>
        </w:rPr>
        <w:t xml:space="preserve">автоматического пункта весогабаритного контроля</w:t>
      </w:r>
      <w:r>
        <w:rPr>
          <w:rFonts w:ascii="PT Astra Serif" w:hAnsi="PT Astra Serif" w:eastAsia="Times New Roman"/>
          <w:spacing w:val="-2"/>
          <w:sz w:val="24"/>
          <w:szCs w:val="24"/>
        </w:rPr>
        <w:t xml:space="preserve">.</w:t>
      </w:r>
    </w:p>
    <w:p>
      <w:pPr>
        <w:spacing w:after="0" w:line="240" w:lineRule="auto"/>
        <w:ind w:firstLine="709"/>
        <w:jc w:val="both"/>
        <w:rPr>
          <w:rFonts w:ascii="PT Astra Serif" w:hAnsi="PT Astra Serif"/>
          <w:b/>
          <w:i/>
          <w:sz w:val="24"/>
          <w:szCs w:val="24"/>
        </w:rPr>
      </w:pPr>
      <w:r>
        <w:rPr>
          <w:rFonts w:ascii="PT Astra Serif" w:hAnsi="PT Astra Serif" w:eastAsia="Calibri"/>
          <w:b/>
          <w:i/>
          <w:sz w:val="24"/>
          <w:szCs w:val="24"/>
        </w:rPr>
        <w:t xml:space="preserve">Региональный проект </w:t>
      </w:r>
      <w:r>
        <w:rPr>
          <w:rFonts w:ascii="PT Astra Serif" w:hAnsi="PT Astra Serif"/>
          <w:b/>
          <w:i/>
          <w:sz w:val="24"/>
          <w:szCs w:val="24"/>
        </w:rPr>
        <w:t xml:space="preserve">«Безопасность дорожного движения»:</w:t>
      </w:r>
    </w:p>
    <w:p>
      <w:pPr>
        <w:tabs>
          <w:tab w:val="left" w:pos="851"/>
          <w:tab w:val="left" w:pos="1134"/>
          <w:tab w:val="left" w:pos="1276"/>
        </w:tabs>
        <w:spacing w:after="0" w:line="240" w:lineRule="auto"/>
        <w:ind w:firstLine="709"/>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Проведение областных конкурсов и соревнований среди отрядов ЮИД, обучающие семинары по безопасности дорожного движения, психологические тренинги и</w:t>
      </w:r>
      <w:r>
        <w:rPr>
          <w:rFonts w:ascii="PT Astra Serif" w:hAnsi="PT Astra Serif"/>
          <w:sz w:val="24"/>
          <w:szCs w:val="24"/>
        </w:rPr>
        <w:t xml:space="preserve"> </w:t>
      </w:r>
      <w:r>
        <w:rPr>
          <w:rFonts w:ascii="PT Astra Serif" w:hAnsi="PT Astra Serif"/>
          <w:sz w:val="24"/>
          <w:szCs w:val="24"/>
        </w:rPr>
        <w:t xml:space="preserve">ролевые игры с педагогическими работниками профессиональных образовательных организаций, педагогами образовательных организаций, издание печатной продукции по</w:t>
      </w:r>
      <w:r>
        <w:rPr>
          <w:rFonts w:ascii="PT Astra Serif" w:hAnsi="PT Astra Serif"/>
          <w:sz w:val="24"/>
          <w:szCs w:val="24"/>
        </w:rPr>
        <w:t xml:space="preserve"> </w:t>
      </w:r>
      <w:r>
        <w:rPr>
          <w:rFonts w:ascii="PT Astra Serif" w:hAnsi="PT Astra Serif"/>
          <w:sz w:val="24"/>
          <w:szCs w:val="24"/>
        </w:rPr>
        <w:t xml:space="preserve">пропаганде безопасности дорожного движения для образовательных организаций (памятки, буклеты, листовки и др.), оснащение образовательных организаций комплекта</w:t>
      </w:r>
      <w:r>
        <w:rPr>
          <w:rFonts w:ascii="PT Astra Serif" w:hAnsi="PT Astra Serif"/>
          <w:sz w:val="24"/>
          <w:szCs w:val="24"/>
        </w:rPr>
        <w:t xml:space="preserve">ми учебно-игрового оборудования.</w:t>
      </w:r>
    </w:p>
    <w:p>
      <w:pPr>
        <w:tabs>
          <w:tab w:val="left" w:pos="851"/>
          <w:tab w:val="left" w:pos="1134"/>
          <w:tab w:val="left" w:pos="1276"/>
        </w:tabs>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Инженерное обустройство региональных и межмуниципальных дорог (нанесение горизонтальной разметки, установка метеорологических систем и светофора).</w:t>
      </w:r>
    </w:p>
    <w:p>
      <w:pPr>
        <w:spacing w:after="0" w:line="240" w:lineRule="auto"/>
        <w:ind w:firstLine="709"/>
        <w:jc w:val="both"/>
        <w:rPr>
          <w:rFonts w:ascii="PT Astra Serif" w:hAnsi="PT Astra Serif"/>
          <w:b/>
          <w:i/>
          <w:sz w:val="24"/>
          <w:szCs w:val="24"/>
        </w:rPr>
      </w:pPr>
      <w:r>
        <w:rPr>
          <w:rFonts w:ascii="PT Astra Serif" w:hAnsi="PT Astra Serif" w:eastAsia="Calibri"/>
          <w:b/>
          <w:i/>
          <w:sz w:val="24"/>
          <w:szCs w:val="24"/>
        </w:rPr>
        <w:t xml:space="preserve">Региональный проект </w:t>
      </w:r>
      <w:r>
        <w:rPr>
          <w:rFonts w:ascii="PT Astra Serif" w:hAnsi="PT Astra Serif"/>
          <w:b/>
          <w:i/>
          <w:sz w:val="24"/>
          <w:szCs w:val="24"/>
        </w:rPr>
        <w:t xml:space="preserve">«Развитие общественного транспорта»: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Приобретение 31 единицы транспортных средств (автобусов) в рамках реализации мероприятий по повышению уровня развития общественного транспорта.</w:t>
      </w:r>
    </w:p>
    <w:p>
      <w:pPr>
        <w:tabs>
          <w:tab w:val="left" w:pos="0"/>
          <w:tab w:val="left" w:pos="284"/>
        </w:tabs>
        <w:spacing w:after="0" w:line="240" w:lineRule="auto"/>
        <w:ind w:firstLine="709"/>
        <w:jc w:val="both"/>
        <w:rPr>
          <w:rFonts w:ascii="PT Astra Serif" w:hAnsi="PT Astra Serif"/>
          <w:b/>
          <w:sz w:val="24"/>
          <w:szCs w:val="24"/>
        </w:rPr>
      </w:pPr>
    </w:p>
    <w:p>
      <w:pPr>
        <w:tabs>
          <w:tab w:val="left" w:pos="0"/>
          <w:tab w:val="left" w:pos="284"/>
        </w:tabs>
        <w:spacing w:after="0" w:line="240" w:lineRule="auto"/>
        <w:ind w:firstLine="709"/>
        <w:jc w:val="both"/>
        <w:rPr>
          <w:rFonts w:ascii="PT Astra Serif" w:hAnsi="PT Astra Serif"/>
          <w:b/>
          <w:sz w:val="24"/>
          <w:szCs w:val="24"/>
        </w:rPr>
      </w:pPr>
      <w:r>
        <w:rPr>
          <w:rFonts w:ascii="PT Astra Serif" w:hAnsi="PT Astra Serif"/>
          <w:b/>
          <w:sz w:val="24"/>
          <w:szCs w:val="24"/>
        </w:rPr>
        <w:t xml:space="preserve">Национальный проект «Семья»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достижение цели национального проекта в Томской области в 2025 году были направлены 5 региональных проектов. Фактический объем финансирования составил 867,2  млн. рублей. </w:t>
      </w: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Итоги 2025 года</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«Многодетная семья»:</w:t>
      </w:r>
    </w:p>
    <w:p>
      <w:pPr>
        <w:pStyle w:val="af6"/>
        <w:tabs>
          <w:tab w:val="left" w:pos="0"/>
          <w:tab w:val="left" w:pos="284"/>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1. Оказаны меры социальной поддержки 3</w:t>
      </w:r>
      <w:r>
        <w:rPr>
          <w:rFonts w:ascii="PT Astra Serif" w:hAnsi="PT Astra Serif"/>
          <w:sz w:val="24"/>
          <w:szCs w:val="24"/>
        </w:rPr>
        <w:t xml:space="preserve"> </w:t>
      </w:r>
      <w:r>
        <w:rPr>
          <w:rFonts w:ascii="PT Astra Serif" w:hAnsi="PT Astra Serif"/>
          <w:sz w:val="24"/>
          <w:szCs w:val="24"/>
        </w:rPr>
        <w:t xml:space="preserve">692 семьям:</w:t>
      </w:r>
    </w:p>
    <w:p>
      <w:pPr>
        <w:tabs>
          <w:tab w:val="left" w:pos="0"/>
          <w:tab w:val="left" w:pos="284"/>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270 женщинам, обучающимся по очной форме обучения, предоставлена единовременная выплата в размере не менее 100 тыс. рублей при постановке на учет по</w:t>
      </w:r>
      <w:r>
        <w:rPr>
          <w:rFonts w:ascii="PT Astra Serif" w:hAnsi="PT Astra Serif" w:eastAsia="Calibri"/>
          <w:sz w:val="24"/>
          <w:szCs w:val="24"/>
        </w:rPr>
        <w:t xml:space="preserve"> </w:t>
      </w:r>
      <w:r>
        <w:rPr>
          <w:rFonts w:ascii="PT Astra Serif" w:hAnsi="PT Astra Serif" w:eastAsia="Calibri"/>
          <w:sz w:val="24"/>
          <w:szCs w:val="24"/>
        </w:rPr>
        <w:t xml:space="preserve">беременности;</w:t>
      </w:r>
    </w:p>
    <w:p>
      <w:pPr>
        <w:tabs>
          <w:tab w:val="left" w:pos="0"/>
          <w:tab w:val="left" w:pos="284"/>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12 молодым семьям с детьми предоставлена компенсация стоимости найма жилого помещения;</w:t>
      </w:r>
    </w:p>
    <w:p>
      <w:pPr>
        <w:tabs>
          <w:tab w:val="left" w:pos="0"/>
          <w:tab w:val="left" w:pos="284"/>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414 получателям предоставлена «Единовременная выплата в размере не менее 300</w:t>
      </w:r>
      <w:r>
        <w:rPr>
          <w:rFonts w:ascii="PT Astra Serif" w:hAnsi="PT Astra Serif" w:eastAsia="Calibri"/>
          <w:sz w:val="24"/>
          <w:szCs w:val="24"/>
        </w:rPr>
        <w:t xml:space="preserve"> </w:t>
      </w:r>
      <w:r>
        <w:rPr>
          <w:rFonts w:ascii="PT Astra Serif" w:hAnsi="PT Astra Serif" w:eastAsia="Calibri"/>
          <w:sz w:val="24"/>
          <w:szCs w:val="24"/>
        </w:rPr>
        <w:t xml:space="preserve">тыс. рублей при рождении начиная с 01.01.2025 третьего или последующих детей в</w:t>
      </w:r>
      <w:r>
        <w:rPr>
          <w:rFonts w:ascii="PT Astra Serif" w:hAnsi="PT Astra Serif" w:eastAsia="Calibri"/>
          <w:sz w:val="24"/>
          <w:szCs w:val="24"/>
        </w:rPr>
        <w:t xml:space="preserve"> </w:t>
      </w:r>
      <w:r>
        <w:rPr>
          <w:rFonts w:ascii="PT Astra Serif" w:hAnsi="PT Astra Serif" w:eastAsia="Calibri"/>
          <w:sz w:val="24"/>
          <w:szCs w:val="24"/>
        </w:rPr>
        <w:t xml:space="preserve">многодетной семье»; </w:t>
      </w:r>
    </w:p>
    <w:p>
      <w:pPr>
        <w:tabs>
          <w:tab w:val="left" w:pos="0"/>
          <w:tab w:val="left" w:pos="284"/>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415 семей Томской области воспользовались услугами пунктов бесплатного проката предметов первой необходимости для новорожденных и детей до двух лет (коляски, манеж, кроватка для новорожденных с матрасом, ходунки, стульчик, видеоняня, пеленальные столики и </w:t>
      </w:r>
      <w:r>
        <w:rPr>
          <w:rFonts w:ascii="PT Astra Serif" w:hAnsi="PT Astra Serif" w:eastAsia="Calibri"/>
          <w:sz w:val="24"/>
          <w:szCs w:val="24"/>
        </w:rPr>
        <w:t xml:space="preserve">д</w:t>
      </w:r>
      <w:r>
        <w:rPr>
          <w:rFonts w:ascii="PT Astra Serif" w:hAnsi="PT Astra Serif" w:eastAsia="Calibri"/>
          <w:sz w:val="24"/>
          <w:szCs w:val="24"/>
        </w:rPr>
        <w:t xml:space="preserve">р.);</w:t>
      </w:r>
    </w:p>
    <w:p>
      <w:pPr>
        <w:tabs>
          <w:tab w:val="left" w:pos="0"/>
          <w:tab w:val="left" w:pos="284"/>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36 семей воспользовались услугами по организации кратковременного п</w:t>
      </w:r>
      <w:r>
        <w:rPr>
          <w:rFonts w:ascii="PT Astra Serif" w:hAnsi="PT Astra Serif" w:eastAsia="Calibri"/>
          <w:sz w:val="24"/>
          <w:szCs w:val="24"/>
        </w:rPr>
        <w:t xml:space="preserve">рисмотра и ухода за детьми до 3</w:t>
      </w:r>
      <w:r>
        <w:rPr>
          <w:rFonts w:ascii="PT Astra Serif" w:hAnsi="PT Astra Serif" w:eastAsia="Calibri"/>
          <w:sz w:val="24"/>
          <w:szCs w:val="24"/>
        </w:rPr>
        <w:t xml:space="preserve"> лет на дому;</w:t>
      </w:r>
    </w:p>
    <w:p>
      <w:pPr>
        <w:tabs>
          <w:tab w:val="left" w:pos="0"/>
          <w:tab w:val="left" w:pos="284"/>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2</w:t>
      </w:r>
      <w:r>
        <w:rPr>
          <w:rFonts w:ascii="PT Astra Serif" w:hAnsi="PT Astra Serif" w:eastAsia="Calibri"/>
          <w:sz w:val="24"/>
          <w:szCs w:val="24"/>
        </w:rPr>
        <w:t xml:space="preserve"> </w:t>
      </w:r>
      <w:r>
        <w:rPr>
          <w:rFonts w:ascii="PT Astra Serif" w:hAnsi="PT Astra Serif" w:eastAsia="Calibri"/>
          <w:sz w:val="24"/>
          <w:szCs w:val="24"/>
        </w:rPr>
        <w:t xml:space="preserve">415 семей получили помощь в целях обеспечения подготовки семьи к</w:t>
      </w:r>
      <w:r>
        <w:rPr>
          <w:rFonts w:ascii="PT Astra Serif" w:hAnsi="PT Astra Serif" w:eastAsia="Calibri"/>
          <w:sz w:val="24"/>
          <w:szCs w:val="24"/>
          <w:lang w:val="en-US"/>
        </w:rPr>
        <w:t xml:space="preserve"> </w:t>
      </w:r>
      <w:r>
        <w:rPr>
          <w:rFonts w:ascii="PT Astra Serif" w:hAnsi="PT Astra Serif" w:eastAsia="Calibri"/>
          <w:sz w:val="24"/>
          <w:szCs w:val="24"/>
        </w:rPr>
        <w:t xml:space="preserve">рождению ребенка;</w:t>
      </w:r>
    </w:p>
    <w:p>
      <w:pPr>
        <w:tabs>
          <w:tab w:val="left" w:pos="0"/>
          <w:tab w:val="left" w:pos="284"/>
        </w:tabs>
        <w:spacing w:after="0" w:line="240" w:lineRule="auto"/>
        <w:ind w:firstLine="709"/>
        <w:jc w:val="both"/>
        <w:rPr>
          <w:rFonts w:ascii="PT Astra Serif" w:hAnsi="PT Astra Serif" w:eastAsia="Calibri"/>
          <w:sz w:val="24"/>
          <w:szCs w:val="24"/>
        </w:rPr>
      </w:pPr>
      <w:r>
        <w:rPr>
          <w:rFonts w:ascii="PT Astra Serif" w:hAnsi="PT Astra Serif" w:eastAsia="Calibri"/>
          <w:sz w:val="24"/>
          <w:szCs w:val="24"/>
        </w:rPr>
        <w:t xml:space="preserve">– </w:t>
      </w:r>
      <w:r>
        <w:rPr>
          <w:rFonts w:ascii="PT Astra Serif" w:hAnsi="PT Astra Serif" w:eastAsia="Calibri"/>
          <w:sz w:val="24"/>
          <w:szCs w:val="24"/>
        </w:rPr>
        <w:t xml:space="preserve">130 семей получили бесплатное прохождение подготовительного этапа программы экстракорпорального оплодотворения.</w:t>
      </w:r>
    </w:p>
    <w:p>
      <w:pPr>
        <w:tabs>
          <w:tab w:val="left" w:pos="0"/>
          <w:tab w:val="left" w:pos="284"/>
        </w:tabs>
        <w:spacing w:after="0" w:line="240" w:lineRule="auto"/>
        <w:ind w:firstLine="709"/>
        <w:jc w:val="both"/>
        <w:rPr>
          <w:rFonts w:ascii="PT Astra Serif" w:hAnsi="PT Astra Serif" w:eastAsia="Calibri"/>
          <w:sz w:val="24"/>
          <w:szCs w:val="24"/>
        </w:rPr>
      </w:pPr>
      <w:r>
        <w:rPr>
          <w:rFonts w:ascii="PT Astra Serif" w:hAnsi="PT Astra Serif"/>
          <w:sz w:val="24"/>
          <w:szCs w:val="24"/>
        </w:rPr>
        <w:t xml:space="preserve">2. Заключено 2</w:t>
      </w:r>
      <w:r>
        <w:rPr>
          <w:rFonts w:ascii="PT Astra Serif" w:hAnsi="PT Astra Serif"/>
          <w:sz w:val="24"/>
          <w:szCs w:val="24"/>
        </w:rPr>
        <w:t xml:space="preserve"> </w:t>
      </w:r>
      <w:r>
        <w:rPr>
          <w:rFonts w:ascii="PT Astra Serif" w:hAnsi="PT Astra Serif"/>
          <w:sz w:val="24"/>
          <w:szCs w:val="24"/>
        </w:rPr>
        <w:t xml:space="preserve">122 социальных контракт</w:t>
      </w:r>
      <w:r>
        <w:rPr>
          <w:rFonts w:ascii="PT Astra Serif" w:hAnsi="PT Astra Serif"/>
          <w:sz w:val="24"/>
          <w:szCs w:val="24"/>
        </w:rPr>
        <w:t xml:space="preserve">а </w:t>
      </w:r>
      <w:r>
        <w:rPr>
          <w:rFonts w:ascii="PT Astra Serif" w:hAnsi="PT Astra Serif"/>
          <w:sz w:val="24"/>
          <w:szCs w:val="24"/>
        </w:rPr>
        <w:t xml:space="preserve">с семьями (одиноко проживающими гражданами), имеющими среднедушевой доход ниже величины прожиточного минимума на душу населения, установленной по месту жительства заявителя.</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«Поддержка семьи»:</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1. Проведены комплексные мероприятия по информированию граждан о мерах социальной поддержки семей и семей с детьми, направленных на п</w:t>
      </w:r>
      <w:r>
        <w:rPr>
          <w:rFonts w:ascii="PT Astra Serif" w:hAnsi="PT Astra Serif"/>
          <w:sz w:val="24"/>
          <w:szCs w:val="24"/>
        </w:rPr>
        <w:t xml:space="preserve">овышение рождаемости. Сведения </w:t>
      </w:r>
      <w:r>
        <w:rPr>
          <w:rFonts w:ascii="PT Astra Serif" w:hAnsi="PT Astra Serif"/>
          <w:sz w:val="24"/>
          <w:szCs w:val="24"/>
        </w:rPr>
        <w:t xml:space="preserve">о мерах поддержки </w:t>
      </w:r>
      <w:r>
        <w:rPr>
          <w:rFonts w:ascii="PT Astra Serif" w:hAnsi="PT Astra Serif"/>
          <w:sz w:val="24"/>
          <w:szCs w:val="24"/>
        </w:rPr>
        <w:t xml:space="preserve">регулярно размещались в теле- и </w:t>
      </w:r>
      <w:r>
        <w:rPr>
          <w:rFonts w:ascii="PT Astra Serif" w:hAnsi="PT Astra Serif"/>
          <w:sz w:val="24"/>
          <w:szCs w:val="24"/>
        </w:rPr>
        <w:t xml:space="preserve">радиопрограммах, в</w:t>
      </w:r>
      <w:r>
        <w:rPr>
          <w:rFonts w:ascii="PT Astra Serif" w:hAnsi="PT Astra Serif"/>
          <w:sz w:val="24"/>
          <w:szCs w:val="24"/>
        </w:rPr>
        <w:t xml:space="preserve"> </w:t>
      </w:r>
      <w:r>
        <w:rPr>
          <w:rFonts w:ascii="PT Astra Serif" w:hAnsi="PT Astra Serif"/>
          <w:sz w:val="24"/>
          <w:szCs w:val="24"/>
        </w:rPr>
        <w:t xml:space="preserve">популярных социальных м</w:t>
      </w:r>
      <w:r>
        <w:rPr>
          <w:rFonts w:ascii="PT Astra Serif" w:hAnsi="PT Astra Serif"/>
          <w:sz w:val="24"/>
          <w:szCs w:val="24"/>
        </w:rPr>
        <w:t xml:space="preserve">едиа-сообществах, в областных и </w:t>
      </w:r>
      <w:r>
        <w:rPr>
          <w:rFonts w:ascii="PT Astra Serif" w:hAnsi="PT Astra Serif"/>
          <w:sz w:val="24"/>
          <w:szCs w:val="24"/>
        </w:rPr>
        <w:t xml:space="preserve">районных газетах, а также распространялись в виде буклетов и плакатов. Количество публикаций в 2025 году составило 6 000 шт.</w:t>
      </w:r>
    </w:p>
    <w:p>
      <w:pPr>
        <w:tabs>
          <w:tab w:val="left" w:pos="142"/>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w:t>
      </w:r>
      <w:r>
        <w:rPr>
          <w:rFonts w:ascii="PT Astra Serif" w:hAnsi="PT Astra Serif"/>
          <w:b/>
          <w:i/>
          <w:sz w:val="24"/>
          <w:szCs w:val="24"/>
        </w:rPr>
        <w:t xml:space="preserve"> «Старшее поколение»:</w:t>
      </w:r>
    </w:p>
    <w:p>
      <w:pPr>
        <w:tabs>
          <w:tab w:val="left" w:pos="142"/>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278 граждан старше трудоспособного возраста и инвалид</w:t>
      </w:r>
      <w:r>
        <w:rPr>
          <w:rFonts w:ascii="PT Astra Serif" w:hAnsi="PT Astra Serif"/>
          <w:sz w:val="24"/>
          <w:szCs w:val="24"/>
        </w:rPr>
        <w:t xml:space="preserve">ОВ</w:t>
      </w:r>
      <w:r>
        <w:rPr>
          <w:rFonts w:ascii="PT Astra Serif" w:hAnsi="PT Astra Serif"/>
          <w:sz w:val="24"/>
          <w:szCs w:val="24"/>
        </w:rPr>
        <w:t xml:space="preserve"> получили услуги в</w:t>
      </w:r>
      <w:r>
        <w:rPr>
          <w:rFonts w:ascii="PT Astra Serif" w:hAnsi="PT Astra Serif"/>
          <w:sz w:val="24"/>
          <w:szCs w:val="24"/>
        </w:rPr>
        <w:t xml:space="preserve"> </w:t>
      </w:r>
      <w:r>
        <w:rPr>
          <w:rFonts w:ascii="PT Astra Serif" w:hAnsi="PT Astra Serif"/>
          <w:sz w:val="24"/>
          <w:szCs w:val="24"/>
        </w:rPr>
        <w:t xml:space="preserve">рамках системы долговременного ухода.</w:t>
      </w:r>
    </w:p>
    <w:p>
      <w:pPr>
        <w:tabs>
          <w:tab w:val="left" w:pos="142"/>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74</w:t>
      </w:r>
      <w:r>
        <w:rPr>
          <w:rFonts w:ascii="PT Astra Serif" w:hAnsi="PT Astra Serif"/>
          <w:sz w:val="24"/>
          <w:szCs w:val="24"/>
        </w:rPr>
        <w:t xml:space="preserve"> </w:t>
      </w:r>
      <w:r>
        <w:rPr>
          <w:rFonts w:ascii="PT Astra Serif" w:hAnsi="PT Astra Serif"/>
          <w:sz w:val="24"/>
          <w:szCs w:val="24"/>
        </w:rPr>
        <w:t xml:space="preserve">831 гражданин старшего поколения вовлечен в региональную программу «Активное долголетие». </w:t>
      </w:r>
    </w:p>
    <w:p>
      <w:pPr>
        <w:tabs>
          <w:tab w:val="left" w:pos="142"/>
          <w:tab w:val="left" w:pos="284"/>
          <w:tab w:val="left" w:pos="426"/>
        </w:tabs>
        <w:spacing w:after="0" w:line="240" w:lineRule="auto"/>
        <w:ind w:firstLine="709"/>
        <w:jc w:val="both"/>
        <w:rPr>
          <w:rFonts w:ascii="PT Astra Serif" w:hAnsi="PT Astra Serif" w:eastAsia="Times New Roman"/>
          <w:b/>
          <w:i/>
          <w:sz w:val="24"/>
          <w:szCs w:val="24"/>
        </w:rPr>
      </w:pPr>
      <w:r>
        <w:rPr>
          <w:rFonts w:ascii="PT Astra Serif" w:hAnsi="PT Astra Serif" w:eastAsia="Times New Roman"/>
          <w:b/>
          <w:i/>
          <w:sz w:val="24"/>
          <w:szCs w:val="24"/>
        </w:rPr>
        <w:t xml:space="preserve">Региональный проект «Семейные ценности и инфраструктура культуры»:</w:t>
      </w:r>
    </w:p>
    <w:p>
      <w:pPr>
        <w:pStyle w:val="af6"/>
        <w:tabs>
          <w:tab w:val="left" w:pos="284"/>
          <w:tab w:val="left" w:pos="851"/>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1. </w:t>
      </w:r>
      <w:r>
        <w:rPr>
          <w:rFonts w:ascii="PT Astra Serif" w:hAnsi="PT Astra Serif"/>
          <w:bCs/>
          <w:sz w:val="24"/>
          <w:szCs w:val="24"/>
        </w:rPr>
        <w:t xml:space="preserve">Проведен капитальный ремонт 2 учреждений культуры. Продолжаются работы по</w:t>
      </w:r>
      <w:r>
        <w:rPr>
          <w:rFonts w:ascii="PT Astra Serif" w:hAnsi="PT Astra Serif"/>
          <w:bCs/>
          <w:sz w:val="24"/>
          <w:szCs w:val="24"/>
        </w:rPr>
        <w:t xml:space="preserve"> </w:t>
      </w:r>
      <w:r>
        <w:rPr>
          <w:rFonts w:ascii="PT Astra Serif" w:hAnsi="PT Astra Serif"/>
          <w:bCs/>
          <w:sz w:val="24"/>
          <w:szCs w:val="24"/>
        </w:rPr>
        <w:t xml:space="preserve">капитальному ремонту </w:t>
      </w:r>
      <w:r>
        <w:rPr>
          <w:rFonts w:ascii="PT Astra Serif" w:hAnsi="PT Astra Serif" w:eastAsia="Times New Roman"/>
          <w:sz w:val="24"/>
          <w:szCs w:val="24"/>
          <w:lang w:eastAsia="ru-RU"/>
        </w:rPr>
        <w:t xml:space="preserve">ОГАУК «Театр драмы», техническая готовность </w:t>
      </w:r>
      <w:r>
        <w:rPr>
          <w:rFonts w:ascii="PT Astra Serif" w:hAnsi="PT Astra Serif"/>
          <w:sz w:val="24"/>
          <w:szCs w:val="24"/>
        </w:rPr>
        <w:t xml:space="preserve">– </w:t>
      </w:r>
      <w:r>
        <w:rPr>
          <w:rFonts w:ascii="PT Astra Serif" w:hAnsi="PT Astra Serif" w:eastAsia="Times New Roman"/>
          <w:sz w:val="24"/>
          <w:szCs w:val="24"/>
          <w:lang w:eastAsia="ru-RU"/>
        </w:rPr>
        <w:t xml:space="preserve">50% (завершение работ в 2026 году)</w:t>
      </w:r>
      <w:r>
        <w:rPr>
          <w:rFonts w:ascii="PT Astra Serif" w:hAnsi="PT Astra Serif"/>
          <w:bCs/>
          <w:sz w:val="24"/>
          <w:szCs w:val="24"/>
        </w:rPr>
        <w:t xml:space="preserve">.</w:t>
      </w:r>
    </w:p>
    <w:p>
      <w:pPr>
        <w:pStyle w:val="af6"/>
        <w:tabs>
          <w:tab w:val="left" w:pos="284"/>
          <w:tab w:val="left" w:pos="851"/>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2. </w:t>
      </w:r>
      <w:r>
        <w:rPr>
          <w:rFonts w:ascii="PT Astra Serif" w:hAnsi="PT Astra Serif"/>
          <w:bCs/>
          <w:sz w:val="24"/>
          <w:szCs w:val="24"/>
        </w:rPr>
        <w:t xml:space="preserve">Томский областной художественный </w:t>
      </w:r>
      <w:r>
        <w:rPr>
          <w:rFonts w:ascii="PT Astra Serif" w:hAnsi="PT Astra Serif"/>
          <w:bCs/>
          <w:sz w:val="24"/>
          <w:szCs w:val="24"/>
        </w:rPr>
        <w:t xml:space="preserve">музей оснащен оборудованием для </w:t>
      </w:r>
      <w:r>
        <w:rPr>
          <w:rFonts w:ascii="PT Astra Serif" w:hAnsi="PT Astra Serif"/>
          <w:bCs/>
          <w:sz w:val="24"/>
          <w:szCs w:val="24"/>
        </w:rPr>
        <w:t xml:space="preserve">хранения экспонатов и выставочной</w:t>
      </w:r>
      <w:r>
        <w:rPr>
          <w:rFonts w:ascii="PT Astra Serif" w:hAnsi="PT Astra Serif"/>
          <w:bCs/>
          <w:sz w:val="24"/>
          <w:szCs w:val="24"/>
        </w:rPr>
        <w:t xml:space="preserve"> деятельности.</w:t>
      </w:r>
    </w:p>
    <w:p>
      <w:pPr>
        <w:pStyle w:val="af6"/>
        <w:tabs>
          <w:tab w:val="left" w:pos="284"/>
          <w:tab w:val="left" w:pos="851"/>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3. </w:t>
      </w:r>
      <w:r>
        <w:rPr>
          <w:rFonts w:ascii="PT Astra Serif" w:hAnsi="PT Astra Serif"/>
          <w:bCs/>
          <w:sz w:val="24"/>
          <w:szCs w:val="24"/>
        </w:rPr>
        <w:t xml:space="preserve">Переоснащены по модельному стандарту 10 муниципальных библиотек в</w:t>
      </w:r>
      <w:r>
        <w:rPr>
          <w:rFonts w:ascii="PT Astra Serif" w:hAnsi="PT Astra Serif"/>
          <w:bCs/>
          <w:sz w:val="24"/>
          <w:szCs w:val="24"/>
        </w:rPr>
        <w:t xml:space="preserve"> </w:t>
      </w:r>
      <w:r>
        <w:rPr>
          <w:rFonts w:ascii="PT Astra Serif" w:hAnsi="PT Astra Serif"/>
          <w:bCs/>
          <w:sz w:val="24"/>
          <w:szCs w:val="24"/>
        </w:rPr>
        <w:t xml:space="preserve">Асиновском, Бакчарском, Верхнекетском, Каргасокском, Колпашевском, Зырянском, Кривошеинском, Кожевниковском, Первомайском, Молчановском районах.</w:t>
      </w:r>
    </w:p>
    <w:p>
      <w:pPr>
        <w:pStyle w:val="af6"/>
        <w:tabs>
          <w:tab w:val="left" w:pos="284"/>
          <w:tab w:val="left" w:pos="851"/>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4. </w:t>
      </w:r>
      <w:r>
        <w:rPr>
          <w:rFonts w:ascii="PT Astra Serif" w:hAnsi="PT Astra Serif"/>
          <w:bCs/>
          <w:sz w:val="24"/>
          <w:szCs w:val="24"/>
        </w:rPr>
        <w:t xml:space="preserve">Проведе</w:t>
      </w:r>
      <w:r>
        <w:rPr>
          <w:rFonts w:ascii="PT Astra Serif" w:hAnsi="PT Astra Serif"/>
          <w:bCs/>
          <w:sz w:val="24"/>
          <w:szCs w:val="24"/>
        </w:rPr>
        <w:t xml:space="preserve">н ХII Губернаторский фестиваль народного творчества с вручением премий и фестивал</w:t>
      </w:r>
      <w:r>
        <w:rPr>
          <w:rFonts w:ascii="PT Astra Serif" w:hAnsi="PT Astra Serif"/>
          <w:bCs/>
          <w:sz w:val="24"/>
          <w:szCs w:val="24"/>
        </w:rPr>
        <w:t xml:space="preserve">Ь</w:t>
      </w:r>
      <w:r>
        <w:rPr>
          <w:rFonts w:ascii="PT Astra Serif" w:hAnsi="PT Astra Serif"/>
          <w:bCs/>
          <w:sz w:val="24"/>
          <w:szCs w:val="24"/>
        </w:rPr>
        <w:t xml:space="preserve"> казачьей культуры «Братина» в Кривошеинском районе.</w:t>
      </w:r>
    </w:p>
    <w:p>
      <w:pPr>
        <w:tabs>
          <w:tab w:val="left" w:pos="142"/>
          <w:tab w:val="left" w:pos="851"/>
        </w:tabs>
        <w:spacing w:after="0" w:line="240" w:lineRule="auto"/>
        <w:ind w:firstLine="709"/>
        <w:contextualSpacing/>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«Охрана материнства и детства»:</w:t>
      </w:r>
    </w:p>
    <w:p>
      <w:pPr>
        <w:tabs>
          <w:tab w:val="left" w:pos="142"/>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Департаментом здравоохранения Томской области разработана и утверждена региональная программа по охране материнства и детства в Томской области (распоряжение Департамента здравоохранения Томской области от 09.12.2025 №</w:t>
      </w:r>
      <w:r>
        <w:rPr>
          <w:rFonts w:ascii="PT Astra Serif" w:hAnsi="PT Astra Serif"/>
          <w:sz w:val="24"/>
          <w:szCs w:val="24"/>
        </w:rPr>
        <w:t xml:space="preserve"> </w:t>
      </w:r>
      <w:r>
        <w:rPr>
          <w:rFonts w:ascii="PT Astra Serif" w:hAnsi="PT Astra Serif"/>
          <w:sz w:val="24"/>
          <w:szCs w:val="24"/>
        </w:rPr>
        <w:t xml:space="preserve">1316).</w:t>
      </w:r>
    </w:p>
    <w:p>
      <w:pPr>
        <w:tabs>
          <w:tab w:val="left" w:pos="142"/>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2. Проведено 1</w:t>
      </w:r>
      <w:r>
        <w:rPr>
          <w:rFonts w:ascii="PT Astra Serif" w:hAnsi="PT Astra Serif"/>
          <w:sz w:val="24"/>
          <w:szCs w:val="24"/>
        </w:rPr>
        <w:t xml:space="preserve"> </w:t>
      </w:r>
      <w:r>
        <w:rPr>
          <w:rFonts w:ascii="PT Astra Serif" w:hAnsi="PT Astra Serif"/>
          <w:sz w:val="24"/>
          <w:szCs w:val="24"/>
        </w:rPr>
        <w:t xml:space="preserve">156 циклов ЭКО (план </w:t>
      </w:r>
      <w:r>
        <w:rPr>
          <w:rFonts w:ascii="PT Astra Serif" w:hAnsi="PT Astra Serif" w:eastAsia="Calibri"/>
          <w:sz w:val="24"/>
          <w:szCs w:val="24"/>
        </w:rPr>
        <w:t xml:space="preserve">–</w:t>
      </w:r>
      <w:r>
        <w:rPr>
          <w:rFonts w:ascii="PT Astra Serif" w:hAnsi="PT Astra Serif"/>
          <w:sz w:val="24"/>
          <w:szCs w:val="24"/>
        </w:rPr>
        <w:t xml:space="preserve"> 820 единиц).</w:t>
      </w:r>
    </w:p>
    <w:p>
      <w:pPr>
        <w:tabs>
          <w:tab w:val="left" w:pos="993"/>
        </w:tabs>
        <w:spacing w:after="0" w:line="240" w:lineRule="auto"/>
        <w:ind w:left="709"/>
        <w:jc w:val="both"/>
        <w:rPr>
          <w:rFonts w:ascii="PT Astra Serif" w:hAnsi="PT Astra Serif"/>
          <w:b/>
          <w:sz w:val="24"/>
          <w:szCs w:val="24"/>
        </w:rPr>
      </w:pPr>
    </w:p>
    <w:p>
      <w:pPr>
        <w:tabs>
          <w:tab w:val="left" w:pos="993"/>
        </w:tabs>
        <w:spacing w:after="0" w:line="240" w:lineRule="auto"/>
        <w:ind w:left="709"/>
        <w:jc w:val="both"/>
        <w:rPr>
          <w:rFonts w:ascii="PT Astra Serif" w:hAnsi="PT Astra Serif"/>
          <w:b/>
          <w:sz w:val="24"/>
          <w:szCs w:val="24"/>
        </w:rPr>
      </w:pPr>
      <w:r>
        <w:rPr>
          <w:rFonts w:ascii="PT Astra Serif" w:hAnsi="PT Astra Serif"/>
          <w:b/>
          <w:sz w:val="24"/>
          <w:szCs w:val="24"/>
        </w:rPr>
        <w:t xml:space="preserve">Перспективные задачи на 2026 год:</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«Многодетная семья»:</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Оказание 3</w:t>
      </w:r>
      <w:r>
        <w:rPr>
          <w:rFonts w:ascii="PT Astra Serif" w:hAnsi="PT Astra Serif"/>
          <w:sz w:val="24"/>
          <w:szCs w:val="24"/>
        </w:rPr>
        <w:t xml:space="preserve"> </w:t>
      </w:r>
      <w:r>
        <w:rPr>
          <w:rFonts w:ascii="PT Astra Serif" w:hAnsi="PT Astra Serif"/>
          <w:sz w:val="24"/>
          <w:szCs w:val="24"/>
        </w:rPr>
        <w:t xml:space="preserve">670 семьям мер социальной поддержки:</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392 семьи получат помощь в целях обеспечения подготовки семьи к рождению ребенка;</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130 семей обеспечат бесплатным прохождением подготовительного этапа программы экстракорпорального оплодотворения;</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380 студенческих, молодых семей, одиноких матерей, иных категорий нуждающихся семей воспользуются в пунктах проката предметами первой необходимости для новорожденных (коляски, кроватки, пеленальные столики и др.);</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50 студенческих, многодетных семей, иных категорий семей воспользуются услугами по организации кратковременного присмотра и ухода за детьми до 3 лет в</w:t>
      </w:r>
      <w:r>
        <w:rPr>
          <w:rFonts w:ascii="PT Astra Serif" w:hAnsi="PT Astra Serif"/>
          <w:sz w:val="24"/>
          <w:szCs w:val="24"/>
        </w:rPr>
        <w:t xml:space="preserve"> </w:t>
      </w:r>
      <w:r>
        <w:rPr>
          <w:rFonts w:ascii="PT Astra Serif" w:hAnsi="PT Astra Serif"/>
          <w:sz w:val="24"/>
          <w:szCs w:val="24"/>
        </w:rPr>
        <w:t xml:space="preserve">организациях социального обслуживания, а также на дому;</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280 женщин, обучающихся по очной форме обучения, получат единовременную выплату в размере не менее 100 тыс. рублей при постановке на учет по беременности;</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18 молодых семей с детьми получат компенсацию стоимости найма жилого помещения в размере не менее половины фактических расходов по договору найма;</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420 получателям будет предоставлена «Единовременная выплата в размере не</w:t>
      </w:r>
      <w:r>
        <w:rPr>
          <w:rFonts w:ascii="PT Astra Serif" w:hAnsi="PT Astra Serif"/>
          <w:sz w:val="24"/>
          <w:szCs w:val="24"/>
        </w:rPr>
        <w:t xml:space="preserve"> </w:t>
      </w:r>
      <w:r>
        <w:rPr>
          <w:rFonts w:ascii="PT Astra Serif" w:hAnsi="PT Astra Serif"/>
          <w:sz w:val="24"/>
          <w:szCs w:val="24"/>
        </w:rPr>
        <w:t xml:space="preserve">менее 300 тыс. рублей при рождении начиная с 01.01.2025 третьего или последующих детей в многодетной семье».</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Заключение 2</w:t>
      </w:r>
      <w:r>
        <w:rPr>
          <w:rFonts w:ascii="PT Astra Serif" w:hAnsi="PT Astra Serif"/>
          <w:sz w:val="24"/>
          <w:szCs w:val="24"/>
        </w:rPr>
        <w:t xml:space="preserve"> </w:t>
      </w:r>
      <w:r>
        <w:rPr>
          <w:rFonts w:ascii="PT Astra Serif" w:hAnsi="PT Astra Serif"/>
          <w:sz w:val="24"/>
          <w:szCs w:val="24"/>
        </w:rPr>
        <w:t xml:space="preserve">089 социальных контрактов с семьями (одиноко проживающими гражданами), имеющими среднедушевой доход ниже величины прожиточного минимума на душу населения, установленной по месту жительства заявителя.</w:t>
      </w:r>
    </w:p>
    <w:p>
      <w:pPr>
        <w:tabs>
          <w:tab w:val="left" w:pos="0"/>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«Поддержка семьи»:</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1. Проведение комплексных мероприятий по информированию граждан о мерах социальной поддержки семей и семей с детьми, направленных на повышение рождаемости.</w:t>
      </w:r>
    </w:p>
    <w:p>
      <w:pPr>
        <w:tabs>
          <w:tab w:val="left" w:pos="0"/>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Проведение капитального ремонта и оснащение детского сада общеразвивающе</w:t>
      </w:r>
      <w:r>
        <w:rPr>
          <w:rFonts w:ascii="PT Astra Serif" w:hAnsi="PT Astra Serif"/>
          <w:sz w:val="24"/>
          <w:szCs w:val="24"/>
        </w:rPr>
        <w:t xml:space="preserve">го вида «Ромашка», расположенного</w:t>
      </w:r>
      <w:r>
        <w:rPr>
          <w:rFonts w:ascii="PT Astra Serif" w:hAnsi="PT Astra Serif"/>
          <w:sz w:val="24"/>
          <w:szCs w:val="24"/>
        </w:rPr>
        <w:t xml:space="preserve"> в с. Тегульдет Тегульдетского р</w:t>
      </w:r>
      <w:r>
        <w:rPr>
          <w:rFonts w:ascii="PT Astra Serif" w:hAnsi="PT Astra Serif"/>
          <w:sz w:val="24"/>
          <w:szCs w:val="24"/>
        </w:rPr>
        <w:t xml:space="preserve">айо</w:t>
      </w:r>
      <w:r>
        <w:rPr>
          <w:rFonts w:ascii="PT Astra Serif" w:hAnsi="PT Astra Serif"/>
          <w:sz w:val="24"/>
          <w:szCs w:val="24"/>
        </w:rPr>
        <w:t xml:space="preserve">на.</w:t>
      </w:r>
    </w:p>
    <w:p>
      <w:pPr>
        <w:tabs>
          <w:tab w:val="left" w:pos="142"/>
          <w:tab w:val="left" w:pos="284"/>
        </w:tabs>
        <w:spacing w:after="0" w:line="240" w:lineRule="auto"/>
        <w:ind w:firstLine="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w:t>
      </w:r>
      <w:r>
        <w:rPr>
          <w:rFonts w:ascii="PT Astra Serif" w:hAnsi="PT Astra Serif"/>
          <w:b/>
          <w:i/>
          <w:sz w:val="24"/>
          <w:szCs w:val="24"/>
        </w:rPr>
        <w:t xml:space="preserve"> «Старшее поколение»:</w:t>
      </w:r>
    </w:p>
    <w:p>
      <w:pPr>
        <w:tabs>
          <w:tab w:val="left" w:pos="142"/>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338 граждан старше трудоспособного возраста и инвалиды получат услуги в</w:t>
      </w:r>
      <w:r>
        <w:rPr>
          <w:rFonts w:ascii="PT Astra Serif" w:hAnsi="PT Astra Serif"/>
          <w:sz w:val="24"/>
          <w:szCs w:val="24"/>
        </w:rPr>
        <w:t xml:space="preserve"> </w:t>
      </w:r>
      <w:r>
        <w:rPr>
          <w:rFonts w:ascii="PT Astra Serif" w:hAnsi="PT Astra Serif"/>
          <w:sz w:val="24"/>
          <w:szCs w:val="24"/>
        </w:rPr>
        <w:t xml:space="preserve">рамках системы долговременного ухода.</w:t>
      </w:r>
    </w:p>
    <w:p>
      <w:pPr>
        <w:tabs>
          <w:tab w:val="left" w:pos="142"/>
          <w:tab w:val="left" w:pos="284"/>
        </w:tabs>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77</w:t>
      </w:r>
      <w:r>
        <w:rPr>
          <w:rFonts w:ascii="PT Astra Serif" w:hAnsi="PT Astra Serif"/>
          <w:sz w:val="24"/>
          <w:szCs w:val="24"/>
        </w:rPr>
        <w:t xml:space="preserve"> </w:t>
      </w:r>
      <w:r>
        <w:rPr>
          <w:rFonts w:ascii="PT Astra Serif" w:hAnsi="PT Astra Serif"/>
          <w:sz w:val="24"/>
          <w:szCs w:val="24"/>
        </w:rPr>
        <w:t xml:space="preserve">442 граждан</w:t>
      </w:r>
      <w:r>
        <w:rPr>
          <w:rFonts w:ascii="PT Astra Serif" w:hAnsi="PT Astra Serif"/>
          <w:sz w:val="24"/>
          <w:szCs w:val="24"/>
        </w:rPr>
        <w:t xml:space="preserve">ина</w:t>
      </w:r>
      <w:r>
        <w:rPr>
          <w:rFonts w:ascii="PT Astra Serif" w:hAnsi="PT Astra Serif"/>
          <w:sz w:val="24"/>
          <w:szCs w:val="24"/>
        </w:rPr>
        <w:t xml:space="preserve"> старшего поколения планируется вовлечь в</w:t>
      </w:r>
      <w:r>
        <w:rPr>
          <w:rFonts w:ascii="PT Astra Serif" w:hAnsi="PT Astra Serif"/>
          <w:sz w:val="24"/>
          <w:szCs w:val="24"/>
        </w:rPr>
        <w:t xml:space="preserve"> </w:t>
      </w:r>
      <w:r>
        <w:rPr>
          <w:rFonts w:ascii="PT Astra Serif" w:hAnsi="PT Astra Serif"/>
          <w:sz w:val="24"/>
          <w:szCs w:val="24"/>
        </w:rPr>
        <w:t xml:space="preserve">региональную программу «Активное долголетие».</w:t>
      </w:r>
    </w:p>
    <w:p>
      <w:pPr>
        <w:tabs>
          <w:tab w:val="left" w:pos="142"/>
          <w:tab w:val="left" w:pos="284"/>
          <w:tab w:val="left" w:pos="426"/>
        </w:tabs>
        <w:spacing w:after="0" w:line="240" w:lineRule="auto"/>
        <w:ind w:firstLine="709"/>
        <w:jc w:val="both"/>
        <w:rPr>
          <w:rFonts w:ascii="PT Astra Serif" w:hAnsi="PT Astra Serif" w:eastAsia="Times New Roman"/>
          <w:b/>
          <w:i/>
          <w:sz w:val="24"/>
          <w:szCs w:val="24"/>
        </w:rPr>
      </w:pPr>
      <w:r>
        <w:rPr>
          <w:rFonts w:ascii="PT Astra Serif" w:hAnsi="PT Astra Serif" w:eastAsia="Times New Roman"/>
          <w:b/>
          <w:i/>
          <w:sz w:val="24"/>
          <w:szCs w:val="24"/>
        </w:rPr>
        <w:t xml:space="preserve">Региональный проект «Семейные ценности и инфраструктура культуры»:</w:t>
      </w:r>
    </w:p>
    <w:p>
      <w:pPr>
        <w:pStyle w:val="af6"/>
        <w:tabs>
          <w:tab w:val="left" w:pos="284"/>
          <w:tab w:val="left" w:pos="851"/>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1. </w:t>
      </w:r>
      <w:r>
        <w:rPr>
          <w:rFonts w:ascii="PT Astra Serif" w:hAnsi="PT Astra Serif"/>
          <w:bCs/>
          <w:sz w:val="24"/>
          <w:szCs w:val="24"/>
        </w:rPr>
        <w:t xml:space="preserve">Проведение капитального ремонта МБУК «Районный Дом культуры» д.</w:t>
      </w:r>
      <w:r>
        <w:rPr>
          <w:rFonts w:ascii="PT Astra Serif" w:hAnsi="PT Astra Serif"/>
          <w:bCs/>
          <w:sz w:val="24"/>
          <w:szCs w:val="24"/>
        </w:rPr>
        <w:t xml:space="preserve"> </w:t>
      </w:r>
      <w:r>
        <w:rPr>
          <w:rFonts w:ascii="PT Astra Serif" w:hAnsi="PT Astra Serif"/>
          <w:bCs/>
          <w:sz w:val="24"/>
          <w:szCs w:val="24"/>
        </w:rPr>
        <w:t xml:space="preserve">Прокоп Парабельского района.</w:t>
      </w:r>
    </w:p>
    <w:p>
      <w:pPr>
        <w:pStyle w:val="af6"/>
        <w:tabs>
          <w:tab w:val="left" w:pos="284"/>
          <w:tab w:val="left" w:pos="851"/>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2. </w:t>
      </w:r>
      <w:r>
        <w:rPr>
          <w:rFonts w:ascii="PT Astra Serif" w:hAnsi="PT Astra Serif"/>
          <w:bCs/>
          <w:sz w:val="24"/>
          <w:szCs w:val="24"/>
        </w:rPr>
        <w:t xml:space="preserve">Начало работ по капитальному ремонту: ОГАУК «Томский областной художественный музей» (завершение работ в 2027 году), Дома культуры в с. Ягодное Асиновского района (завершение работ в 2027 году), МБУ «Центральная детская библиотека» ЗАТО Северск (завершение работ в 2027 году). </w:t>
      </w:r>
    </w:p>
    <w:p>
      <w:pPr>
        <w:pStyle w:val="af6"/>
        <w:tabs>
          <w:tab w:val="left" w:pos="284"/>
          <w:tab w:val="left" w:pos="851"/>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3. </w:t>
      </w:r>
      <w:r>
        <w:rPr>
          <w:rFonts w:ascii="PT Astra Serif" w:hAnsi="PT Astra Serif"/>
          <w:bCs/>
          <w:sz w:val="24"/>
          <w:szCs w:val="24"/>
        </w:rPr>
        <w:t xml:space="preserve">Завершение работ по капитальному ремонту ОГАУК «Театр драмы».</w:t>
      </w:r>
    </w:p>
    <w:p>
      <w:pPr>
        <w:pStyle w:val="af6"/>
        <w:tabs>
          <w:tab w:val="left" w:pos="284"/>
          <w:tab w:val="left" w:pos="851"/>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4. </w:t>
      </w:r>
      <w:r>
        <w:rPr>
          <w:rFonts w:ascii="PT Astra Serif" w:hAnsi="PT Astra Serif"/>
          <w:bCs/>
          <w:sz w:val="24"/>
          <w:szCs w:val="24"/>
        </w:rPr>
        <w:t xml:space="preserve">Оснащение техническим оборудованием 5 музеев в г. Томске и г.о. Стрежевой, Александровском, Бакчарском, Парабельском районах.</w:t>
      </w:r>
    </w:p>
    <w:p>
      <w:pPr>
        <w:pStyle w:val="af6"/>
        <w:tabs>
          <w:tab w:val="left" w:pos="284"/>
          <w:tab w:val="left" w:pos="851"/>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5. </w:t>
      </w:r>
      <w:r>
        <w:rPr>
          <w:rFonts w:ascii="PT Astra Serif" w:hAnsi="PT Astra Serif"/>
          <w:bCs/>
          <w:sz w:val="24"/>
          <w:szCs w:val="24"/>
        </w:rPr>
        <w:t xml:space="preserve">Техническое оснащение ОГАУК «Театр Драмы».</w:t>
      </w:r>
    </w:p>
    <w:p>
      <w:pPr>
        <w:pStyle w:val="af6"/>
        <w:tabs>
          <w:tab w:val="left" w:pos="284"/>
          <w:tab w:val="left" w:pos="851"/>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6. </w:t>
      </w:r>
      <w:r>
        <w:rPr>
          <w:rFonts w:ascii="PT Astra Serif" w:hAnsi="PT Astra Serif"/>
          <w:bCs/>
          <w:sz w:val="24"/>
          <w:szCs w:val="24"/>
        </w:rPr>
        <w:t xml:space="preserve">Оснащение музыкальными инструментами 3 детских школ искусств в г. Томске, Каргасокском и Молчановском районах.</w:t>
      </w:r>
    </w:p>
    <w:p>
      <w:pPr>
        <w:pStyle w:val="af6"/>
        <w:tabs>
          <w:tab w:val="left" w:pos="284"/>
          <w:tab w:val="left" w:pos="851"/>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7. </w:t>
      </w:r>
      <w:r>
        <w:rPr>
          <w:rFonts w:ascii="PT Astra Serif" w:hAnsi="PT Astra Serif"/>
          <w:bCs/>
          <w:sz w:val="24"/>
          <w:szCs w:val="24"/>
        </w:rPr>
        <w:t xml:space="preserve">Создание культурно-просветительских центров на базе учреждений культуры.</w:t>
      </w:r>
    </w:p>
    <w:p>
      <w:pPr>
        <w:pStyle w:val="af6"/>
        <w:tabs>
          <w:tab w:val="left" w:pos="284"/>
          <w:tab w:val="left" w:pos="851"/>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8. </w:t>
      </w:r>
      <w:r>
        <w:rPr>
          <w:rFonts w:ascii="PT Astra Serif" w:hAnsi="PT Astra Serif"/>
          <w:bCs/>
          <w:sz w:val="24"/>
          <w:szCs w:val="24"/>
        </w:rPr>
        <w:t xml:space="preserve">Переоснащение 8 муниципальных библиотек по модельному стандарту.</w:t>
      </w:r>
    </w:p>
    <w:p>
      <w:pPr>
        <w:pStyle w:val="af6"/>
        <w:tabs>
          <w:tab w:val="left" w:pos="284"/>
          <w:tab w:val="left" w:pos="851"/>
          <w:tab w:val="left" w:pos="993"/>
        </w:tabs>
        <w:spacing w:after="0" w:line="240" w:lineRule="auto"/>
        <w:ind w:left="0" w:firstLine="709"/>
        <w:jc w:val="both"/>
        <w:rPr>
          <w:rFonts w:ascii="PT Astra Serif" w:hAnsi="PT Astra Serif"/>
          <w:bCs/>
          <w:sz w:val="24"/>
          <w:szCs w:val="24"/>
        </w:rPr>
      </w:pPr>
      <w:r>
        <w:rPr>
          <w:rFonts w:ascii="PT Astra Serif" w:hAnsi="PT Astra Serif"/>
          <w:sz w:val="24"/>
          <w:szCs w:val="24"/>
        </w:rPr>
        <w:t xml:space="preserve">9. </w:t>
      </w:r>
      <w:r>
        <w:rPr>
          <w:rFonts w:ascii="PT Astra Serif" w:hAnsi="PT Astra Serif"/>
          <w:sz w:val="24"/>
          <w:szCs w:val="24"/>
        </w:rPr>
        <w:t xml:space="preserve">Проведение Х</w:t>
      </w:r>
      <w:r>
        <w:rPr>
          <w:rFonts w:ascii="PT Astra Serif" w:hAnsi="PT Astra Serif"/>
          <w:sz w:val="24"/>
          <w:szCs w:val="24"/>
          <w:lang w:val="en-US"/>
        </w:rPr>
        <w:t xml:space="preserve">III</w:t>
      </w:r>
      <w:r>
        <w:rPr>
          <w:rFonts w:ascii="PT Astra Serif" w:hAnsi="PT Astra Serif"/>
          <w:sz w:val="24"/>
          <w:szCs w:val="24"/>
        </w:rPr>
        <w:t xml:space="preserve"> Губернаторского фестиваля народного творчества с вручением премий и фестиваля казачьей культуры «Братина» в Кривошеинском районе.</w:t>
      </w:r>
    </w:p>
    <w:p>
      <w:pPr>
        <w:pStyle w:val="af6"/>
        <w:tabs>
          <w:tab w:val="left" w:pos="284"/>
          <w:tab w:val="left" w:pos="851"/>
          <w:tab w:val="left" w:pos="993"/>
        </w:tabs>
        <w:spacing w:after="0" w:line="240" w:lineRule="auto"/>
        <w:ind w:left="709"/>
        <w:jc w:val="both"/>
        <w:rPr>
          <w:rFonts w:ascii="PT Astra Serif" w:hAnsi="PT Astra Serif"/>
          <w:b/>
          <w:i/>
          <w:sz w:val="24"/>
          <w:szCs w:val="24"/>
        </w:rPr>
      </w:pPr>
      <w:r>
        <w:rPr>
          <w:rFonts w:ascii="PT Astra Serif" w:hAnsi="PT Astra Serif" w:eastAsia="Times New Roman"/>
          <w:b/>
          <w:i/>
          <w:sz w:val="24"/>
          <w:szCs w:val="24"/>
        </w:rPr>
        <w:t xml:space="preserve">Региональный проект </w:t>
      </w:r>
      <w:r>
        <w:rPr>
          <w:rFonts w:ascii="PT Astra Serif" w:hAnsi="PT Astra Serif"/>
          <w:b/>
          <w:i/>
          <w:sz w:val="24"/>
          <w:szCs w:val="24"/>
        </w:rPr>
        <w:t xml:space="preserve">«Охрана материнства и детства»:</w:t>
      </w:r>
    </w:p>
    <w:p>
      <w:pPr>
        <w:pStyle w:val="af6"/>
        <w:tabs>
          <w:tab w:val="left" w:pos="0"/>
          <w:tab w:val="left" w:pos="284"/>
          <w:tab w:val="left" w:pos="993"/>
        </w:tabs>
        <w:spacing w:after="0" w:line="240" w:lineRule="auto"/>
        <w:ind w:left="0" w:firstLine="709"/>
        <w:jc w:val="both"/>
        <w:rPr>
          <w:rFonts w:ascii="PT Astra Serif" w:hAnsi="PT Astra Serif"/>
          <w:i/>
          <w:sz w:val="24"/>
          <w:szCs w:val="24"/>
        </w:rPr>
      </w:pPr>
      <w:r>
        <w:rPr>
          <w:rFonts w:ascii="PT Astra Serif" w:hAnsi="PT Astra Serif"/>
          <w:bCs/>
          <w:sz w:val="24"/>
          <w:szCs w:val="24"/>
        </w:rPr>
        <w:t xml:space="preserve">1. </w:t>
      </w:r>
      <w:r>
        <w:rPr>
          <w:rFonts w:ascii="PT Astra Serif" w:hAnsi="PT Astra Serif"/>
          <w:bCs/>
          <w:sz w:val="24"/>
          <w:szCs w:val="24"/>
        </w:rPr>
        <w:t xml:space="preserve">Оснащение (дооснащение и (или) переоснащение) медицинскими изделиями ОГАУЗ «Областной перинатальный центр им</w:t>
      </w:r>
      <w:r>
        <w:rPr>
          <w:rFonts w:ascii="PT Astra Serif" w:hAnsi="PT Astra Serif"/>
          <w:bCs/>
          <w:sz w:val="24"/>
          <w:szCs w:val="24"/>
        </w:rPr>
        <w:t xml:space="preserve">ени И.Д. Евтушенко» в г. Томске.</w:t>
      </w:r>
    </w:p>
    <w:p>
      <w:pPr>
        <w:pStyle w:val="af6"/>
        <w:tabs>
          <w:tab w:val="left" w:pos="0"/>
          <w:tab w:val="left" w:pos="284"/>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2. </w:t>
      </w:r>
      <w:r>
        <w:rPr>
          <w:rFonts w:ascii="PT Astra Serif" w:hAnsi="PT Astra Serif"/>
          <w:bCs/>
          <w:sz w:val="24"/>
          <w:szCs w:val="24"/>
        </w:rPr>
        <w:t xml:space="preserve">Проведение 1</w:t>
      </w:r>
      <w:r>
        <w:rPr>
          <w:rFonts w:ascii="PT Astra Serif" w:hAnsi="PT Astra Serif"/>
          <w:bCs/>
          <w:sz w:val="24"/>
          <w:szCs w:val="24"/>
        </w:rPr>
        <w:t xml:space="preserve"> </w:t>
      </w:r>
      <w:r>
        <w:rPr>
          <w:rFonts w:ascii="PT Astra Serif" w:hAnsi="PT Astra Serif"/>
          <w:bCs/>
          <w:sz w:val="24"/>
          <w:szCs w:val="24"/>
        </w:rPr>
        <w:t xml:space="preserve">670 циклов ЭКО.</w:t>
      </w:r>
    </w:p>
    <w:p>
      <w:pPr>
        <w:pStyle w:val="af6"/>
        <w:tabs>
          <w:tab w:val="left" w:pos="0"/>
          <w:tab w:val="left" w:pos="284"/>
          <w:tab w:val="left" w:pos="993"/>
        </w:tabs>
        <w:spacing w:after="0" w:line="240" w:lineRule="auto"/>
        <w:ind w:left="0" w:firstLine="709"/>
        <w:jc w:val="both"/>
        <w:rPr>
          <w:rFonts w:ascii="PT Astra Serif" w:hAnsi="PT Astra Serif"/>
          <w:bCs/>
          <w:sz w:val="24"/>
          <w:szCs w:val="24"/>
        </w:rPr>
      </w:pPr>
      <w:r>
        <w:rPr>
          <w:rFonts w:ascii="PT Astra Serif" w:hAnsi="PT Astra Serif"/>
          <w:bCs/>
          <w:sz w:val="24"/>
          <w:szCs w:val="24"/>
        </w:rPr>
        <w:t xml:space="preserve">3. </w:t>
      </w:r>
      <w:r>
        <w:rPr>
          <w:rFonts w:ascii="PT Astra Serif" w:hAnsi="PT Astra Serif"/>
          <w:bCs/>
          <w:sz w:val="24"/>
          <w:szCs w:val="24"/>
        </w:rPr>
        <w:t xml:space="preserve">Оснащение мобильным медицинским оборудованием ОГАУЗ «Областная детская больница» в г. Томске для проведения выездных мероприятий (профилактических медицинских осмотров, диспансеризации и диспансерного наблюдения детского населения).</w:t>
      </w:r>
    </w:p>
    <w:p>
      <w:pPr>
        <w:tabs>
          <w:tab w:val="left" w:pos="0"/>
          <w:tab w:val="left" w:pos="284"/>
          <w:tab w:val="left" w:pos="993"/>
        </w:tabs>
        <w:spacing w:after="0" w:line="240" w:lineRule="auto"/>
        <w:jc w:val="both"/>
        <w:rPr>
          <w:rFonts w:ascii="PT Astra Serif" w:hAnsi="PT Astra Serif"/>
          <w:bCs/>
          <w:sz w:val="24"/>
          <w:szCs w:val="24"/>
        </w:rPr>
      </w:pPr>
    </w:p>
    <w:p>
      <w:pPr>
        <w:spacing w:after="0" w:line="240" w:lineRule="auto"/>
        <w:ind w:firstLine="709"/>
        <w:jc w:val="both"/>
        <w:rPr>
          <w:rFonts w:ascii="PT Astra Serif" w:hAnsi="PT Astra Serif"/>
          <w:b/>
          <w:sz w:val="24"/>
          <w:szCs w:val="24"/>
        </w:rPr>
      </w:pPr>
      <w:r>
        <w:rPr>
          <w:rFonts w:ascii="PT Astra Serif" w:hAnsi="PT Astra Serif"/>
          <w:b/>
          <w:sz w:val="24"/>
          <w:szCs w:val="24"/>
        </w:rPr>
        <w:t xml:space="preserve">Национальный проект «Эффективная и конкурентная экономика»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достижение цели национального проекта в Томской области в 2025 году были направлены 2 региональных проекта. Фактический объем финансирования составил 49,1</w:t>
      </w:r>
      <w:r>
        <w:rPr>
          <w:rFonts w:ascii="PT Astra Serif" w:hAnsi="PT Astra Serif"/>
          <w:sz w:val="24"/>
          <w:szCs w:val="24"/>
        </w:rPr>
        <w:t xml:space="preserve"> </w:t>
      </w:r>
      <w:r>
        <w:rPr>
          <w:rFonts w:ascii="PT Astra Serif" w:hAnsi="PT Astra Serif"/>
          <w:sz w:val="24"/>
          <w:szCs w:val="24"/>
        </w:rPr>
        <w:t xml:space="preserve">млн. рублей. </w:t>
      </w:r>
    </w:p>
    <w:p>
      <w:pPr>
        <w:spacing w:after="0" w:line="240" w:lineRule="auto"/>
        <w:ind w:firstLine="709"/>
        <w:jc w:val="both"/>
        <w:rPr>
          <w:rFonts w:ascii="PT Astra Serif" w:hAnsi="PT Astra Serif"/>
          <w:b/>
          <w:sz w:val="24"/>
          <w:szCs w:val="24"/>
        </w:rPr>
      </w:pPr>
    </w:p>
    <w:p>
      <w:pPr>
        <w:spacing w:after="0" w:line="240" w:lineRule="auto"/>
        <w:ind w:firstLine="709"/>
        <w:jc w:val="both"/>
        <w:rPr>
          <w:rFonts w:ascii="PT Astra Serif" w:hAnsi="PT Astra Serif"/>
          <w:b/>
          <w:sz w:val="24"/>
          <w:szCs w:val="24"/>
        </w:rPr>
      </w:pPr>
    </w:p>
    <w:p>
      <w:pPr>
        <w:spacing w:after="0" w:line="240" w:lineRule="auto"/>
        <w:ind w:firstLine="709"/>
        <w:jc w:val="both"/>
        <w:rPr>
          <w:rFonts w:ascii="PT Astra Serif" w:hAnsi="PT Astra Serif"/>
          <w:b/>
          <w:sz w:val="24"/>
          <w:szCs w:val="24"/>
        </w:rPr>
      </w:pPr>
    </w:p>
    <w:p>
      <w:pPr>
        <w:spacing w:after="0" w:line="240" w:lineRule="auto"/>
        <w:ind w:firstLine="709"/>
        <w:jc w:val="both"/>
        <w:rPr>
          <w:rFonts w:ascii="PT Astra Serif" w:hAnsi="PT Astra Serif"/>
          <w:b/>
          <w:sz w:val="24"/>
          <w:szCs w:val="24"/>
        </w:rPr>
      </w:pPr>
    </w:p>
    <w:p>
      <w:pPr>
        <w:spacing w:after="0" w:line="240" w:lineRule="auto"/>
        <w:ind w:firstLine="709"/>
        <w:jc w:val="both"/>
        <w:rPr>
          <w:rFonts w:ascii="PT Astra Serif" w:hAnsi="PT Astra Serif"/>
          <w:b/>
          <w:sz w:val="24"/>
          <w:szCs w:val="24"/>
        </w:rPr>
      </w:pPr>
    </w:p>
    <w:p>
      <w:pPr>
        <w:spacing w:after="0" w:line="240" w:lineRule="auto"/>
        <w:ind w:firstLine="709"/>
        <w:jc w:val="both"/>
        <w:rPr>
          <w:rFonts w:ascii="PT Astra Serif" w:hAnsi="PT Astra Serif"/>
          <w:b/>
          <w:sz w:val="24"/>
          <w:szCs w:val="24"/>
        </w:rPr>
      </w:pPr>
      <w:r>
        <w:rPr>
          <w:rFonts w:ascii="PT Astra Serif" w:hAnsi="PT Astra Serif"/>
          <w:b/>
          <w:sz w:val="24"/>
          <w:szCs w:val="24"/>
        </w:rPr>
        <w:t xml:space="preserve">Итоги 2025 года</w:t>
      </w:r>
    </w:p>
    <w:p>
      <w:pPr>
        <w:spacing w:after="0" w:line="240" w:lineRule="auto"/>
        <w:ind w:firstLine="709"/>
        <w:jc w:val="both"/>
        <w:rPr>
          <w:rFonts w:ascii="PT Astra Serif" w:hAnsi="PT Astra Serif"/>
          <w:i/>
          <w:sz w:val="24"/>
          <w:szCs w:val="24"/>
        </w:rPr>
      </w:pPr>
      <w:r>
        <w:rPr>
          <w:rFonts w:ascii="PT Astra Serif" w:hAnsi="PT Astra Serif"/>
          <w:b/>
          <w:i/>
          <w:sz w:val="24"/>
          <w:szCs w:val="24"/>
        </w:rPr>
        <w:t xml:space="preserve">Региональный проект «Малое и среднее предпринимательство и поддержка индивидуальной предпринимательской инициативы»:</w:t>
      </w:r>
    </w:p>
    <w:p>
      <w:pPr>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1.</w:t>
      </w:r>
      <w:r>
        <w:rPr>
          <w:rFonts w:ascii="PT Astra Serif" w:hAnsi="PT Astra Serif" w:eastAsia="Calibri"/>
          <w:sz w:val="24"/>
          <w:szCs w:val="24"/>
        </w:rPr>
        <w:t xml:space="preserve"> </w:t>
      </w:r>
      <w:r>
        <w:rPr>
          <w:rFonts w:ascii="PT Astra Serif" w:hAnsi="PT Astra Serif" w:cs="PT Astra Serif"/>
          <w:sz w:val="24"/>
          <w:szCs w:val="24"/>
        </w:rPr>
        <w:t xml:space="preserve">1 641 субъекту МСП и гражданам, желающим вести бизнес, обеспечено оказание услуг и мер поддержки организациями инфраструктуры поддержки малого и среднего </w:t>
      </w:r>
      <w:r>
        <w:rPr>
          <w:rFonts w:ascii="PT Astra Serif" w:hAnsi="PT Astra Serif" w:cs="PT Astra Serif"/>
          <w:sz w:val="24"/>
          <w:szCs w:val="24"/>
        </w:rPr>
        <w:t xml:space="preserve">предпринимательства</w:t>
      </w:r>
      <w:r>
        <w:rPr>
          <w:rFonts w:ascii="PT Astra Serif" w:hAnsi="PT Astra Serif" w:cs="PT Astra Serif"/>
          <w:sz w:val="24"/>
          <w:szCs w:val="24"/>
        </w:rPr>
        <w:t xml:space="preserve">.</w:t>
      </w:r>
    </w:p>
    <w:p>
      <w:pPr>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2. 4</w:t>
      </w:r>
      <w:r>
        <w:rPr>
          <w:rFonts w:ascii="PT Astra Serif" w:hAnsi="PT Astra Serif" w:cs="PT Astra Serif"/>
          <w:sz w:val="24"/>
          <w:szCs w:val="24"/>
        </w:rPr>
        <w:t xml:space="preserve"> субъектам МСП обеспечен льготный доступ к производственным площадям и помещениям индустриальных (промышленных) парков, агропромышленных парков, бизнес-парков, технопарков, промышленных технопарков в целях создания (развития) производственных и инновационных компаний.</w:t>
      </w:r>
    </w:p>
    <w:p>
      <w:pPr>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3</w:t>
      </w:r>
      <w:r>
        <w:rPr>
          <w:rFonts w:ascii="PT Astra Serif" w:hAnsi="PT Astra Serif" w:eastAsia="Calibri"/>
          <w:sz w:val="24"/>
          <w:szCs w:val="24"/>
        </w:rPr>
        <w:t xml:space="preserve">.</w:t>
      </w:r>
      <w:r>
        <w:rPr>
          <w:rFonts w:ascii="PT Astra Serif" w:hAnsi="PT Astra Serif" w:eastAsia="Calibri"/>
          <w:sz w:val="24"/>
          <w:szCs w:val="24"/>
        </w:rPr>
        <w:t xml:space="preserve"> </w:t>
      </w:r>
      <w:r>
        <w:rPr>
          <w:rFonts w:ascii="PT Astra Serif" w:hAnsi="PT Astra Serif" w:eastAsia="Calibri"/>
          <w:sz w:val="24"/>
          <w:szCs w:val="24"/>
        </w:rPr>
        <w:t xml:space="preserve">С</w:t>
      </w:r>
      <w:r>
        <w:rPr>
          <w:rFonts w:ascii="PT Astra Serif" w:hAnsi="PT Astra Serif" w:cs="PT Astra Serif"/>
          <w:sz w:val="24"/>
          <w:szCs w:val="24"/>
        </w:rPr>
        <w:t xml:space="preserve">убъектами МСП обеспечено привлечение финансирования за счет поручительств (независимых гарантий) фондов содействия кредитованию (гарантийных фондов, фондов поручитель</w:t>
      </w:r>
      <w:r>
        <w:rPr>
          <w:rFonts w:ascii="PT Astra Serif" w:hAnsi="PT Astra Serif" w:cs="PT Astra Serif"/>
          <w:sz w:val="24"/>
          <w:szCs w:val="24"/>
        </w:rPr>
        <w:t xml:space="preserve">ств) в объеме 953,1 млн. рублей.</w:t>
      </w:r>
    </w:p>
    <w:p>
      <w:pPr>
        <w:spacing w:after="0" w:line="240" w:lineRule="auto"/>
        <w:ind w:firstLine="709"/>
        <w:jc w:val="both"/>
        <w:rPr>
          <w:rFonts w:ascii="PT Astra Serif" w:hAnsi="PT Astra Serif" w:cs="PT Astra Serif"/>
          <w:sz w:val="24"/>
          <w:szCs w:val="24"/>
        </w:rPr>
      </w:pPr>
      <w:r>
        <w:rPr>
          <w:rFonts w:ascii="PT Astra Serif" w:hAnsi="PT Astra Serif" w:eastAsia="Calibri"/>
          <w:sz w:val="24"/>
          <w:szCs w:val="24"/>
        </w:rPr>
        <w:t xml:space="preserve">4</w:t>
      </w:r>
      <w:r>
        <w:rPr>
          <w:rFonts w:ascii="PT Astra Serif" w:hAnsi="PT Astra Serif" w:eastAsia="Calibri"/>
          <w:sz w:val="24"/>
          <w:szCs w:val="24"/>
        </w:rPr>
        <w:t xml:space="preserve">.</w:t>
      </w:r>
      <w:r>
        <w:rPr>
          <w:rFonts w:ascii="PT Astra Serif" w:hAnsi="PT Astra Serif" w:eastAsia="Calibri"/>
          <w:sz w:val="24"/>
          <w:szCs w:val="24"/>
        </w:rPr>
        <w:t xml:space="preserve"> </w:t>
      </w:r>
      <w:r>
        <w:rPr>
          <w:rFonts w:ascii="PT Astra Serif" w:hAnsi="PT Astra Serif" w:eastAsia="Calibri"/>
          <w:sz w:val="24"/>
          <w:szCs w:val="24"/>
        </w:rPr>
        <w:t xml:space="preserve">С</w:t>
      </w:r>
      <w:r>
        <w:rPr>
          <w:rFonts w:ascii="PT Astra Serif" w:hAnsi="PT Astra Serif" w:cs="PT Astra Serif"/>
          <w:sz w:val="24"/>
          <w:szCs w:val="24"/>
        </w:rPr>
        <w:t xml:space="preserve">убъектам МСП обеспечен льготный доступ к заемным средствам государственных (муниципальных) микрофинансовых органи</w:t>
      </w:r>
      <w:r>
        <w:rPr>
          <w:rFonts w:ascii="PT Astra Serif" w:hAnsi="PT Astra Serif" w:cs="PT Astra Serif"/>
          <w:sz w:val="24"/>
          <w:szCs w:val="24"/>
        </w:rPr>
        <w:t xml:space="preserve">заций в сумме 356,1 млн. рублей.</w:t>
      </w:r>
    </w:p>
    <w:p>
      <w:pPr>
        <w:spacing w:after="0" w:line="240" w:lineRule="auto"/>
        <w:ind w:firstLine="709"/>
        <w:jc w:val="both"/>
        <w:rPr>
          <w:rFonts w:ascii="PT Astra Serif" w:hAnsi="PT Astra Serif"/>
          <w:sz w:val="24"/>
          <w:szCs w:val="24"/>
        </w:rPr>
      </w:pPr>
    </w:p>
    <w:p>
      <w:pPr>
        <w:spacing w:after="0" w:line="240" w:lineRule="auto"/>
        <w:ind w:firstLine="709"/>
        <w:jc w:val="both"/>
        <w:rPr>
          <w:rFonts w:ascii="PT Astra Serif" w:hAnsi="PT Astra Serif"/>
          <w:b/>
          <w:i/>
          <w:sz w:val="24"/>
          <w:szCs w:val="24"/>
        </w:rPr>
      </w:pPr>
      <w:r>
        <w:rPr>
          <w:rFonts w:ascii="PT Astra Serif" w:hAnsi="PT Astra Serif"/>
          <w:b/>
          <w:i/>
          <w:sz w:val="24"/>
          <w:szCs w:val="24"/>
        </w:rPr>
        <w:t xml:space="preserve">Региональный проект «Производительность труда»: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Вовлечено 12 предприятий базовых несырьевых отраслей экономики для</w:t>
      </w:r>
      <w:r>
        <w:rPr>
          <w:rFonts w:ascii="PT Astra Serif" w:hAnsi="PT Astra Serif"/>
          <w:sz w:val="24"/>
          <w:szCs w:val="24"/>
        </w:rPr>
        <w:t xml:space="preserve"> </w:t>
      </w:r>
      <w:r>
        <w:rPr>
          <w:rFonts w:ascii="PT Astra Serif" w:hAnsi="PT Astra Serif"/>
          <w:sz w:val="24"/>
          <w:szCs w:val="24"/>
        </w:rPr>
        <w:t xml:space="preserve">реализации проектов по повышению производительности труда, из них на</w:t>
      </w:r>
      <w:r>
        <w:rPr>
          <w:rFonts w:ascii="PT Astra Serif" w:hAnsi="PT Astra Serif"/>
          <w:sz w:val="24"/>
          <w:szCs w:val="24"/>
        </w:rPr>
        <w:t xml:space="preserve"> </w:t>
      </w:r>
      <w:r>
        <w:rPr>
          <w:rFonts w:ascii="PT Astra Serif" w:hAnsi="PT Astra Serif"/>
          <w:sz w:val="24"/>
          <w:szCs w:val="24"/>
        </w:rPr>
        <w:t xml:space="preserve">8</w:t>
      </w:r>
      <w:r>
        <w:rPr>
          <w:rFonts w:ascii="PT Astra Serif" w:hAnsi="PT Astra Serif"/>
          <w:sz w:val="24"/>
          <w:szCs w:val="24"/>
        </w:rPr>
        <w:t xml:space="preserve"> </w:t>
      </w:r>
      <w:r>
        <w:rPr>
          <w:rFonts w:ascii="PT Astra Serif" w:hAnsi="PT Astra Serif"/>
          <w:sz w:val="24"/>
          <w:szCs w:val="24"/>
        </w:rPr>
        <w:t xml:space="preserve">предприятиях реализованы проекты по повышению производительности труда по</w:t>
      </w:r>
      <w:r>
        <w:rPr>
          <w:rFonts w:ascii="PT Astra Serif" w:hAnsi="PT Astra Serif"/>
          <w:sz w:val="24"/>
          <w:szCs w:val="24"/>
        </w:rPr>
        <w:t xml:space="preserve"> </w:t>
      </w:r>
      <w:r>
        <w:rPr>
          <w:rFonts w:ascii="PT Astra Serif" w:hAnsi="PT Astra Serif"/>
          <w:sz w:val="24"/>
          <w:szCs w:val="24"/>
        </w:rPr>
        <w:t xml:space="preserve">направлению «Бережливое производство» при поддержке Регионального центра компетенций.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Достигнуто значение показателя «Доля предприятий, достигших ежегодного </w:t>
      </w:r>
      <w:r>
        <w:rPr>
          <w:rFonts w:ascii="PT Astra Serif" w:hAnsi="PT Astra Serif"/>
          <w:sz w:val="24"/>
          <w:szCs w:val="24"/>
        </w:rPr>
        <w:t xml:space="preserve">5% </w:t>
      </w:r>
      <w:r>
        <w:rPr>
          <w:rFonts w:ascii="PT Astra Serif" w:hAnsi="PT Astra Serif"/>
          <w:sz w:val="24"/>
          <w:szCs w:val="24"/>
        </w:rPr>
        <w:t xml:space="preserve">прироста производительности труда на предприятиях</w:t>
      </w:r>
      <w:r>
        <w:rPr>
          <w:rFonts w:ascii="PT Astra Serif" w:hAnsi="PT Astra Serif"/>
          <w:sz w:val="24"/>
          <w:szCs w:val="24"/>
        </w:rPr>
        <w:t xml:space="preserve"> </w:t>
      </w:r>
      <w:r>
        <w:rPr>
          <w:rFonts w:ascii="PT Astra Serif" w:hAnsi="PT Astra Serif" w:eastAsia="Calibri"/>
          <w:sz w:val="24"/>
          <w:szCs w:val="24"/>
        </w:rPr>
        <w:t xml:space="preserve">– </w:t>
      </w:r>
      <w:r>
        <w:rPr>
          <w:rFonts w:ascii="PT Astra Serif" w:hAnsi="PT Astra Serif"/>
          <w:sz w:val="24"/>
          <w:szCs w:val="24"/>
        </w:rPr>
        <w:t xml:space="preserve">участниках, внедряющих мероприятия по повышению производительности труда под федеральным и региональным управлением» и составило 56,7% предприятий Томской области.</w:t>
      </w:r>
    </w:p>
    <w:p>
      <w:pPr>
        <w:spacing w:after="0" w:line="240" w:lineRule="auto"/>
        <w:ind w:firstLine="709"/>
        <w:jc w:val="both"/>
        <w:rPr>
          <w:rFonts w:ascii="PT Astra Serif" w:hAnsi="PT Astra Serif"/>
          <w:sz w:val="24"/>
          <w:szCs w:val="24"/>
        </w:rPr>
      </w:pPr>
    </w:p>
    <w:p>
      <w:pPr>
        <w:spacing w:after="0" w:line="240" w:lineRule="auto"/>
        <w:ind w:firstLine="709"/>
        <w:jc w:val="both"/>
        <w:rPr>
          <w:rFonts w:ascii="PT Astra Serif" w:hAnsi="PT Astra Serif"/>
          <w:b/>
          <w:sz w:val="24"/>
          <w:szCs w:val="24"/>
        </w:rPr>
      </w:pPr>
      <w:r>
        <w:rPr>
          <w:rFonts w:ascii="PT Astra Serif" w:hAnsi="PT Astra Serif"/>
          <w:b/>
          <w:sz w:val="24"/>
          <w:szCs w:val="24"/>
        </w:rPr>
        <w:t xml:space="preserve">Перспективные задачи на 2026 год:</w:t>
      </w:r>
    </w:p>
    <w:p>
      <w:pPr>
        <w:spacing w:after="0" w:line="240" w:lineRule="auto"/>
        <w:ind w:firstLine="709"/>
        <w:jc w:val="both"/>
        <w:rPr>
          <w:rFonts w:ascii="PT Astra Serif" w:hAnsi="PT Astra Serif"/>
          <w:b/>
          <w:i/>
          <w:sz w:val="24"/>
          <w:szCs w:val="24"/>
        </w:rPr>
      </w:pPr>
      <w:r>
        <w:rPr>
          <w:rFonts w:ascii="PT Astra Serif" w:hAnsi="PT Astra Serif"/>
          <w:b/>
          <w:i/>
          <w:sz w:val="24"/>
          <w:szCs w:val="24"/>
        </w:rPr>
        <w:t xml:space="preserve">Региональный проект «Малое и среднее предпринимательство и поддержка индивидуальной предпринимательской инициативы»:</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Привлечение субъектами малого и среднего предпринимательства финансирования за счет поручительств (независимых гарантий) фондов содействия кредитованию (гарантийных фондов, фондов поручительс</w:t>
      </w:r>
      <w:r>
        <w:rPr>
          <w:rFonts w:ascii="PT Astra Serif" w:hAnsi="PT Astra Serif"/>
          <w:sz w:val="24"/>
          <w:szCs w:val="24"/>
        </w:rPr>
        <w:t xml:space="preserve">тв) в размере 1,39 млрд. рублей.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Обеспечение субъектам малого и среднего предпринимательства льготного доступа к заемным средствам государственных (муниципальных) микрофинансовых организа</w:t>
      </w:r>
      <w:r>
        <w:rPr>
          <w:rFonts w:ascii="PT Astra Serif" w:hAnsi="PT Astra Serif"/>
          <w:sz w:val="24"/>
          <w:szCs w:val="24"/>
        </w:rPr>
        <w:t xml:space="preserve">ций в размере 206,8 млн. рублей.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 xml:space="preserve"> </w:t>
      </w:r>
      <w:r>
        <w:rPr>
          <w:rFonts w:ascii="PT Astra Serif" w:hAnsi="PT Astra Serif"/>
          <w:sz w:val="24"/>
          <w:szCs w:val="24"/>
        </w:rPr>
        <w:t xml:space="preserve">Оказание субъектам малого и среднего предпринимательства и гражданам, желающим вести бизнес, услуг и мер поддержки организациями инфраструктуры поддержки малого и среднего предпринимател</w:t>
      </w:r>
      <w:r>
        <w:rPr>
          <w:rFonts w:ascii="PT Astra Serif" w:hAnsi="PT Astra Serif"/>
          <w:sz w:val="24"/>
          <w:szCs w:val="24"/>
        </w:rPr>
        <w:t xml:space="preserve">ьства в количестве 2 837 единиц.</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4.</w:t>
      </w:r>
      <w:r>
        <w:rPr>
          <w:rFonts w:ascii="PT Astra Serif" w:hAnsi="PT Astra Serif"/>
          <w:sz w:val="24"/>
          <w:szCs w:val="24"/>
        </w:rPr>
        <w:t xml:space="preserve"> </w:t>
      </w:r>
      <w:r>
        <w:rPr>
          <w:rFonts w:ascii="PT Astra Serif" w:hAnsi="PT Astra Serif"/>
          <w:sz w:val="24"/>
          <w:szCs w:val="24"/>
        </w:rPr>
        <w:t xml:space="preserve">Увеличение до 0,02 млрд. рублей объема внебюджетных инвестиций в основной капитал субъектов малого и среднего предпринимательства, получивших доступ к</w:t>
      </w:r>
      <w:r>
        <w:rPr>
          <w:rFonts w:ascii="PT Astra Serif" w:hAnsi="PT Astra Serif"/>
          <w:sz w:val="24"/>
          <w:szCs w:val="24"/>
        </w:rPr>
        <w:t xml:space="preserve"> </w:t>
      </w:r>
      <w:r>
        <w:rPr>
          <w:rFonts w:ascii="PT Astra Serif" w:hAnsi="PT Astra Serif"/>
          <w:sz w:val="24"/>
          <w:szCs w:val="24"/>
        </w:rPr>
        <w:t xml:space="preserve">производственным площадям и помещениям индустриальных (промышленных) парков, агропромышленных парков, бизнес-парков, техноп</w:t>
      </w:r>
      <w:r>
        <w:rPr>
          <w:rFonts w:ascii="PT Astra Serif" w:hAnsi="PT Astra Serif"/>
          <w:sz w:val="24"/>
          <w:szCs w:val="24"/>
        </w:rPr>
        <w:t xml:space="preserve">арков, промышленных технопарков.</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5.</w:t>
      </w:r>
      <w:r>
        <w:rPr>
          <w:rFonts w:ascii="PT Astra Serif" w:hAnsi="PT Astra Serif"/>
          <w:sz w:val="24"/>
          <w:szCs w:val="24"/>
        </w:rPr>
        <w:t xml:space="preserve"> </w:t>
      </w:r>
      <w:r>
        <w:rPr>
          <w:rFonts w:ascii="PT Astra Serif" w:hAnsi="PT Astra Serif"/>
          <w:sz w:val="24"/>
          <w:szCs w:val="24"/>
        </w:rPr>
        <w:t xml:space="preserve">Обеспечение 4 субъектам малого и среднего предпринимательства льготного доступа к производственным площадям и помещениям индустриальных (промышленных) парков, агропромышленных парков, бизнес-парков, технопарков, промышленных технопарков в целях создания (развития) производственных и инновационных компаний. </w:t>
      </w:r>
    </w:p>
    <w:p>
      <w:pPr>
        <w:spacing w:after="0" w:line="240" w:lineRule="auto"/>
        <w:ind w:firstLine="709"/>
        <w:jc w:val="both"/>
        <w:rPr>
          <w:rFonts w:ascii="PT Astra Serif" w:hAnsi="PT Astra Serif"/>
          <w:b/>
          <w:i/>
          <w:sz w:val="24"/>
          <w:szCs w:val="24"/>
        </w:rPr>
      </w:pPr>
      <w:r>
        <w:rPr>
          <w:rFonts w:ascii="PT Astra Serif" w:hAnsi="PT Astra Serif"/>
          <w:b/>
          <w:i/>
          <w:sz w:val="24"/>
          <w:szCs w:val="24"/>
        </w:rPr>
        <w:t xml:space="preserve">Региональный проект «Производительность труда»: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rPr>
        <w:t xml:space="preserve"> </w:t>
      </w:r>
      <w:r>
        <w:rPr>
          <w:rFonts w:ascii="PT Astra Serif" w:hAnsi="PT Astra Serif"/>
          <w:sz w:val="24"/>
          <w:szCs w:val="24"/>
        </w:rPr>
        <w:t xml:space="preserve">8 предприятий базовых несырьевых отраслей экономики планируется вовлечь для</w:t>
      </w:r>
      <w:r>
        <w:rPr>
          <w:rFonts w:ascii="PT Astra Serif" w:hAnsi="PT Astra Serif"/>
          <w:sz w:val="24"/>
          <w:szCs w:val="24"/>
        </w:rPr>
        <w:t xml:space="preserve"> </w:t>
      </w:r>
      <w:r>
        <w:rPr>
          <w:rFonts w:ascii="PT Astra Serif" w:hAnsi="PT Astra Serif"/>
          <w:sz w:val="24"/>
          <w:szCs w:val="24"/>
        </w:rPr>
        <w:t xml:space="preserve">реализации проектов по повышению производительности труда.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При поддержке Регионального центра компетенций на 8 предприятиях планируется реализовать проекты по повышению производительности труда по</w:t>
      </w:r>
      <w:r>
        <w:rPr>
          <w:rFonts w:ascii="PT Astra Serif" w:hAnsi="PT Astra Serif"/>
          <w:sz w:val="24"/>
          <w:szCs w:val="24"/>
        </w:rPr>
        <w:t xml:space="preserve"> </w:t>
      </w:r>
      <w:r>
        <w:rPr>
          <w:rFonts w:ascii="PT Astra Serif" w:hAnsi="PT Astra Serif"/>
          <w:sz w:val="24"/>
          <w:szCs w:val="24"/>
        </w:rPr>
        <w:t xml:space="preserve">направлению «Бережливое производство» с поддержкой.</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 xml:space="preserve"> </w:t>
      </w:r>
      <w:r>
        <w:rPr>
          <w:rFonts w:ascii="PT Astra Serif" w:hAnsi="PT Astra Serif"/>
          <w:sz w:val="24"/>
          <w:szCs w:val="24"/>
        </w:rPr>
        <w:t xml:space="preserve">Планируются мероприятия, направленные на повышение производительности труда на 5 % и более</w:t>
      </w:r>
      <w:r>
        <w:rPr>
          <w:rFonts w:ascii="PT Astra Serif" w:hAnsi="PT Astra Serif"/>
          <w:sz w:val="24"/>
          <w:szCs w:val="24"/>
        </w:rPr>
        <w:t xml:space="preserve"> на 50</w:t>
      </w:r>
      <w:r>
        <w:rPr>
          <w:rFonts w:ascii="PT Astra Serif" w:hAnsi="PT Astra Serif"/>
          <w:sz w:val="24"/>
          <w:szCs w:val="24"/>
        </w:rPr>
        <w:t xml:space="preserve">% томских предприятий, внедряющих мероприятия проекта в течение трех лет.</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4.</w:t>
      </w:r>
      <w:r>
        <w:rPr>
          <w:rFonts w:ascii="PT Astra Serif" w:hAnsi="PT Astra Serif"/>
          <w:sz w:val="24"/>
          <w:szCs w:val="24"/>
        </w:rPr>
        <w:t xml:space="preserve"> </w:t>
      </w:r>
      <w:r>
        <w:rPr>
          <w:rFonts w:ascii="PT Astra Serif" w:hAnsi="PT Astra Serif"/>
          <w:sz w:val="24"/>
          <w:szCs w:val="24"/>
        </w:rPr>
        <w:t xml:space="preserve">Вовлечь </w:t>
      </w:r>
      <w:r>
        <w:rPr>
          <w:rFonts w:ascii="PT Astra Serif" w:hAnsi="PT Astra Serif"/>
          <w:sz w:val="24"/>
          <w:szCs w:val="24"/>
        </w:rPr>
        <w:t xml:space="preserve">предприятия </w:t>
      </w:r>
      <w:r>
        <w:rPr>
          <w:rFonts w:ascii="PT Astra Serif" w:hAnsi="PT Astra Serif"/>
          <w:sz w:val="24"/>
          <w:szCs w:val="24"/>
        </w:rPr>
        <w:t xml:space="preserve">отрасли социальной сферы в проект «Производительность труда» и</w:t>
      </w:r>
      <w:r>
        <w:rPr>
          <w:rFonts w:ascii="PT Astra Serif" w:hAnsi="PT Astra Serif"/>
          <w:sz w:val="24"/>
          <w:szCs w:val="24"/>
        </w:rPr>
        <w:t xml:space="preserve"> </w:t>
      </w:r>
      <w:r>
        <w:rPr>
          <w:rFonts w:ascii="PT Astra Serif" w:hAnsi="PT Astra Serif"/>
          <w:sz w:val="24"/>
          <w:szCs w:val="24"/>
        </w:rPr>
        <w:t xml:space="preserve">начать тиражирование лучших практик.</w:t>
      </w:r>
    </w:p>
    <w:p>
      <w:pPr>
        <w:spacing w:after="0" w:line="240" w:lineRule="auto"/>
        <w:ind w:firstLine="709"/>
        <w:jc w:val="both"/>
        <w:rPr>
          <w:rFonts w:ascii="PT Astra Serif" w:hAnsi="PT Astra Serif"/>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Национальный проект «Технологическое обеспечение продовольственной безопасности»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достижение цели национального проекта в </w:t>
      </w:r>
      <w:r>
        <w:rPr>
          <w:rFonts w:ascii="PT Astra Serif" w:hAnsi="PT Astra Serif"/>
          <w:sz w:val="24"/>
          <w:szCs w:val="24"/>
        </w:rPr>
        <w:t xml:space="preserve">Томской области в 2025 году был</w:t>
      </w:r>
      <w:r>
        <w:rPr>
          <w:rFonts w:ascii="PT Astra Serif" w:hAnsi="PT Astra Serif"/>
          <w:sz w:val="24"/>
          <w:szCs w:val="24"/>
        </w:rPr>
        <w:t xml:space="preserve"> направлены 1 региональный проект. Фактический объем финансирования составил 6,3  млн. рублей. </w:t>
      </w: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Итоги 2025 года</w:t>
      </w:r>
    </w:p>
    <w:p>
      <w:pPr>
        <w:pStyle w:val="af6"/>
        <w:tabs>
          <w:tab w:val="left" w:pos="567"/>
          <w:tab w:val="left" w:pos="709"/>
          <w:tab w:val="left" w:pos="993"/>
          <w:tab w:val="left" w:pos="1418"/>
        </w:tabs>
        <w:spacing w:after="0" w:line="240" w:lineRule="auto"/>
        <w:ind w:left="709"/>
        <w:jc w:val="both"/>
        <w:rPr>
          <w:rFonts w:ascii="PT Astra Serif" w:hAnsi="PT Astra Serif"/>
          <w:b/>
          <w:i/>
          <w:sz w:val="24"/>
          <w:szCs w:val="24"/>
        </w:rPr>
      </w:pPr>
      <w:r>
        <w:rPr>
          <w:rFonts w:ascii="PT Astra Serif" w:hAnsi="PT Astra Serif" w:eastAsia="Times New Roman"/>
          <w:b/>
          <w:i/>
          <w:sz w:val="24"/>
          <w:szCs w:val="24"/>
          <w:lang w:eastAsia="ru-RU"/>
        </w:rPr>
        <w:t xml:space="preserve">Реги</w:t>
      </w:r>
      <w:r>
        <w:rPr>
          <w:rFonts w:ascii="PT Astra Serif" w:hAnsi="PT Astra Serif"/>
          <w:b/>
          <w:i/>
          <w:sz w:val="24"/>
          <w:szCs w:val="24"/>
        </w:rPr>
        <w:t xml:space="preserve">ональный проект «Кадры в агропромышленном комплексе»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10 граждан </w:t>
      </w:r>
      <w:r>
        <w:rPr>
          <w:rFonts w:ascii="PT Astra Serif" w:hAnsi="PT Astra Serif"/>
          <w:sz w:val="24"/>
          <w:szCs w:val="24"/>
        </w:rPr>
        <w:t xml:space="preserve">Российской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 прошли обучение</w:t>
      </w:r>
      <w:r>
        <w:rPr>
          <w:rFonts w:ascii="PT Astra Serif" w:hAnsi="PT Astra Serif"/>
          <w:sz w:val="24"/>
          <w:szCs w:val="24"/>
        </w:rPr>
        <w:t xml:space="preserve"> для сельскохозяйственных товаропроизводителей</w:t>
      </w:r>
      <w:r>
        <w:rPr>
          <w:rFonts w:ascii="PT Astra Serif" w:hAnsi="PT Astra Serif"/>
          <w:sz w:val="24"/>
          <w:szCs w:val="24"/>
        </w:rPr>
        <w:t xml:space="preserve"> </w:t>
      </w:r>
      <w:r>
        <w:rPr>
          <w:rFonts w:ascii="PT Astra Serif" w:hAnsi="PT Astra Serif"/>
          <w:sz w:val="24"/>
          <w:szCs w:val="24"/>
        </w:rPr>
        <w:t xml:space="preserve">и</w:t>
      </w:r>
      <w:r>
        <w:rPr>
          <w:rFonts w:ascii="PT Astra Serif" w:hAnsi="PT Astra Serif"/>
          <w:sz w:val="24"/>
          <w:szCs w:val="24"/>
        </w:rPr>
        <w:t xml:space="preserve"> </w:t>
      </w:r>
      <w:r>
        <w:rPr>
          <w:rFonts w:ascii="PT Astra Serif" w:hAnsi="PT Astra Serif"/>
          <w:sz w:val="24"/>
          <w:szCs w:val="24"/>
        </w:rPr>
        <w:t xml:space="preserve">организаций, осуществляющих переработку сельскохозяйственной продукции,</w:t>
      </w:r>
      <w:r>
        <w:rPr>
          <w:rFonts w:ascii="PT Astra Serif" w:hAnsi="PT Astra Serif"/>
          <w:sz w:val="24"/>
          <w:szCs w:val="24"/>
        </w:rPr>
        <w:t xml:space="preserve"> </w:t>
      </w:r>
      <w:r>
        <w:rPr>
          <w:rFonts w:ascii="PT Astra Serif" w:hAnsi="PT Astra Serif"/>
          <w:sz w:val="24"/>
          <w:szCs w:val="24"/>
        </w:rPr>
        <w:t xml:space="preserve">на</w:t>
      </w:r>
      <w:r>
        <w:rPr>
          <w:rFonts w:ascii="PT Astra Serif" w:hAnsi="PT Astra Serif"/>
          <w:sz w:val="24"/>
          <w:szCs w:val="24"/>
        </w:rPr>
        <w:t xml:space="preserve"> </w:t>
      </w:r>
      <w:r>
        <w:rPr>
          <w:rFonts w:ascii="PT Astra Serif" w:hAnsi="PT Astra Serif"/>
          <w:sz w:val="24"/>
          <w:szCs w:val="24"/>
        </w:rPr>
        <w:t xml:space="preserve">сельских территориях.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Привлечены 67 студентов</w:t>
      </w:r>
      <w:r>
        <w:rPr>
          <w:rFonts w:ascii="PT Astra Serif" w:hAnsi="PT Astra Serif"/>
          <w:sz w:val="24"/>
          <w:szCs w:val="24"/>
        </w:rPr>
        <w:t xml:space="preserve"> для прохождения практики и осуществления трудовой деятельности к сельскохозяйственным товаропроизводителям.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 Создан агротехнологический класс на базе Володинской СОШ площадью 62,7</w:t>
      </w:r>
      <w:r>
        <w:rPr>
          <w:rFonts w:ascii="PT Astra Serif" w:hAnsi="PT Astra Serif"/>
          <w:sz w:val="24"/>
          <w:szCs w:val="24"/>
        </w:rPr>
        <w:t xml:space="preserve"> </w:t>
      </w:r>
      <w:r>
        <w:rPr>
          <w:rFonts w:ascii="PT Astra Serif" w:hAnsi="PT Astra Serif"/>
          <w:sz w:val="24"/>
          <w:szCs w:val="24"/>
        </w:rPr>
        <w:t xml:space="preserve">кв.</w:t>
      </w:r>
      <w:r>
        <w:rPr>
          <w:rFonts w:ascii="PT Astra Serif" w:hAnsi="PT Astra Serif"/>
          <w:sz w:val="24"/>
          <w:szCs w:val="24"/>
        </w:rPr>
        <w:t xml:space="preserve"> </w:t>
      </w:r>
      <w:r>
        <w:rPr>
          <w:rFonts w:ascii="PT Astra Serif" w:hAnsi="PT Astra Serif"/>
          <w:sz w:val="24"/>
          <w:szCs w:val="24"/>
        </w:rPr>
        <w:t xml:space="preserve">м. </w:t>
      </w:r>
    </w:p>
    <w:p>
      <w:pPr>
        <w:spacing w:after="0" w:line="240" w:lineRule="auto"/>
        <w:ind w:firstLine="709"/>
        <w:jc w:val="both"/>
        <w:rPr>
          <w:rFonts w:ascii="PT Astra Serif" w:hAnsi="PT Astra Serif"/>
          <w:sz w:val="24"/>
          <w:szCs w:val="24"/>
        </w:rPr>
      </w:pPr>
    </w:p>
    <w:p>
      <w:pPr>
        <w:spacing w:after="0" w:line="240" w:lineRule="auto"/>
        <w:ind w:firstLine="709"/>
        <w:rPr>
          <w:rFonts w:ascii="PT Astra Serif" w:hAnsi="PT Astra Serif" w:eastAsia="Calibri"/>
          <w:b/>
          <w:sz w:val="24"/>
          <w:szCs w:val="24"/>
        </w:rPr>
      </w:pPr>
      <w:r>
        <w:rPr>
          <w:rFonts w:ascii="PT Astra Serif" w:hAnsi="PT Astra Serif" w:eastAsia="Calibri"/>
          <w:b/>
          <w:sz w:val="24"/>
          <w:szCs w:val="24"/>
        </w:rPr>
        <w:t xml:space="preserve">Перспективные задачи на 2026 год:</w:t>
      </w:r>
    </w:p>
    <w:p>
      <w:pPr>
        <w:pStyle w:val="af6"/>
        <w:tabs>
          <w:tab w:val="left" w:pos="567"/>
          <w:tab w:val="left" w:pos="709"/>
          <w:tab w:val="left" w:pos="993"/>
          <w:tab w:val="left" w:pos="1418"/>
        </w:tabs>
        <w:spacing w:after="0" w:line="240" w:lineRule="auto"/>
        <w:ind w:left="709"/>
        <w:jc w:val="both"/>
        <w:rPr>
          <w:rFonts w:ascii="PT Astra Serif" w:hAnsi="PT Astra Serif"/>
          <w:b/>
          <w:i/>
          <w:sz w:val="24"/>
          <w:szCs w:val="24"/>
        </w:rPr>
      </w:pPr>
      <w:r>
        <w:rPr>
          <w:rFonts w:ascii="PT Astra Serif" w:hAnsi="PT Astra Serif" w:eastAsia="Times New Roman"/>
          <w:b/>
          <w:i/>
          <w:sz w:val="24"/>
          <w:szCs w:val="24"/>
          <w:lang w:eastAsia="ru-RU"/>
        </w:rPr>
        <w:t xml:space="preserve">Реги</w:t>
      </w:r>
      <w:r>
        <w:rPr>
          <w:rFonts w:ascii="PT Astra Serif" w:hAnsi="PT Astra Serif"/>
          <w:b/>
          <w:i/>
          <w:sz w:val="24"/>
          <w:szCs w:val="24"/>
        </w:rPr>
        <w:t xml:space="preserve">ональный проект «Кадры в агропромышленном комплексе»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Обучение 9 граждан </w:t>
      </w:r>
      <w:r>
        <w:rPr>
          <w:rFonts w:ascii="PT Astra Serif" w:hAnsi="PT Astra Serif"/>
          <w:sz w:val="24"/>
          <w:szCs w:val="24"/>
        </w:rPr>
        <w:t xml:space="preserve">Российской Федерации </w:t>
      </w:r>
      <w:r>
        <w:rPr>
          <w:rFonts w:ascii="PT Astra Serif" w:hAnsi="PT Astra Serif"/>
          <w:sz w:val="24"/>
          <w:szCs w:val="24"/>
        </w:rPr>
        <w:t xml:space="preserve">для сельскохозяйственных товаропроизводителей</w:t>
      </w:r>
      <w:r>
        <w:rPr>
          <w:rFonts w:ascii="PT Astra Serif" w:hAnsi="PT Astra Serif"/>
          <w:sz w:val="24"/>
          <w:szCs w:val="24"/>
        </w:rPr>
        <w:t xml:space="preserve"> </w:t>
      </w:r>
      <w:r>
        <w:rPr>
          <w:rFonts w:ascii="PT Astra Serif" w:hAnsi="PT Astra Serif"/>
          <w:sz w:val="24"/>
          <w:szCs w:val="24"/>
        </w:rPr>
        <w:t xml:space="preserve">и</w:t>
      </w:r>
      <w:r>
        <w:rPr>
          <w:rFonts w:ascii="PT Astra Serif" w:hAnsi="PT Astra Serif"/>
          <w:sz w:val="24"/>
          <w:szCs w:val="24"/>
        </w:rPr>
        <w:t xml:space="preserve"> </w:t>
      </w:r>
      <w:r>
        <w:rPr>
          <w:rFonts w:ascii="PT Astra Serif" w:hAnsi="PT Astra Serif"/>
          <w:sz w:val="24"/>
          <w:szCs w:val="24"/>
        </w:rPr>
        <w:t xml:space="preserve">организаций, осуществляющих переработку сельскохозяйственной продукции,</w:t>
      </w:r>
      <w:r>
        <w:rPr>
          <w:rFonts w:ascii="PT Astra Serif" w:hAnsi="PT Astra Serif"/>
          <w:sz w:val="24"/>
          <w:szCs w:val="24"/>
        </w:rPr>
        <w:t xml:space="preserve"> </w:t>
      </w:r>
      <w:r>
        <w:rPr>
          <w:rFonts w:ascii="PT Astra Serif" w:hAnsi="PT Astra Serif"/>
          <w:sz w:val="24"/>
          <w:szCs w:val="24"/>
        </w:rPr>
        <w:t xml:space="preserve">на</w:t>
      </w:r>
      <w:r>
        <w:rPr>
          <w:rFonts w:ascii="PT Astra Serif" w:hAnsi="PT Astra Serif"/>
          <w:sz w:val="24"/>
          <w:szCs w:val="24"/>
        </w:rPr>
        <w:t xml:space="preserve"> </w:t>
      </w:r>
      <w:r>
        <w:rPr>
          <w:rFonts w:ascii="PT Astra Serif" w:hAnsi="PT Astra Serif"/>
          <w:sz w:val="24"/>
          <w:szCs w:val="24"/>
        </w:rPr>
        <w:t xml:space="preserve">сельских территориях.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 Привлечение к сельскохозяйственным товаропроизводителям 58 обучающихся для прохождения практики и осуществления трудовой деятельности.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 Создание двух агротехнологических классов на базе Кожевниковской СОШ №</w:t>
      </w:r>
      <w:r>
        <w:rPr>
          <w:rFonts w:ascii="PT Astra Serif" w:hAnsi="PT Astra Serif"/>
          <w:sz w:val="24"/>
          <w:szCs w:val="24"/>
        </w:rPr>
        <w:t xml:space="preserve"> </w:t>
      </w:r>
      <w:r>
        <w:rPr>
          <w:rFonts w:ascii="PT Astra Serif" w:hAnsi="PT Astra Serif"/>
          <w:sz w:val="24"/>
          <w:szCs w:val="24"/>
        </w:rPr>
        <w:t xml:space="preserve">1 и Октябрьской СОШ Томского района общей площадью 50,0 кв.</w:t>
      </w:r>
      <w:r>
        <w:rPr>
          <w:rFonts w:ascii="PT Astra Serif" w:hAnsi="PT Astra Serif"/>
          <w:sz w:val="24"/>
          <w:szCs w:val="24"/>
        </w:rPr>
        <w:t xml:space="preserve"> </w:t>
      </w:r>
      <w:r>
        <w:rPr>
          <w:rFonts w:ascii="PT Astra Serif" w:hAnsi="PT Astra Serif"/>
          <w:sz w:val="24"/>
          <w:szCs w:val="24"/>
        </w:rPr>
        <w:t xml:space="preserve">м. </w:t>
      </w:r>
    </w:p>
    <w:p>
      <w:pPr>
        <w:spacing w:after="0" w:line="240" w:lineRule="auto"/>
        <w:ind w:firstLine="709"/>
        <w:jc w:val="both"/>
        <w:rPr>
          <w:rFonts w:ascii="PT Astra Serif" w:hAnsi="PT Astra Serif"/>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Национальный проект «Международная кооперация и экспорт»</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достижение цели национального проекта в Томской области в 2025 году были направлены 2 региональных проект</w:t>
      </w:r>
      <w:r>
        <w:rPr>
          <w:rFonts w:ascii="PT Astra Serif" w:hAnsi="PT Astra Serif"/>
          <w:sz w:val="24"/>
          <w:szCs w:val="24"/>
        </w:rPr>
        <w:t xml:space="preserve">а</w:t>
      </w:r>
      <w:r>
        <w:rPr>
          <w:rFonts w:ascii="PT Astra Serif" w:hAnsi="PT Astra Serif"/>
          <w:sz w:val="24"/>
          <w:szCs w:val="24"/>
        </w:rPr>
        <w:t xml:space="preserve">. Фактический объем финансирования составил 21,2  млн. рублей. </w:t>
      </w:r>
    </w:p>
    <w:p>
      <w:pPr>
        <w:spacing w:after="0" w:line="240" w:lineRule="auto"/>
        <w:ind w:firstLine="709"/>
        <w:jc w:val="both"/>
        <w:rPr>
          <w:rFonts w:ascii="PT Astra Serif" w:hAnsi="PT Astra Serif"/>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Итоги 2025 года</w:t>
      </w:r>
    </w:p>
    <w:p>
      <w:pPr>
        <w:tabs>
          <w:tab w:val="left" w:pos="993"/>
        </w:tabs>
        <w:spacing w:after="0" w:line="240" w:lineRule="auto"/>
        <w:ind w:firstLine="709"/>
        <w:jc w:val="both"/>
        <w:rPr>
          <w:rFonts w:ascii="PT Astra Serif" w:hAnsi="PT Astra Serif"/>
          <w:b/>
          <w:sz w:val="24"/>
          <w:szCs w:val="24"/>
        </w:rPr>
      </w:pPr>
      <w:r>
        <w:rPr>
          <w:rFonts w:ascii="PT Astra Serif" w:hAnsi="PT Astra Serif" w:eastAsia="Times New Roman"/>
          <w:b/>
          <w:i/>
          <w:sz w:val="24"/>
          <w:szCs w:val="24"/>
        </w:rPr>
        <w:t xml:space="preserve">Региональный</w:t>
      </w:r>
      <w:r>
        <w:rPr>
          <w:rFonts w:ascii="PT Astra Serif" w:hAnsi="PT Astra Serif"/>
          <w:b/>
          <w:i/>
          <w:sz w:val="24"/>
          <w:szCs w:val="24"/>
        </w:rPr>
        <w:t xml:space="preserve"> проект «Системные меры развития международной кооперации и экспорта в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Приняты Стратегия по обеспечению благоприятных условий для развития экспорта и внешних связей Томской области до 2030 года и региональная программа «Развитие экспорта в Томской области до 2030 года и на перспективу до 2036 года».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При содействии Центра поддержки экспорта Томской области 25 томских компаний заключили 32 экспортных контракта, из них 8 компаний вышли на экспорт впервые.</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3.</w:t>
      </w:r>
      <w:r>
        <w:rPr>
          <w:rFonts w:ascii="PT Astra Serif" w:hAnsi="PT Astra Serif"/>
          <w:sz w:val="24"/>
          <w:szCs w:val="24"/>
        </w:rPr>
        <w:t xml:space="preserve"> </w:t>
      </w:r>
      <w:r>
        <w:rPr>
          <w:rFonts w:ascii="PT Astra Serif" w:hAnsi="PT Astra Serif"/>
          <w:sz w:val="24"/>
          <w:szCs w:val="24"/>
        </w:rPr>
        <w:t xml:space="preserve">Организовано участие томских компаний в 22 международных выставках и</w:t>
      </w:r>
      <w:r>
        <w:rPr>
          <w:rFonts w:ascii="PT Astra Serif" w:hAnsi="PT Astra Serif"/>
          <w:sz w:val="24"/>
          <w:szCs w:val="24"/>
        </w:rPr>
        <w:t xml:space="preserve"> </w:t>
      </w:r>
      <w:r>
        <w:rPr>
          <w:rFonts w:ascii="PT Astra Serif" w:hAnsi="PT Astra Serif"/>
          <w:sz w:val="24"/>
          <w:szCs w:val="24"/>
        </w:rPr>
        <w:t xml:space="preserve">ярмарках в России и за рубежом (Китай, Беларусь, ОАЭ, Казахстан, Узбекистан).</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4.</w:t>
      </w:r>
      <w:r>
        <w:rPr>
          <w:rFonts w:ascii="PT Astra Serif" w:hAnsi="PT Astra Serif"/>
          <w:sz w:val="24"/>
          <w:szCs w:val="24"/>
        </w:rPr>
        <w:t xml:space="preserve"> </w:t>
      </w:r>
      <w:r>
        <w:rPr>
          <w:rFonts w:ascii="PT Astra Serif" w:hAnsi="PT Astra Serif"/>
          <w:sz w:val="24"/>
          <w:szCs w:val="24"/>
        </w:rPr>
        <w:t xml:space="preserve">Проведено 9 бизнес-миссий в Индонезии, Узбекистане, Малайзии, Казахстане, Вьетнаме, Киргизии, Индии.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5. Организовано 4 реверсных бизнес-миссии иностранных покупателей из</w:t>
      </w:r>
      <w:r>
        <w:rPr>
          <w:rFonts w:ascii="PT Astra Serif" w:hAnsi="PT Astra Serif"/>
          <w:sz w:val="24"/>
          <w:szCs w:val="24"/>
        </w:rPr>
        <w:t xml:space="preserve"> </w:t>
      </w:r>
      <w:r>
        <w:rPr>
          <w:rFonts w:ascii="PT Astra Serif" w:hAnsi="PT Astra Serif"/>
          <w:sz w:val="24"/>
          <w:szCs w:val="24"/>
        </w:rPr>
        <w:t xml:space="preserve">Казахстана, Узбекистана, Беларуси, Китая, Монголия, Кыргызстана и Армении.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6.</w:t>
      </w:r>
      <w:r>
        <w:rPr>
          <w:rFonts w:ascii="PT Astra Serif" w:hAnsi="PT Astra Serif"/>
          <w:sz w:val="24"/>
          <w:szCs w:val="24"/>
        </w:rPr>
        <w:t xml:space="preserve"> </w:t>
      </w:r>
      <w:r>
        <w:rPr>
          <w:rFonts w:ascii="PT Astra Serif" w:hAnsi="PT Astra Serif"/>
          <w:sz w:val="24"/>
          <w:szCs w:val="24"/>
        </w:rPr>
        <w:t xml:space="preserve">10 компаний размещен</w:t>
      </w:r>
      <w:r>
        <w:rPr>
          <w:rFonts w:ascii="PT Astra Serif" w:hAnsi="PT Astra Serif"/>
          <w:sz w:val="24"/>
          <w:szCs w:val="24"/>
        </w:rPr>
        <w:t xml:space="preserve">ы</w:t>
      </w:r>
      <w:r>
        <w:rPr>
          <w:rFonts w:ascii="PT Astra Serif" w:hAnsi="PT Astra Serif"/>
          <w:sz w:val="24"/>
          <w:szCs w:val="24"/>
        </w:rPr>
        <w:t xml:space="preserve"> на международных маркетплейсах. </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7.</w:t>
      </w:r>
      <w:r>
        <w:rPr>
          <w:rFonts w:ascii="PT Astra Serif" w:hAnsi="PT Astra Serif"/>
          <w:sz w:val="24"/>
          <w:szCs w:val="24"/>
        </w:rPr>
        <w:t xml:space="preserve"> </w:t>
      </w:r>
      <w:r>
        <w:rPr>
          <w:rFonts w:ascii="PT Astra Serif" w:hAnsi="PT Astra Serif"/>
          <w:sz w:val="24"/>
          <w:szCs w:val="24"/>
        </w:rPr>
        <w:t xml:space="preserve">27 компаний стали обладателями сертификата «Сделано в России» и вошли в</w:t>
      </w:r>
      <w:r>
        <w:rPr>
          <w:rFonts w:ascii="PT Astra Serif" w:hAnsi="PT Astra Serif"/>
          <w:sz w:val="24"/>
          <w:szCs w:val="24"/>
        </w:rPr>
        <w:t xml:space="preserve"> </w:t>
      </w:r>
      <w:r>
        <w:rPr>
          <w:rFonts w:ascii="PT Astra Serif" w:hAnsi="PT Astra Serif"/>
          <w:sz w:val="24"/>
          <w:szCs w:val="24"/>
        </w:rPr>
        <w:t xml:space="preserve">Программу по продвижению российской продукции за рубежом под национальным брендом «Сделано в России».</w:t>
      </w:r>
    </w:p>
    <w:p>
      <w:pPr>
        <w:tabs>
          <w:tab w:val="left" w:pos="993"/>
        </w:tabs>
        <w:spacing w:after="0" w:line="240" w:lineRule="auto"/>
        <w:ind w:firstLine="709"/>
        <w:jc w:val="both"/>
        <w:rPr>
          <w:rFonts w:ascii="PT Astra Serif" w:hAnsi="PT Astra Serif"/>
          <w:b/>
          <w:sz w:val="24"/>
          <w:szCs w:val="24"/>
        </w:rPr>
      </w:pPr>
      <w:r>
        <w:rPr>
          <w:rFonts w:ascii="PT Astra Serif" w:hAnsi="PT Astra Serif" w:eastAsia="Times New Roman"/>
          <w:b/>
          <w:i/>
          <w:sz w:val="24"/>
          <w:szCs w:val="24"/>
        </w:rPr>
        <w:t xml:space="preserve">Региональный</w:t>
      </w:r>
      <w:r>
        <w:rPr>
          <w:rFonts w:ascii="PT Astra Serif" w:hAnsi="PT Astra Serif"/>
          <w:b/>
          <w:i/>
          <w:sz w:val="24"/>
          <w:szCs w:val="24"/>
        </w:rPr>
        <w:t xml:space="preserve"> проект «Экспорт продукции агропромышленного комплекса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Объем экспорта продукции агропромышленного комплекса к показателю 2021</w:t>
      </w:r>
      <w:r>
        <w:rPr>
          <w:rFonts w:ascii="PT Astra Serif" w:hAnsi="PT Astra Serif"/>
          <w:sz w:val="24"/>
          <w:szCs w:val="24"/>
        </w:rPr>
        <w:t xml:space="preserve"> </w:t>
      </w:r>
      <w:r>
        <w:rPr>
          <w:rFonts w:ascii="PT Astra Serif" w:hAnsi="PT Astra Serif"/>
          <w:sz w:val="24"/>
          <w:szCs w:val="24"/>
        </w:rPr>
        <w:t xml:space="preserve">года (в номинальных ценах) составил 0,0582 млрд. долл. США.</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Экспортировано 70,1 тыс. тонн продукции АПК</w:t>
      </w:r>
      <w:r>
        <w:rPr>
          <w:rFonts w:ascii="PT Astra Serif" w:hAnsi="PT Astra Serif"/>
          <w:sz w:val="24"/>
          <w:szCs w:val="24"/>
        </w:rPr>
        <w:t xml:space="preserve">,</w:t>
      </w:r>
      <w:r>
        <w:rPr>
          <w:rFonts w:ascii="PT Astra Serif" w:hAnsi="PT Astra Serif"/>
          <w:sz w:val="24"/>
          <w:szCs w:val="24"/>
        </w:rPr>
        <w:t xml:space="preserve"> в том числе:</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продукция масложировой отрасли</w:t>
      </w:r>
      <w:r>
        <w:rPr>
          <w:rFonts w:ascii="PT Astra Serif" w:hAnsi="PT Astra Serif"/>
          <w:sz w:val="24"/>
          <w:szCs w:val="24"/>
        </w:rPr>
        <w:t xml:space="preserve"> </w:t>
      </w:r>
      <w:r>
        <w:rPr>
          <w:rFonts w:ascii="PT Astra Serif" w:hAnsi="PT Astra Serif" w:eastAsia="Calibri"/>
          <w:sz w:val="24"/>
          <w:szCs w:val="24"/>
        </w:rPr>
        <w:t xml:space="preserve">–</w:t>
      </w:r>
      <w:r>
        <w:rPr>
          <w:rFonts w:ascii="PT Astra Serif" w:hAnsi="PT Astra Serif"/>
          <w:sz w:val="24"/>
          <w:szCs w:val="24"/>
        </w:rPr>
        <w:t xml:space="preserve"> 0,0158 млрд. долларов США,</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пищевая и перерабатывающая </w:t>
      </w:r>
      <w:r>
        <w:rPr>
          <w:rFonts w:ascii="PT Astra Serif" w:hAnsi="PT Astra Serif"/>
          <w:sz w:val="24"/>
          <w:szCs w:val="24"/>
        </w:rPr>
        <w:t xml:space="preserve">продукция </w:t>
      </w:r>
      <w:r>
        <w:rPr>
          <w:rFonts w:ascii="PT Astra Serif" w:hAnsi="PT Astra Serif" w:eastAsia="Calibri"/>
          <w:sz w:val="24"/>
          <w:szCs w:val="24"/>
        </w:rPr>
        <w:t xml:space="preserve">– </w:t>
      </w:r>
      <w:r>
        <w:rPr>
          <w:rFonts w:ascii="PT Astra Serif" w:hAnsi="PT Astra Serif"/>
          <w:sz w:val="24"/>
          <w:szCs w:val="24"/>
        </w:rPr>
        <w:t xml:space="preserve">0,0163 млрд. долларов США,</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мясная и молочная продукция </w:t>
      </w:r>
      <w:r>
        <w:rPr>
          <w:rFonts w:ascii="PT Astra Serif" w:hAnsi="PT Astra Serif" w:eastAsia="Calibri"/>
          <w:sz w:val="24"/>
          <w:szCs w:val="24"/>
        </w:rPr>
        <w:t xml:space="preserve">– </w:t>
      </w:r>
      <w:r>
        <w:rPr>
          <w:rFonts w:ascii="PT Astra Serif" w:hAnsi="PT Astra Serif"/>
          <w:sz w:val="24"/>
          <w:szCs w:val="24"/>
        </w:rPr>
        <w:t xml:space="preserve">0,0221 млрд. долларов США,</w:t>
      </w:r>
    </w:p>
    <w:p>
      <w:pPr>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 </w:t>
      </w:r>
      <w:r>
        <w:rPr>
          <w:rFonts w:ascii="PT Astra Serif" w:hAnsi="PT Astra Serif"/>
          <w:sz w:val="24"/>
          <w:szCs w:val="24"/>
        </w:rPr>
        <w:t xml:space="preserve">прочая продукция АПК </w:t>
      </w:r>
      <w:r>
        <w:rPr>
          <w:rFonts w:ascii="PT Astra Serif" w:hAnsi="PT Astra Serif" w:eastAsia="Calibri"/>
          <w:sz w:val="24"/>
          <w:szCs w:val="24"/>
        </w:rPr>
        <w:t xml:space="preserve">– </w:t>
      </w:r>
      <w:r>
        <w:rPr>
          <w:rFonts w:ascii="PT Astra Serif" w:hAnsi="PT Astra Serif"/>
          <w:sz w:val="24"/>
          <w:szCs w:val="24"/>
        </w:rPr>
        <w:t xml:space="preserve">0,004 млрд. долларов США.</w:t>
      </w: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Перспективные задачи на 2026 год:</w:t>
      </w:r>
    </w:p>
    <w:p>
      <w:pPr>
        <w:tabs>
          <w:tab w:val="left" w:pos="993"/>
        </w:tabs>
        <w:spacing w:after="0" w:line="240" w:lineRule="auto"/>
        <w:ind w:firstLine="709"/>
        <w:jc w:val="both"/>
        <w:rPr>
          <w:rFonts w:ascii="PT Astra Serif" w:hAnsi="PT Astra Serif"/>
          <w:b/>
          <w:sz w:val="24"/>
          <w:szCs w:val="24"/>
        </w:rPr>
      </w:pPr>
      <w:r>
        <w:rPr>
          <w:rFonts w:ascii="PT Astra Serif" w:hAnsi="PT Astra Serif" w:eastAsia="Times New Roman"/>
          <w:b/>
          <w:i/>
          <w:sz w:val="24"/>
          <w:szCs w:val="24"/>
        </w:rPr>
        <w:t xml:space="preserve">Региональный</w:t>
      </w:r>
      <w:r>
        <w:rPr>
          <w:rFonts w:ascii="PT Astra Serif" w:hAnsi="PT Astra Serif"/>
          <w:b/>
          <w:i/>
          <w:sz w:val="24"/>
          <w:szCs w:val="24"/>
        </w:rPr>
        <w:t xml:space="preserve"> проект «Системные меры развития международной кооперации и экспорта в Томской области»:</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w:t>
      </w:r>
      <w:r>
        <w:rPr>
          <w:rFonts w:ascii="PT Astra Serif" w:hAnsi="PT Astra Serif"/>
          <w:sz w:val="24"/>
          <w:szCs w:val="24"/>
          <w:lang w:val="en-US"/>
        </w:rPr>
        <w:t xml:space="preserve"> </w:t>
      </w:r>
      <w:r>
        <w:rPr>
          <w:rFonts w:ascii="PT Astra Serif" w:hAnsi="PT Astra Serif"/>
          <w:sz w:val="24"/>
          <w:szCs w:val="24"/>
        </w:rPr>
        <w:t xml:space="preserve">Внедрение новой версии Регионального экспортного стандарта 3.0.</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lang w:val="en-US"/>
        </w:rPr>
        <w:t xml:space="preserve"> </w:t>
      </w:r>
      <w:r>
        <w:rPr>
          <w:rFonts w:ascii="PT Astra Serif" w:hAnsi="PT Astra Serif"/>
          <w:sz w:val="24"/>
          <w:szCs w:val="24"/>
        </w:rPr>
        <w:t xml:space="preserve">Обеспечение благоприятной институциональной среды для развития внешнеторговой деятельности: совершенствование нормативной базы, повышение качества оказываемых услуг, смягчение инфраструктурных барьеров во внешнеторговой деятельности.</w:t>
      </w:r>
    </w:p>
    <w:p>
      <w:pPr>
        <w:tabs>
          <w:tab w:val="left" w:pos="993"/>
        </w:tabs>
        <w:spacing w:after="0" w:line="240" w:lineRule="auto"/>
        <w:ind w:firstLine="709"/>
        <w:jc w:val="both"/>
        <w:rPr>
          <w:rFonts w:ascii="PT Astra Serif" w:hAnsi="PT Astra Serif"/>
          <w:b/>
          <w:sz w:val="24"/>
          <w:szCs w:val="24"/>
        </w:rPr>
      </w:pPr>
      <w:r>
        <w:rPr>
          <w:rFonts w:ascii="PT Astra Serif" w:hAnsi="PT Astra Serif"/>
          <w:b/>
          <w:i/>
          <w:sz w:val="24"/>
          <w:szCs w:val="24"/>
        </w:rPr>
        <w:t xml:space="preserve">Региональный проект «Экспорт продукции агропромышленного комплекса Томской области»:</w:t>
      </w:r>
    </w:p>
    <w:p>
      <w:pPr>
        <w:tabs>
          <w:tab w:val="left" w:pos="993"/>
        </w:tabs>
        <w:spacing w:after="0" w:line="240" w:lineRule="auto"/>
        <w:ind w:firstLine="709"/>
        <w:jc w:val="both"/>
        <w:rPr>
          <w:rFonts w:ascii="PT Astra Serif" w:hAnsi="PT Astra Serif"/>
          <w:sz w:val="24"/>
          <w:szCs w:val="24"/>
        </w:rPr>
      </w:pPr>
      <w:r>
        <w:rPr>
          <w:rFonts w:ascii="PT Astra Serif" w:hAnsi="PT Astra Serif"/>
          <w:sz w:val="24"/>
          <w:szCs w:val="24"/>
        </w:rPr>
        <w:t xml:space="preserve">Запланирован</w:t>
      </w:r>
      <w:r>
        <w:rPr>
          <w:rFonts w:ascii="PT Astra Serif" w:hAnsi="PT Astra Serif"/>
          <w:sz w:val="24"/>
          <w:szCs w:val="24"/>
        </w:rPr>
        <w:t xml:space="preserve"> объем экспорта продукции агропромышленного комплекса к</w:t>
      </w:r>
      <w:r>
        <w:rPr>
          <w:rFonts w:ascii="PT Astra Serif" w:hAnsi="PT Astra Serif"/>
          <w:sz w:val="24"/>
          <w:szCs w:val="24"/>
        </w:rPr>
        <w:t xml:space="preserve"> </w:t>
      </w:r>
      <w:r>
        <w:rPr>
          <w:rFonts w:ascii="PT Astra Serif" w:hAnsi="PT Astra Serif"/>
          <w:sz w:val="24"/>
          <w:szCs w:val="24"/>
        </w:rPr>
        <w:t xml:space="preserve">показателю 2021 года (в номинальных ценах) </w:t>
      </w:r>
      <w:r>
        <w:rPr>
          <w:rFonts w:ascii="PT Astra Serif" w:hAnsi="PT Astra Serif"/>
          <w:sz w:val="24"/>
          <w:szCs w:val="24"/>
        </w:rPr>
        <w:t xml:space="preserve">на уровне</w:t>
      </w:r>
      <w:r>
        <w:rPr>
          <w:rFonts w:ascii="PT Astra Serif" w:hAnsi="PT Astra Serif"/>
          <w:sz w:val="24"/>
          <w:szCs w:val="24"/>
        </w:rPr>
        <w:t xml:space="preserve"> 0,0836 млрд. долл. США.</w:t>
      </w:r>
    </w:p>
    <w:p>
      <w:pPr>
        <w:pStyle w:val="af6"/>
        <w:spacing w:after="0" w:line="240" w:lineRule="auto"/>
        <w:rPr>
          <w:rFonts w:ascii="PT Astra Serif" w:hAnsi="PT Astra Serif"/>
          <w:b/>
          <w:sz w:val="24"/>
          <w:szCs w:val="24"/>
        </w:rPr>
      </w:pPr>
    </w:p>
    <w:p>
      <w:pPr>
        <w:pStyle w:val="af6"/>
        <w:spacing w:after="0" w:line="240" w:lineRule="auto"/>
        <w:rPr>
          <w:rFonts w:ascii="PT Astra Serif" w:hAnsi="PT Astra Serif"/>
          <w:b/>
          <w:sz w:val="24"/>
          <w:szCs w:val="24"/>
        </w:rPr>
      </w:pPr>
      <w:r>
        <w:rPr>
          <w:rFonts w:ascii="PT Astra Serif" w:hAnsi="PT Astra Serif"/>
          <w:b/>
          <w:sz w:val="24"/>
          <w:szCs w:val="24"/>
        </w:rPr>
        <w:t xml:space="preserve">Национальный проект «Туризм и гостеприимство»</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достижение цели национального проекта в Томской области в 2025 году был направлен 1 региональный проект. Фактический объем финансирования составил 27,8  млн. рублей. </w:t>
      </w:r>
    </w:p>
    <w:p>
      <w:pPr>
        <w:spacing w:after="0" w:line="240" w:lineRule="auto"/>
        <w:ind w:firstLine="709"/>
        <w:rPr>
          <w:rFonts w:ascii="PT Astra Serif" w:hAnsi="PT Astra Serif"/>
          <w:b/>
          <w:sz w:val="24"/>
          <w:szCs w:val="24"/>
        </w:rPr>
      </w:pPr>
      <w:r>
        <w:rPr>
          <w:rFonts w:ascii="PT Astra Serif" w:hAnsi="PT Astra Serif"/>
          <w:b/>
          <w:sz w:val="24"/>
          <w:szCs w:val="24"/>
        </w:rPr>
        <w:t xml:space="preserve">Итоги 2025 года</w:t>
      </w:r>
    </w:p>
    <w:p>
      <w:pPr>
        <w:pStyle w:val="af6"/>
        <w:tabs>
          <w:tab w:val="left" w:pos="567"/>
          <w:tab w:val="left" w:pos="993"/>
          <w:tab w:val="left" w:pos="1418"/>
        </w:tabs>
        <w:spacing w:after="0" w:line="240" w:lineRule="auto"/>
        <w:ind w:left="0" w:firstLine="709"/>
        <w:jc w:val="both"/>
        <w:rPr>
          <w:rFonts w:ascii="PT Astra Serif" w:hAnsi="PT Astra Serif"/>
          <w:b/>
          <w:i/>
          <w:sz w:val="24"/>
          <w:szCs w:val="24"/>
          <w:lang w:eastAsia="ru-RU"/>
        </w:rPr>
      </w:pPr>
      <w:r>
        <w:rPr>
          <w:rFonts w:ascii="PT Astra Serif" w:hAnsi="PT Astra Serif"/>
          <w:b/>
          <w:i/>
          <w:sz w:val="24"/>
          <w:szCs w:val="24"/>
        </w:rPr>
        <w:t xml:space="preserve">Региональный проект </w:t>
      </w:r>
      <w:r>
        <w:rPr>
          <w:rFonts w:ascii="PT Astra Serif" w:hAnsi="PT Astra Serif"/>
          <w:b/>
          <w:i/>
          <w:sz w:val="24"/>
          <w:szCs w:val="24"/>
          <w:lang w:eastAsia="ru-RU"/>
        </w:rPr>
        <w:t xml:space="preserve">«Создание номерного фонда, инфраструктуры и новых точек притяжения»:</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1. Реализован проект по развитию и обустройству общественной территории туристического центра, в результате которого установлена декоративная, фасадная подсветка зданий с помощью технологии слайд-мэппинга по адресам: пл. Ленина, 4 и</w:t>
      </w:r>
      <w:r>
        <w:rPr>
          <w:rFonts w:ascii="PT Astra Serif" w:hAnsi="PT Astra Serif"/>
          <w:sz w:val="24"/>
          <w:szCs w:val="24"/>
        </w:rPr>
        <w:t xml:space="preserve"> </w:t>
      </w:r>
      <w:r>
        <w:rPr>
          <w:rFonts w:ascii="PT Astra Serif" w:hAnsi="PT Astra Serif"/>
          <w:sz w:val="24"/>
          <w:szCs w:val="24"/>
        </w:rPr>
        <w:t xml:space="preserve">ул.</w:t>
      </w:r>
      <w:r>
        <w:rPr>
          <w:rFonts w:ascii="PT Astra Serif" w:hAnsi="PT Astra Serif"/>
          <w:sz w:val="24"/>
          <w:szCs w:val="24"/>
        </w:rPr>
        <w:t xml:space="preserve"> </w:t>
      </w:r>
      <w:r>
        <w:rPr>
          <w:rFonts w:ascii="PT Astra Serif" w:hAnsi="PT Astra Serif"/>
          <w:sz w:val="24"/>
          <w:szCs w:val="24"/>
        </w:rPr>
        <w:t xml:space="preserve">Бакунина, 3 в г. Томске</w:t>
      </w:r>
      <w:r>
        <w:rPr>
          <w:rFonts w:ascii="PT Astra Serif" w:hAnsi="PT Astra Serif"/>
          <w:sz w:val="24"/>
          <w:szCs w:val="24"/>
        </w:rPr>
        <w:t xml:space="preserve">.</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2.</w:t>
      </w:r>
      <w:r>
        <w:rPr>
          <w:rFonts w:ascii="PT Astra Serif" w:hAnsi="PT Astra Serif"/>
          <w:sz w:val="24"/>
          <w:szCs w:val="24"/>
        </w:rPr>
        <w:t xml:space="preserve"> </w:t>
      </w:r>
      <w:r>
        <w:rPr>
          <w:rFonts w:ascii="PT Astra Serif" w:hAnsi="PT Astra Serif"/>
          <w:sz w:val="24"/>
          <w:szCs w:val="24"/>
        </w:rPr>
        <w:t xml:space="preserve">Проведены два событийных мероприятия туристической направленности (Межрегиональный фестиваль казачьей культуры «Братина», Международный фестиваль народных ремесел «Праздник топора»).</w:t>
      </w:r>
    </w:p>
    <w:p>
      <w:pPr>
        <w:tabs>
          <w:tab w:val="left" w:pos="993"/>
        </w:tabs>
        <w:spacing w:after="0" w:line="240" w:lineRule="auto"/>
        <w:ind w:firstLine="709"/>
        <w:jc w:val="both"/>
        <w:rPr>
          <w:rFonts w:ascii="PT Astra Serif" w:hAnsi="PT Astra Serif"/>
          <w:b/>
          <w:i/>
          <w:sz w:val="24"/>
          <w:szCs w:val="24"/>
        </w:rPr>
      </w:pPr>
    </w:p>
    <w:p>
      <w:pPr>
        <w:tabs>
          <w:tab w:val="left" w:pos="993"/>
        </w:tabs>
        <w:spacing w:after="0" w:line="240" w:lineRule="auto"/>
        <w:ind w:firstLine="709"/>
        <w:jc w:val="both"/>
        <w:rPr>
          <w:rFonts w:ascii="PT Astra Serif" w:hAnsi="PT Astra Serif"/>
          <w:b/>
          <w:sz w:val="24"/>
          <w:szCs w:val="24"/>
        </w:rPr>
      </w:pPr>
      <w:r>
        <w:rPr>
          <w:rFonts w:ascii="PT Astra Serif" w:hAnsi="PT Astra Serif"/>
          <w:b/>
          <w:sz w:val="24"/>
          <w:szCs w:val="24"/>
        </w:rPr>
        <w:t xml:space="preserve">Перспективные задачи на 2026 год:</w:t>
      </w:r>
    </w:p>
    <w:p>
      <w:pPr>
        <w:tabs>
          <w:tab w:val="left" w:pos="993"/>
        </w:tabs>
        <w:spacing w:after="0" w:line="240" w:lineRule="auto"/>
        <w:ind w:firstLine="709"/>
        <w:jc w:val="both"/>
        <w:rPr>
          <w:rFonts w:ascii="PT Astra Serif" w:hAnsi="PT Astra Serif"/>
          <w:sz w:val="24"/>
          <w:szCs w:val="24"/>
        </w:rPr>
      </w:pPr>
      <w:r>
        <w:rPr>
          <w:rFonts w:ascii="PT Astra Serif" w:hAnsi="PT Astra Serif"/>
          <w:b/>
          <w:i/>
          <w:sz w:val="24"/>
          <w:szCs w:val="24"/>
        </w:rPr>
        <w:t xml:space="preserve">Региональный проект «Создание номерного фонда, инфраструктуры и новых точек притяжения»:</w:t>
      </w:r>
    </w:p>
    <w:p>
      <w:pPr>
        <w:tabs>
          <w:tab w:val="left" w:pos="993"/>
        </w:tabs>
        <w:spacing w:after="0" w:line="240" w:lineRule="auto"/>
        <w:ind w:firstLine="709"/>
        <w:jc w:val="both"/>
        <w:rPr>
          <w:rFonts w:ascii="PT Astra Serif" w:hAnsi="PT Astra Serif"/>
          <w:b/>
          <w:sz w:val="24"/>
          <w:szCs w:val="24"/>
        </w:rPr>
      </w:pPr>
      <w:r>
        <w:rPr>
          <w:rFonts w:ascii="PT Astra Serif" w:hAnsi="PT Astra Serif"/>
          <w:sz w:val="24"/>
          <w:szCs w:val="24"/>
        </w:rPr>
        <w:t xml:space="preserve">Запланирована </w:t>
      </w:r>
      <w:r>
        <w:rPr>
          <w:rFonts w:ascii="PT Astra Serif" w:hAnsi="PT Astra Serif"/>
          <w:sz w:val="24"/>
          <w:szCs w:val="24"/>
        </w:rPr>
        <w:t xml:space="preserve">реализация</w:t>
      </w:r>
      <w:r>
        <w:rPr>
          <w:rFonts w:ascii="PT Astra Serif" w:hAnsi="PT Astra Serif"/>
          <w:sz w:val="24"/>
          <w:szCs w:val="24"/>
        </w:rPr>
        <w:t xml:space="preserve"> проектов по развитию и обустройству общественной территории туристского центра города.</w:t>
      </w:r>
    </w:p>
    <w:p>
      <w:pPr>
        <w:tabs>
          <w:tab w:val="left" w:pos="993"/>
        </w:tabs>
        <w:spacing w:after="0" w:line="240" w:lineRule="auto"/>
        <w:ind w:firstLine="709"/>
        <w:jc w:val="both"/>
        <w:rPr>
          <w:rFonts w:ascii="PT Astra Serif" w:hAnsi="PT Astra Serif"/>
          <w:b/>
          <w:sz w:val="24"/>
          <w:szCs w:val="24"/>
        </w:rPr>
      </w:pPr>
    </w:p>
    <w:p>
      <w:pPr>
        <w:tabs>
          <w:tab w:val="left" w:pos="993"/>
        </w:tabs>
        <w:spacing w:after="0" w:line="240" w:lineRule="auto"/>
        <w:ind w:firstLine="709"/>
        <w:jc w:val="both"/>
        <w:rPr>
          <w:rFonts w:ascii="PT Astra Serif" w:hAnsi="PT Astra Serif"/>
          <w:b/>
          <w:sz w:val="24"/>
          <w:szCs w:val="24"/>
        </w:rPr>
      </w:pPr>
    </w:p>
    <w:p>
      <w:pPr>
        <w:tabs>
          <w:tab w:val="left" w:pos="993"/>
        </w:tabs>
        <w:spacing w:after="0" w:line="240" w:lineRule="auto"/>
        <w:ind w:firstLine="709"/>
        <w:jc w:val="both"/>
        <w:rPr>
          <w:rFonts w:ascii="PT Astra Serif" w:hAnsi="PT Astra Serif"/>
          <w:b/>
          <w:sz w:val="24"/>
          <w:szCs w:val="24"/>
        </w:rPr>
      </w:pPr>
    </w:p>
    <w:p>
      <w:pPr>
        <w:tabs>
          <w:tab w:val="left" w:pos="993"/>
        </w:tabs>
        <w:spacing w:after="0" w:line="240" w:lineRule="auto"/>
        <w:ind w:firstLine="709"/>
        <w:jc w:val="both"/>
        <w:rPr>
          <w:rFonts w:ascii="PT Astra Serif" w:hAnsi="PT Astra Serif"/>
          <w:b/>
          <w:sz w:val="24"/>
          <w:szCs w:val="24"/>
        </w:rPr>
      </w:pPr>
    </w:p>
    <w:p>
      <w:pPr>
        <w:tabs>
          <w:tab w:val="left" w:pos="993"/>
        </w:tabs>
        <w:spacing w:after="0" w:line="240" w:lineRule="auto"/>
        <w:ind w:firstLine="709"/>
        <w:jc w:val="both"/>
        <w:rPr>
          <w:rFonts w:ascii="PT Astra Serif" w:hAnsi="PT Astra Serif"/>
          <w:b/>
          <w:sz w:val="24"/>
          <w:szCs w:val="24"/>
        </w:rPr>
      </w:pPr>
      <w:r>
        <w:rPr>
          <w:rFonts w:ascii="PT Astra Serif" w:hAnsi="PT Astra Serif"/>
          <w:b/>
          <w:sz w:val="24"/>
          <w:szCs w:val="24"/>
        </w:rPr>
        <w:t xml:space="preserve">Национальный проект «Беспилотные авиационные системы»</w:t>
      </w:r>
    </w:p>
    <w:p>
      <w:pPr>
        <w:spacing w:after="0" w:line="240" w:lineRule="auto"/>
        <w:ind w:firstLine="709"/>
        <w:jc w:val="both"/>
        <w:rPr>
          <w:rFonts w:ascii="PT Astra Serif" w:hAnsi="PT Astra Serif"/>
          <w:sz w:val="24"/>
          <w:szCs w:val="24"/>
        </w:rPr>
      </w:pPr>
      <w:r>
        <w:rPr>
          <w:rFonts w:ascii="PT Astra Serif" w:hAnsi="PT Astra Serif"/>
          <w:sz w:val="24"/>
          <w:szCs w:val="24"/>
        </w:rPr>
        <w:t xml:space="preserve">На достижение цели национального проекта в Томской области в 2025 году были направлены 2 региональных проекта. Фактический объем финансирования составил 345,8  млн. рублей. </w:t>
      </w:r>
    </w:p>
    <w:p>
      <w:pPr>
        <w:spacing w:after="0" w:line="240" w:lineRule="auto"/>
        <w:ind w:firstLine="709"/>
        <w:rPr>
          <w:rFonts w:ascii="PT Astra Serif" w:hAnsi="PT Astra Serif"/>
          <w:b/>
          <w:sz w:val="24"/>
          <w:szCs w:val="24"/>
        </w:rPr>
      </w:pPr>
    </w:p>
    <w:p>
      <w:pPr>
        <w:spacing w:after="0" w:line="240" w:lineRule="auto"/>
        <w:ind w:firstLine="709"/>
        <w:rPr>
          <w:rFonts w:ascii="PT Astra Serif" w:hAnsi="PT Astra Serif"/>
          <w:b/>
          <w:sz w:val="24"/>
          <w:szCs w:val="24"/>
        </w:rPr>
      </w:pPr>
      <w:r>
        <w:rPr>
          <w:rFonts w:ascii="PT Astra Serif" w:hAnsi="PT Astra Serif"/>
          <w:b/>
          <w:sz w:val="24"/>
          <w:szCs w:val="24"/>
        </w:rPr>
        <w:t xml:space="preserve">Итоги 2025 года</w:t>
      </w:r>
    </w:p>
    <w:p>
      <w:pPr>
        <w:tabs>
          <w:tab w:val="left" w:pos="993"/>
        </w:tabs>
        <w:spacing w:after="0" w:line="240" w:lineRule="auto"/>
        <w:ind w:firstLine="709"/>
        <w:jc w:val="both"/>
        <w:rPr>
          <w:rFonts w:ascii="PT Astra Serif" w:hAnsi="PT Astra Serif"/>
          <w:b/>
          <w:i/>
          <w:sz w:val="24"/>
          <w:szCs w:val="24"/>
        </w:rPr>
      </w:pPr>
      <w:r>
        <w:rPr>
          <w:rFonts w:ascii="PT Astra Serif" w:hAnsi="PT Astra Serif" w:eastAsia="Calibri"/>
          <w:b/>
          <w:i/>
          <w:sz w:val="24"/>
          <w:szCs w:val="24"/>
        </w:rPr>
        <w:t xml:space="preserve">Региональный проект </w:t>
      </w:r>
      <w:r>
        <w:rPr>
          <w:rFonts w:ascii="PT Astra Serif" w:hAnsi="PT Astra Serif"/>
          <w:b/>
          <w:i/>
          <w:sz w:val="24"/>
          <w:szCs w:val="24"/>
        </w:rPr>
        <w:t xml:space="preserve">«Разработка, стандартизация и серийное производство БАС и комплектующих»:</w:t>
      </w:r>
    </w:p>
    <w:p>
      <w:pPr>
        <w:pStyle w:val="af6"/>
        <w:tabs>
          <w:tab w:val="left" w:pos="0"/>
          <w:tab w:val="left" w:pos="851"/>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1. </w:t>
      </w:r>
      <w:r>
        <w:rPr>
          <w:rFonts w:ascii="PT Astra Serif" w:hAnsi="PT Astra Serif"/>
          <w:sz w:val="24"/>
          <w:szCs w:val="24"/>
          <w:lang w:eastAsia="ru-RU"/>
        </w:rPr>
        <w:t xml:space="preserve">Открыт Научно-производственный центр беспилотных авиационных систем (АНО «НПЦ БАС ТО»).</w:t>
      </w:r>
    </w:p>
    <w:p>
      <w:pPr>
        <w:spacing w:after="0" w:line="240" w:lineRule="auto"/>
        <w:ind w:firstLine="709"/>
        <w:jc w:val="both"/>
        <w:rPr>
          <w:rFonts w:ascii="PT Astra Serif" w:hAnsi="PT Astra Serif" w:eastAsia="PT Astra Serif" w:cs="PT Astra Serif"/>
          <w:sz w:val="24"/>
          <w:szCs w:val="24"/>
        </w:rPr>
      </w:pPr>
      <w:r>
        <w:rPr>
          <w:rFonts w:ascii="PT Astra Serif" w:hAnsi="PT Astra Serif"/>
          <w:sz w:val="24"/>
          <w:szCs w:val="24"/>
          <w:lang w:eastAsia="ru-RU"/>
        </w:rPr>
        <w:t xml:space="preserve">2. </w:t>
      </w:r>
      <w:r>
        <w:rPr>
          <w:rFonts w:ascii="PT Astra Serif" w:hAnsi="PT Astra Serif"/>
          <w:sz w:val="24"/>
          <w:szCs w:val="24"/>
          <w:lang w:eastAsia="ru-RU"/>
        </w:rPr>
        <w:t xml:space="preserve">Проведены летные испытания БАС «Сова 20», «Полкан М1</w:t>
      </w:r>
      <w:r>
        <w:rPr>
          <w:rFonts w:ascii="PT Astra Serif" w:hAnsi="PT Astra Serif"/>
          <w:sz w:val="24"/>
          <w:szCs w:val="24"/>
          <w:lang w:eastAsia="ru-RU"/>
        </w:rPr>
        <w:t xml:space="preserve">»</w:t>
      </w:r>
      <w:r>
        <w:rPr>
          <w:rFonts w:ascii="PT Astra Serif" w:hAnsi="PT Astra Serif"/>
          <w:sz w:val="24"/>
          <w:szCs w:val="24"/>
          <w:lang w:eastAsia="ru-RU"/>
        </w:rPr>
        <w:t xml:space="preserve">,</w:t>
      </w:r>
      <w:r>
        <w:rPr>
          <w:rFonts w:ascii="PT Astra Serif" w:hAnsi="PT Astra Serif" w:eastAsia="PT Astra Serif" w:cs="PT Astra Serif"/>
          <w:sz w:val="24"/>
          <w:szCs w:val="24"/>
        </w:rPr>
        <w:t xml:space="preserve"> беспилотного воздушного судна БК-1 «Москит».</w:t>
      </w:r>
    </w:p>
    <w:p>
      <w:pPr>
        <w:pStyle w:val="af6"/>
        <w:tabs>
          <w:tab w:val="left" w:pos="0"/>
          <w:tab w:val="left" w:pos="851"/>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3. </w:t>
      </w:r>
      <w:r>
        <w:rPr>
          <w:rFonts w:ascii="PT Astra Serif" w:hAnsi="PT Astra Serif"/>
          <w:sz w:val="24"/>
          <w:szCs w:val="24"/>
          <w:lang w:eastAsia="ru-RU"/>
        </w:rPr>
        <w:t xml:space="preserve">Поданы заявки на сертификацию двух образцов БАС «Сова 20» и «Полкан М1».</w:t>
      </w:r>
    </w:p>
    <w:p>
      <w:pPr>
        <w:pStyle w:val="af6"/>
        <w:tabs>
          <w:tab w:val="left" w:pos="0"/>
          <w:tab w:val="left" w:pos="851"/>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4. </w:t>
      </w:r>
      <w:r>
        <w:rPr>
          <w:rFonts w:ascii="PT Astra Serif" w:hAnsi="PT Astra Serif"/>
          <w:sz w:val="24"/>
          <w:szCs w:val="24"/>
          <w:lang w:eastAsia="ru-RU"/>
        </w:rPr>
        <w:t xml:space="preserve">Обучены 50 человек по программе профессионального обучения «Оператор БАС».</w:t>
      </w:r>
    </w:p>
    <w:p>
      <w:pPr>
        <w:pStyle w:val="af6"/>
        <w:tabs>
          <w:tab w:val="left" w:pos="0"/>
          <w:tab w:val="left" w:pos="142"/>
          <w:tab w:val="left" w:pos="851"/>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5. </w:t>
      </w:r>
      <w:r>
        <w:rPr>
          <w:rFonts w:ascii="PT Astra Serif" w:hAnsi="PT Astra Serif"/>
          <w:sz w:val="24"/>
          <w:szCs w:val="24"/>
          <w:lang w:eastAsia="ru-RU"/>
        </w:rPr>
        <w:t xml:space="preserve">Продолж</w:t>
      </w:r>
      <w:r>
        <w:rPr>
          <w:rFonts w:ascii="PT Astra Serif" w:hAnsi="PT Astra Serif"/>
          <w:sz w:val="24"/>
          <w:szCs w:val="24"/>
          <w:lang w:eastAsia="ru-RU"/>
        </w:rPr>
        <w:t xml:space="preserve">ена</w:t>
      </w:r>
      <w:r>
        <w:rPr>
          <w:rFonts w:ascii="PT Astra Serif" w:hAnsi="PT Astra Serif"/>
          <w:sz w:val="24"/>
          <w:szCs w:val="24"/>
          <w:lang w:eastAsia="ru-RU"/>
        </w:rPr>
        <w:t xml:space="preserve"> разработка БАС «Сова», «Шмель», разработка большой версии БАС «Полкан».</w:t>
      </w:r>
    </w:p>
    <w:p>
      <w:pPr>
        <w:pStyle w:val="af6"/>
        <w:tabs>
          <w:tab w:val="left" w:pos="0"/>
          <w:tab w:val="left" w:pos="142"/>
          <w:tab w:val="left" w:pos="851"/>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6. </w:t>
      </w:r>
      <w:r>
        <w:rPr>
          <w:rFonts w:ascii="PT Astra Serif" w:hAnsi="PT Astra Serif"/>
          <w:sz w:val="24"/>
          <w:szCs w:val="24"/>
          <w:lang w:eastAsia="ru-RU"/>
        </w:rPr>
        <w:t xml:space="preserve">АНО «НПЦ БАС ТО» разработан электродвигатель для больших БВС с</w:t>
      </w:r>
      <w:r>
        <w:rPr>
          <w:rFonts w:ascii="PT Astra Serif" w:hAnsi="PT Astra Serif"/>
          <w:sz w:val="24"/>
          <w:szCs w:val="24"/>
          <w:lang w:eastAsia="ru-RU"/>
        </w:rPr>
        <w:t xml:space="preserve"> </w:t>
      </w:r>
      <w:r>
        <w:rPr>
          <w:rFonts w:ascii="PT Astra Serif" w:hAnsi="PT Astra Serif"/>
          <w:sz w:val="24"/>
          <w:szCs w:val="24"/>
          <w:lang w:eastAsia="ru-RU"/>
        </w:rPr>
        <w:t xml:space="preserve">максимальной тягой до 200 кг.</w:t>
      </w:r>
    </w:p>
    <w:p>
      <w:pPr>
        <w:tabs>
          <w:tab w:val="left" w:pos="993"/>
        </w:tabs>
        <w:spacing w:after="0" w:line="240" w:lineRule="auto"/>
        <w:ind w:firstLine="709"/>
        <w:jc w:val="both"/>
        <w:rPr>
          <w:rFonts w:ascii="PT Astra Serif" w:hAnsi="PT Astra Serif"/>
          <w:b/>
          <w:i/>
          <w:sz w:val="24"/>
          <w:szCs w:val="24"/>
        </w:rPr>
      </w:pPr>
      <w:r>
        <w:rPr>
          <w:rFonts w:ascii="PT Astra Serif" w:hAnsi="PT Astra Serif"/>
          <w:b/>
          <w:i/>
          <w:sz w:val="24"/>
          <w:szCs w:val="24"/>
        </w:rPr>
        <w:t xml:space="preserve">Региональный проект «Стимулирование спроса на отечественные беспилотные авиационные системы»:</w:t>
      </w:r>
    </w:p>
    <w:p>
      <w:pPr>
        <w:spacing w:after="0" w:line="240" w:lineRule="auto"/>
        <w:ind w:firstLine="709"/>
        <w:jc w:val="both"/>
        <w:rPr>
          <w:rFonts w:ascii="PT Astra Serif" w:hAnsi="PT Astra Serif"/>
          <w:sz w:val="24"/>
          <w:szCs w:val="24"/>
        </w:rPr>
      </w:pPr>
      <w:r>
        <w:rPr>
          <w:rFonts w:ascii="PT Astra Serif" w:hAnsi="PT Astra Serif" w:eastAsia="PT Astra Serif" w:cs="Arial"/>
          <w:spacing w:val="2"/>
          <w:sz w:val="24"/>
          <w:szCs w:val="24"/>
        </w:rPr>
        <w:t xml:space="preserve">1. </w:t>
      </w:r>
      <w:r>
        <w:rPr>
          <w:rFonts w:ascii="PT Astra Serif" w:hAnsi="PT Astra Serif"/>
          <w:sz w:val="24"/>
          <w:szCs w:val="24"/>
        </w:rPr>
        <w:t xml:space="preserve">Приобретена</w:t>
      </w:r>
      <w:r>
        <w:rPr>
          <w:rFonts w:ascii="PT Astra Serif" w:hAnsi="PT Astra Serif"/>
          <w:sz w:val="24"/>
          <w:szCs w:val="24"/>
        </w:rPr>
        <w:t xml:space="preserve"> </w:t>
      </w:r>
      <w:r>
        <w:rPr>
          <w:rFonts w:ascii="PT Astra Serif" w:hAnsi="PT Astra Serif" w:eastAsia="PT Astra Serif" w:cs="Arial"/>
          <w:spacing w:val="2"/>
          <w:sz w:val="24"/>
          <w:szCs w:val="24"/>
        </w:rPr>
        <w:t xml:space="preserve">1 единица</w:t>
      </w:r>
      <w:r>
        <w:rPr>
          <w:rFonts w:ascii="PT Astra Serif" w:hAnsi="PT Astra Serif"/>
          <w:sz w:val="24"/>
          <w:szCs w:val="24"/>
        </w:rPr>
        <w:t xml:space="preserve"> беспилотной авиационной системы для наблюдений и</w:t>
      </w:r>
      <w:r>
        <w:rPr>
          <w:rFonts w:ascii="PT Astra Serif" w:hAnsi="PT Astra Serif"/>
          <w:sz w:val="24"/>
          <w:szCs w:val="24"/>
        </w:rPr>
        <w:t xml:space="preserve"> </w:t>
      </w:r>
      <w:r>
        <w:rPr>
          <w:rFonts w:ascii="PT Astra Serif" w:hAnsi="PT Astra Serif"/>
          <w:sz w:val="24"/>
          <w:szCs w:val="24"/>
        </w:rPr>
        <w:t xml:space="preserve">контроля за пожарной опасностью в лесах.</w:t>
      </w:r>
    </w:p>
    <w:p>
      <w:pPr>
        <w:pStyle w:val="af6"/>
        <w:tabs>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2. Осуществлена поставка 7 ед. БАС Геоскан 801 по заключенному контракту 2024</w:t>
      </w:r>
      <w:r>
        <w:rPr>
          <w:rFonts w:ascii="PT Astra Serif" w:hAnsi="PT Astra Serif"/>
          <w:sz w:val="24"/>
          <w:szCs w:val="24"/>
        </w:rPr>
        <w:t xml:space="preserve"> </w:t>
      </w:r>
      <w:r>
        <w:rPr>
          <w:rFonts w:ascii="PT Astra Serif" w:hAnsi="PT Astra Serif"/>
          <w:sz w:val="24"/>
          <w:szCs w:val="24"/>
        </w:rPr>
        <w:t xml:space="preserve">года для наблюдений и контроля за пожарной опасностью в лесах.</w:t>
      </w:r>
    </w:p>
    <w:p>
      <w:pPr>
        <w:spacing w:after="0" w:line="240" w:lineRule="auto"/>
        <w:jc w:val="both"/>
        <w:rPr>
          <w:rFonts w:ascii="PT Astra Serif" w:hAnsi="PT Astra Serif"/>
          <w:b/>
          <w:sz w:val="24"/>
          <w:szCs w:val="24"/>
        </w:rPr>
      </w:pPr>
    </w:p>
    <w:p>
      <w:pPr>
        <w:spacing w:after="0" w:line="240" w:lineRule="auto"/>
        <w:ind w:firstLine="709"/>
        <w:rPr>
          <w:rFonts w:ascii="PT Astra Serif" w:hAnsi="PT Astra Serif" w:eastAsia="Calibri"/>
          <w:b/>
          <w:sz w:val="24"/>
          <w:szCs w:val="24"/>
        </w:rPr>
      </w:pPr>
      <w:r>
        <w:rPr>
          <w:rFonts w:ascii="PT Astra Serif" w:hAnsi="PT Astra Serif" w:eastAsia="Calibri"/>
          <w:b/>
          <w:sz w:val="24"/>
          <w:szCs w:val="24"/>
        </w:rPr>
        <w:t xml:space="preserve">Перспективные задачи на 2026 год:</w:t>
      </w:r>
    </w:p>
    <w:p>
      <w:pPr>
        <w:tabs>
          <w:tab w:val="left" w:pos="993"/>
        </w:tabs>
        <w:spacing w:after="0" w:line="240" w:lineRule="auto"/>
        <w:ind w:firstLine="709"/>
        <w:jc w:val="both"/>
        <w:rPr>
          <w:rFonts w:ascii="PT Astra Serif" w:hAnsi="PT Astra Serif"/>
          <w:b/>
          <w:i/>
          <w:sz w:val="24"/>
          <w:szCs w:val="24"/>
        </w:rPr>
      </w:pPr>
      <w:r>
        <w:rPr>
          <w:rFonts w:ascii="PT Astra Serif" w:hAnsi="PT Astra Serif" w:eastAsia="Calibri"/>
          <w:b/>
          <w:i/>
          <w:sz w:val="24"/>
          <w:szCs w:val="24"/>
        </w:rPr>
        <w:t xml:space="preserve">Региональный проект </w:t>
      </w:r>
      <w:r>
        <w:rPr>
          <w:rFonts w:ascii="PT Astra Serif" w:hAnsi="PT Astra Serif"/>
          <w:b/>
          <w:i/>
          <w:sz w:val="24"/>
          <w:szCs w:val="24"/>
        </w:rPr>
        <w:t xml:space="preserve">«Разработка, стандартизация и серийное производство БАС и комплектующих»:</w:t>
      </w:r>
    </w:p>
    <w:p>
      <w:pPr>
        <w:pStyle w:val="af6"/>
        <w:tabs>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Подача заявки на внесение в реестр российской промышленной продукции Минпромторга России двух серийных образцов беспилотных авиационных систем.</w:t>
      </w:r>
    </w:p>
    <w:p>
      <w:pPr>
        <w:pStyle w:val="af6"/>
        <w:tabs>
          <w:tab w:val="left" w:pos="993"/>
        </w:tabs>
        <w:spacing w:after="0" w:line="240" w:lineRule="auto"/>
        <w:ind w:left="0" w:firstLine="709"/>
        <w:jc w:val="both"/>
        <w:rPr>
          <w:rFonts w:ascii="PT Astra Serif" w:hAnsi="PT Astra Serif"/>
          <w:sz w:val="24"/>
          <w:szCs w:val="24"/>
        </w:rPr>
      </w:pPr>
      <w:r>
        <w:rPr>
          <w:rFonts w:ascii="PT Astra Serif" w:hAnsi="PT Astra Serif"/>
          <w:sz w:val="24"/>
          <w:szCs w:val="24"/>
        </w:rPr>
        <w:t xml:space="preserve">2. </w:t>
      </w:r>
      <w:r>
        <w:rPr>
          <w:rFonts w:ascii="PT Astra Serif" w:hAnsi="PT Astra Serif"/>
          <w:sz w:val="24"/>
          <w:szCs w:val="24"/>
        </w:rPr>
        <w:t xml:space="preserve">Изготовление 2 серийных образцов беспилотных авиационных систем (БАС</w:t>
      </w:r>
      <w:r>
        <w:rPr>
          <w:rFonts w:ascii="PT Astra Serif" w:hAnsi="PT Astra Serif"/>
          <w:sz w:val="24"/>
          <w:szCs w:val="24"/>
        </w:rPr>
        <w:t xml:space="preserve"> </w:t>
      </w:r>
      <w:r>
        <w:rPr>
          <w:rFonts w:ascii="PT Astra Serif" w:hAnsi="PT Astra Serif"/>
          <w:sz w:val="24"/>
          <w:szCs w:val="24"/>
        </w:rPr>
        <w:t xml:space="preserve">«Шмель», БАС «Чиж»).</w:t>
      </w:r>
    </w:p>
    <w:p>
      <w:pPr>
        <w:spacing w:after="0" w:line="240" w:lineRule="auto"/>
        <w:ind w:firstLine="709"/>
        <w:jc w:val="both"/>
        <w:rPr>
          <w:rFonts w:ascii="PT Astra Serif" w:hAnsi="PT Astra Serif"/>
          <w:sz w:val="24"/>
          <w:szCs w:val="24"/>
        </w:rPr>
      </w:pPr>
    </w:p>
    <w:p>
      <w:pPr>
        <w:spacing w:after="0" w:line="240" w:lineRule="auto"/>
        <w:rPr>
          <w:rFonts w:ascii="PT Astra Serif" w:hAnsi="PT Astra Serif"/>
          <w:sz w:val="24"/>
          <w:szCs w:val="24"/>
        </w:rPr>
      </w:pPr>
      <w:r>
        <w:rPr>
          <w:rFonts w:ascii="PT Astra Serif" w:hAnsi="PT Astra Serif"/>
          <w:sz w:val="24"/>
          <w:szCs w:val="24"/>
        </w:rPr>
        <w:br w:type="page" w:clear="all"/>
      </w:r>
    </w:p>
    <w:p>
      <w:pPr>
        <w:pStyle w:val="afd"/>
        <w:outlineLvl w:val="1"/>
      </w:pPr>
      <w:bookmarkStart w:id="63" w:name="_Toc223599765"/>
      <w:r>
        <w:t xml:space="preserve">Приложение № 6</w:t>
      </w:r>
      <w:bookmarkEnd w:id="63"/>
    </w:p>
    <w:p>
      <w:pPr>
        <w:tabs>
          <w:tab w:val="left" w:pos="4962"/>
        </w:tabs>
        <w:spacing w:after="0" w:line="240" w:lineRule="auto"/>
        <w:rPr>
          <w:rFonts w:ascii="PT Astra Serif" w:hAnsi="PT Astra Serif" w:eastAsia="Calibri"/>
          <w:b/>
          <w:sz w:val="24"/>
          <w:szCs w:val="24"/>
        </w:rPr>
      </w:pPr>
    </w:p>
    <w:p>
      <w:pPr>
        <w:spacing w:after="0" w:line="240" w:lineRule="auto"/>
        <w:jc w:val="center"/>
        <w:rPr>
          <w:rFonts w:ascii="PT Astra Serif" w:hAnsi="PT Astra Serif" w:cs="PT Astra Serif"/>
          <w:b/>
          <w:bCs/>
          <w:sz w:val="24"/>
          <w:szCs w:val="24"/>
        </w:rPr>
      </w:pPr>
      <w:r>
        <w:rPr>
          <w:rFonts w:ascii="PT Astra Serif" w:hAnsi="PT Astra Serif"/>
          <w:b/>
          <w:sz w:val="24"/>
          <w:szCs w:val="24"/>
        </w:rPr>
        <w:t xml:space="preserve">Информация в рамках исполнения с</w:t>
      </w:r>
      <w:r>
        <w:rPr>
          <w:rFonts w:ascii="PT Astra Serif" w:hAnsi="PT Astra Serif" w:cs="PT Astra Serif"/>
          <w:b/>
          <w:bCs/>
          <w:sz w:val="24"/>
          <w:szCs w:val="24"/>
        </w:rPr>
        <w:t xml:space="preserve">татьи 10 Закона Томской области </w:t>
      </w:r>
    </w:p>
    <w:p>
      <w:pPr>
        <w:spacing w:after="0" w:line="240" w:lineRule="auto"/>
        <w:jc w:val="center"/>
        <w:rPr>
          <w:rFonts w:ascii="PT Astra Serif" w:hAnsi="PT Astra Serif" w:cs="PT Astra Serif"/>
          <w:b/>
          <w:bCs/>
          <w:sz w:val="24"/>
          <w:szCs w:val="24"/>
        </w:rPr>
      </w:pPr>
      <w:r>
        <w:rPr>
          <w:rFonts w:ascii="PT Astra Serif" w:hAnsi="PT Astra Serif" w:cs="PT Astra Serif"/>
          <w:b/>
          <w:bCs/>
          <w:sz w:val="24"/>
          <w:szCs w:val="24"/>
        </w:rPr>
        <w:t xml:space="preserve">от 05.12.2008 № 249-ОЗ «О развитии малого и</w:t>
      </w:r>
      <w:r>
        <w:rPr>
          <w:rFonts w:ascii="PT Astra Serif" w:hAnsi="PT Astra Serif" w:cs="PT Astra Serif"/>
          <w:b/>
          <w:bCs/>
          <w:sz w:val="24"/>
          <w:szCs w:val="24"/>
        </w:rPr>
        <w:t xml:space="preserve"> среднего предпринимательства в </w:t>
      </w:r>
      <w:r>
        <w:rPr>
          <w:rFonts w:ascii="PT Astra Serif" w:hAnsi="PT Astra Serif" w:cs="PT Astra Serif"/>
          <w:b/>
          <w:bCs/>
          <w:sz w:val="24"/>
          <w:szCs w:val="24"/>
        </w:rPr>
        <w:t xml:space="preserve">Томской области»</w:t>
      </w:r>
    </w:p>
    <w:p>
      <w:pPr>
        <w:spacing w:after="0" w:line="240" w:lineRule="auto"/>
        <w:jc w:val="center"/>
        <w:rPr>
          <w:rFonts w:ascii="PT Astra Serif" w:hAnsi="PT Astra Serif" w:cs="PT Astra Serif"/>
          <w:b/>
          <w:bCs/>
          <w:sz w:val="24"/>
          <w:szCs w:val="24"/>
        </w:rPr>
      </w:pPr>
    </w:p>
    <w:tbl>
      <w:tblPr>
        <w:tblStyle w:val="ac"/>
        <w:tblW w:w="10490" w:type="dxa"/>
        <w:tblInd w:w="-743" w:type="dxa"/>
        <w:tblLook w:val="04A0" w:firstRow="1" w:lastRow="0" w:firstColumn="1" w:lastColumn="0" w:noHBand="0" w:noVBand="1"/>
      </w:tblPr>
      <w:tblGrid>
        <w:gridCol w:w="540"/>
        <w:gridCol w:w="3430"/>
        <w:gridCol w:w="1543"/>
        <w:gridCol w:w="4977"/>
      </w:tblGrid>
      <w:tr>
        <w:tc>
          <w:tcPr>
            <w:tcW w:w="540" w:type="dxa"/>
          </w:tcPr>
          <w:p>
            <w:pPr>
              <w:jc w:val="center"/>
              <w:rPr>
                <w:rFonts w:ascii="PT Astra Serif" w:hAnsi="PT Astra Serif" w:cs="PT Astra Serif"/>
                <w:bCs/>
                <w:sz w:val="22"/>
                <w:szCs w:val="22"/>
              </w:rPr>
            </w:pPr>
            <w:r>
              <w:rPr>
                <w:rFonts w:ascii="PT Astra Serif" w:hAnsi="PT Astra Serif" w:cs="PT Astra Serif"/>
                <w:bCs/>
                <w:sz w:val="22"/>
                <w:szCs w:val="22"/>
              </w:rPr>
              <w:t xml:space="preserve">№ п/п</w:t>
            </w:r>
          </w:p>
        </w:tc>
        <w:tc>
          <w:tcPr>
            <w:tcW w:w="3430" w:type="dxa"/>
            <w:vAlign w:val="center"/>
          </w:tcPr>
          <w:p>
            <w:pPr>
              <w:jc w:val="center"/>
              <w:rPr>
                <w:rFonts w:ascii="PT Astra Serif" w:hAnsi="PT Astra Serif" w:cs="PT Astra Serif"/>
                <w:bCs/>
                <w:sz w:val="22"/>
                <w:szCs w:val="22"/>
              </w:rPr>
            </w:pPr>
            <w:r>
              <w:rPr>
                <w:rFonts w:ascii="PT Astra Serif" w:hAnsi="PT Astra Serif" w:cs="PT Astra Serif"/>
                <w:bCs/>
                <w:sz w:val="22"/>
                <w:szCs w:val="22"/>
              </w:rPr>
              <w:t xml:space="preserve">Критерии оценки эффективности предоставления мер поддержки МСП в Томской области</w:t>
            </w:r>
          </w:p>
        </w:tc>
        <w:tc>
          <w:tcPr>
            <w:tcW w:w="1543" w:type="dxa"/>
            <w:vAlign w:val="center"/>
          </w:tcPr>
          <w:p>
            <w:pPr>
              <w:jc w:val="center"/>
              <w:rPr>
                <w:rFonts w:ascii="PT Astra Serif" w:hAnsi="PT Astra Serif" w:cs="PT Astra Serif"/>
                <w:bCs/>
                <w:sz w:val="22"/>
                <w:szCs w:val="22"/>
              </w:rPr>
            </w:pPr>
            <w:r>
              <w:rPr>
                <w:rFonts w:ascii="PT Astra Serif" w:hAnsi="PT Astra Serif" w:cs="PT Astra Serif"/>
                <w:bCs/>
                <w:sz w:val="22"/>
                <w:szCs w:val="22"/>
              </w:rPr>
              <w:t xml:space="preserve">Значение</w:t>
            </w:r>
          </w:p>
        </w:tc>
        <w:tc>
          <w:tcPr>
            <w:tcW w:w="4977" w:type="dxa"/>
            <w:vAlign w:val="center"/>
          </w:tcPr>
          <w:p>
            <w:pPr>
              <w:jc w:val="center"/>
              <w:rPr>
                <w:rFonts w:ascii="PT Astra Serif" w:hAnsi="PT Astra Serif" w:cs="PT Astra Serif"/>
                <w:bCs/>
                <w:sz w:val="22"/>
                <w:szCs w:val="22"/>
              </w:rPr>
            </w:pPr>
            <w:r>
              <w:rPr>
                <w:rFonts w:ascii="PT Astra Serif" w:hAnsi="PT Astra Serif" w:cs="PT Astra Serif"/>
                <w:bCs/>
                <w:sz w:val="22"/>
                <w:szCs w:val="22"/>
              </w:rPr>
              <w:t xml:space="preserve">Комментарии</w:t>
            </w:r>
          </w:p>
        </w:tc>
      </w:tr>
      <w:tr>
        <w:tc>
          <w:tcPr>
            <w:tcW w:w="540" w:type="dxa"/>
          </w:tcPr>
          <w:p>
            <w:pPr>
              <w:jc w:val="both"/>
              <w:rPr>
                <w:rFonts w:ascii="PT Astra Serif" w:hAnsi="PT Astra Serif" w:cs="PT Astra Serif"/>
                <w:bCs/>
                <w:sz w:val="22"/>
                <w:szCs w:val="22"/>
              </w:rPr>
            </w:pPr>
            <w:r>
              <w:rPr>
                <w:rFonts w:ascii="PT Astra Serif" w:hAnsi="PT Astra Serif" w:cs="PT Astra Serif"/>
                <w:bCs/>
                <w:sz w:val="22"/>
                <w:szCs w:val="22"/>
              </w:rPr>
              <w:t xml:space="preserve">1</w:t>
            </w:r>
          </w:p>
        </w:tc>
        <w:tc>
          <w:tcPr>
            <w:tcW w:w="3430" w:type="dxa"/>
          </w:tcPr>
          <w:p>
            <w:pPr>
              <w:jc w:val="both"/>
              <w:rPr>
                <w:rFonts w:ascii="PT Astra Serif" w:hAnsi="PT Astra Serif" w:cs="PT Astra Serif"/>
                <w:bCs/>
                <w:sz w:val="22"/>
                <w:szCs w:val="22"/>
              </w:rPr>
            </w:pPr>
            <w:r>
              <w:rPr>
                <w:rFonts w:ascii="PT Astra Serif" w:hAnsi="PT Astra Serif" w:cs="PT Astra Serif"/>
                <w:sz w:val="22"/>
                <w:szCs w:val="22"/>
              </w:rPr>
              <w:t xml:space="preserve">Увеличение количества субъектов малого и среднего предпринимательства, зарегистрированных на</w:t>
            </w:r>
            <w:r>
              <w:rPr>
                <w:rFonts w:ascii="PT Astra Serif" w:hAnsi="PT Astra Serif" w:cs="PT Astra Serif"/>
                <w:sz w:val="22"/>
                <w:szCs w:val="22"/>
              </w:rPr>
              <w:t xml:space="preserve"> </w:t>
            </w:r>
            <w:r>
              <w:rPr>
                <w:rFonts w:ascii="PT Astra Serif" w:hAnsi="PT Astra Serif" w:cs="PT Astra Serif"/>
                <w:sz w:val="22"/>
                <w:szCs w:val="22"/>
              </w:rPr>
              <w:t xml:space="preserve">территории Томской области</w:t>
            </w:r>
          </w:p>
        </w:tc>
        <w:tc>
          <w:tcPr>
            <w:tcW w:w="1543" w:type="dxa"/>
          </w:tcPr>
          <w:p>
            <w:pPr>
              <w:jc w:val="center"/>
              <w:rPr>
                <w:rFonts w:ascii="PT Astra Serif" w:hAnsi="PT Astra Serif" w:cs="PT Astra Serif"/>
                <w:bCs/>
                <w:sz w:val="22"/>
                <w:szCs w:val="22"/>
              </w:rPr>
            </w:pPr>
            <w:r>
              <w:rPr>
                <w:rFonts w:ascii="PT Astra Serif" w:hAnsi="PT Astra Serif" w:cs="PT Astra Serif"/>
                <w:bCs/>
                <w:sz w:val="22"/>
                <w:szCs w:val="22"/>
              </w:rPr>
              <w:t xml:space="preserve">103,5%</w:t>
            </w:r>
          </w:p>
          <w:p>
            <w:pPr>
              <w:jc w:val="center"/>
              <w:rPr>
                <w:rFonts w:ascii="PT Astra Serif" w:hAnsi="PT Astra Serif" w:cs="PT Astra Serif"/>
                <w:bCs/>
                <w:sz w:val="22"/>
                <w:szCs w:val="22"/>
              </w:rPr>
            </w:pPr>
            <w:r>
              <w:rPr>
                <w:rFonts w:ascii="PT Astra Serif" w:hAnsi="PT Astra Serif" w:cs="PT Astra Serif"/>
                <w:bCs/>
                <w:sz w:val="22"/>
                <w:szCs w:val="22"/>
              </w:rPr>
              <w:t xml:space="preserve">(+1</w:t>
            </w:r>
            <w:r>
              <w:rPr>
                <w:rFonts w:ascii="PT Astra Serif" w:hAnsi="PT Astra Serif" w:cs="PT Astra Serif"/>
                <w:bCs/>
                <w:sz w:val="22"/>
                <w:szCs w:val="22"/>
              </w:rPr>
              <w:t xml:space="preserve"> </w:t>
            </w:r>
            <w:r>
              <w:rPr>
                <w:rFonts w:ascii="PT Astra Serif" w:hAnsi="PT Astra Serif" w:cs="PT Astra Serif"/>
                <w:bCs/>
                <w:sz w:val="22"/>
                <w:szCs w:val="22"/>
              </w:rPr>
              <w:t xml:space="preserve">457 ед.)</w:t>
            </w:r>
          </w:p>
        </w:tc>
        <w:tc>
          <w:tcPr>
            <w:tcW w:w="4977" w:type="dxa"/>
          </w:tcPr>
          <w:p>
            <w:pPr>
              <w:jc w:val="both"/>
              <w:rPr>
                <w:rFonts w:ascii="PT Astra Serif" w:hAnsi="PT Astra Serif" w:cs="PT Astra Serif"/>
                <w:bCs/>
                <w:sz w:val="22"/>
                <w:szCs w:val="22"/>
              </w:rPr>
            </w:pPr>
            <w:r>
              <w:rPr>
                <w:rFonts w:ascii="PT Astra Serif" w:hAnsi="PT Astra Serif" w:cs="PT Astra Serif"/>
                <w:bCs/>
                <w:sz w:val="22"/>
                <w:szCs w:val="22"/>
              </w:rPr>
              <w:t xml:space="preserve">Количество субъектов МСП по</w:t>
            </w:r>
            <w:r>
              <w:rPr>
                <w:rFonts w:ascii="PT Astra Serif" w:hAnsi="PT Astra Serif" w:cs="PT Astra Serif"/>
                <w:bCs/>
                <w:sz w:val="22"/>
                <w:szCs w:val="22"/>
              </w:rPr>
              <w:t xml:space="preserve"> </w:t>
            </w:r>
            <w:r>
              <w:rPr>
                <w:rFonts w:ascii="PT Astra Serif" w:hAnsi="PT Astra Serif" w:cs="PT Astra Serif"/>
                <w:bCs/>
                <w:sz w:val="22"/>
                <w:szCs w:val="22"/>
              </w:rPr>
              <w:t xml:space="preserve">состоянию на:</w:t>
            </w:r>
          </w:p>
          <w:p>
            <w:pPr>
              <w:jc w:val="both"/>
              <w:rPr>
                <w:rFonts w:ascii="PT Astra Serif" w:hAnsi="PT Astra Serif" w:cs="PT Astra Serif"/>
                <w:bCs/>
                <w:sz w:val="22"/>
                <w:szCs w:val="22"/>
              </w:rPr>
            </w:pPr>
            <w:r>
              <w:rPr>
                <w:rFonts w:ascii="PT Astra Serif" w:hAnsi="PT Astra Serif" w:cs="PT Astra Serif"/>
                <w:bCs/>
                <w:sz w:val="22"/>
                <w:szCs w:val="22"/>
              </w:rPr>
              <w:t xml:space="preserve">10.01.2025 – 41 265 ед.</w:t>
            </w:r>
          </w:p>
          <w:p>
            <w:pPr>
              <w:jc w:val="both"/>
              <w:rPr>
                <w:rFonts w:ascii="PT Astra Serif" w:hAnsi="PT Astra Serif" w:cs="PT Astra Serif"/>
                <w:bCs/>
                <w:sz w:val="22"/>
                <w:szCs w:val="22"/>
              </w:rPr>
            </w:pPr>
            <w:r>
              <w:rPr>
                <w:rFonts w:ascii="PT Astra Serif" w:hAnsi="PT Astra Serif" w:cs="PT Astra Serif"/>
                <w:bCs/>
                <w:sz w:val="22"/>
                <w:szCs w:val="22"/>
              </w:rPr>
              <w:t xml:space="preserve">10.01.2026 – 42 722 ед.</w:t>
            </w:r>
          </w:p>
        </w:tc>
      </w:tr>
      <w:tr>
        <w:tc>
          <w:tcPr>
            <w:tcW w:w="540" w:type="dxa"/>
          </w:tcPr>
          <w:p>
            <w:pPr>
              <w:jc w:val="both"/>
              <w:rPr>
                <w:rFonts w:ascii="PT Astra Serif" w:hAnsi="PT Astra Serif" w:cs="PT Astra Serif"/>
                <w:bCs/>
                <w:sz w:val="22"/>
                <w:szCs w:val="22"/>
              </w:rPr>
            </w:pPr>
            <w:r>
              <w:rPr>
                <w:rFonts w:ascii="PT Astra Serif" w:hAnsi="PT Astra Serif" w:cs="PT Astra Serif"/>
                <w:bCs/>
                <w:sz w:val="22"/>
                <w:szCs w:val="22"/>
              </w:rPr>
              <w:t xml:space="preserve">2</w:t>
            </w:r>
          </w:p>
        </w:tc>
        <w:tc>
          <w:tcPr>
            <w:tcW w:w="3430" w:type="dxa"/>
          </w:tcPr>
          <w:p>
            <w:pPr>
              <w:jc w:val="both"/>
              <w:rPr>
                <w:rFonts w:ascii="PT Astra Serif" w:hAnsi="PT Astra Serif" w:cs="PT Astra Serif"/>
                <w:bCs/>
                <w:sz w:val="22"/>
                <w:szCs w:val="22"/>
              </w:rPr>
            </w:pPr>
            <w:r>
              <w:rPr>
                <w:rFonts w:ascii="PT Astra Serif" w:hAnsi="PT Astra Serif" w:cs="PT Astra Serif"/>
                <w:sz w:val="22"/>
                <w:szCs w:val="22"/>
              </w:rPr>
              <w:t xml:space="preserve">Увеличение численности занятых в сфере малого и среднего предпринимательства в</w:t>
            </w:r>
            <w:r>
              <w:rPr>
                <w:rFonts w:ascii="PT Astra Serif" w:hAnsi="PT Astra Serif" w:cs="PT Astra Serif"/>
                <w:sz w:val="22"/>
                <w:szCs w:val="22"/>
              </w:rPr>
              <w:t xml:space="preserve"> </w:t>
            </w:r>
            <w:r>
              <w:rPr>
                <w:rFonts w:ascii="PT Astra Serif" w:hAnsi="PT Astra Serif" w:cs="PT Astra Serif"/>
                <w:sz w:val="22"/>
                <w:szCs w:val="22"/>
              </w:rPr>
              <w:t xml:space="preserve">Томской области, а также самозанятых</w:t>
            </w:r>
          </w:p>
        </w:tc>
        <w:tc>
          <w:tcPr>
            <w:tcW w:w="1543" w:type="dxa"/>
          </w:tcPr>
          <w:p>
            <w:pPr>
              <w:jc w:val="center"/>
              <w:rPr>
                <w:rFonts w:ascii="PT Astra Serif" w:hAnsi="PT Astra Serif" w:cs="PT Astra Serif"/>
                <w:bCs/>
                <w:sz w:val="22"/>
                <w:szCs w:val="22"/>
              </w:rPr>
            </w:pPr>
            <w:r>
              <w:rPr>
                <w:rFonts w:ascii="PT Astra Serif" w:hAnsi="PT Astra Serif" w:cs="PT Astra Serif"/>
                <w:bCs/>
                <w:sz w:val="22"/>
                <w:szCs w:val="22"/>
              </w:rPr>
              <w:t xml:space="preserve">111,4%</w:t>
            </w:r>
          </w:p>
          <w:p>
            <w:pPr>
              <w:jc w:val="center"/>
              <w:rPr>
                <w:rFonts w:ascii="PT Astra Serif" w:hAnsi="PT Astra Serif" w:cs="PT Astra Serif"/>
                <w:bCs/>
                <w:sz w:val="22"/>
                <w:szCs w:val="22"/>
              </w:rPr>
            </w:pPr>
            <w:r>
              <w:rPr>
                <w:rFonts w:ascii="PT Astra Serif" w:hAnsi="PT Astra Serif" w:cs="PT Astra Serif"/>
                <w:bCs/>
                <w:sz w:val="22"/>
                <w:szCs w:val="22"/>
              </w:rPr>
              <w:t xml:space="preserve">(+20,4 тыс. чел.)</w:t>
            </w:r>
          </w:p>
        </w:tc>
        <w:tc>
          <w:tcPr>
            <w:tcW w:w="4977" w:type="dxa"/>
          </w:tcPr>
          <w:p>
            <w:pPr>
              <w:jc w:val="both"/>
              <w:rPr>
                <w:rFonts w:ascii="PT Astra Serif" w:hAnsi="PT Astra Serif" w:cs="PT Astra Serif"/>
                <w:bCs/>
                <w:sz w:val="22"/>
                <w:szCs w:val="22"/>
              </w:rPr>
            </w:pPr>
            <w:r>
              <w:rPr>
                <w:rFonts w:ascii="PT Astra Serif" w:hAnsi="PT Astra Serif" w:cs="PT Astra Serif"/>
                <w:bCs/>
                <w:sz w:val="22"/>
                <w:szCs w:val="22"/>
              </w:rPr>
              <w:t xml:space="preserve">Численность занятых в МСП (включая самозанятых) по состоянию на:</w:t>
            </w:r>
          </w:p>
          <w:p>
            <w:pPr>
              <w:jc w:val="both"/>
              <w:rPr>
                <w:rFonts w:ascii="PT Astra Serif" w:hAnsi="PT Astra Serif" w:cs="PT Astra Serif"/>
                <w:bCs/>
                <w:sz w:val="22"/>
                <w:szCs w:val="22"/>
              </w:rPr>
            </w:pPr>
            <w:r>
              <w:rPr>
                <w:rFonts w:ascii="PT Astra Serif" w:hAnsi="PT Astra Serif" w:cs="PT Astra Serif"/>
                <w:bCs/>
                <w:sz w:val="22"/>
                <w:szCs w:val="22"/>
              </w:rPr>
              <w:t xml:space="preserve">10.01.2025 – 100,5 тыс. чел.</w:t>
            </w:r>
          </w:p>
          <w:p>
            <w:pPr>
              <w:jc w:val="both"/>
              <w:rPr>
                <w:rFonts w:ascii="PT Astra Serif" w:hAnsi="PT Astra Serif" w:cs="PT Astra Serif"/>
                <w:bCs/>
                <w:sz w:val="22"/>
                <w:szCs w:val="22"/>
              </w:rPr>
            </w:pPr>
            <w:r>
              <w:rPr>
                <w:rFonts w:ascii="PT Astra Serif" w:hAnsi="PT Astra Serif" w:cs="PT Astra Serif"/>
                <w:bCs/>
                <w:sz w:val="22"/>
                <w:szCs w:val="22"/>
              </w:rPr>
              <w:t xml:space="preserve">10.01.2026 – 98,5 тыс. чел.</w:t>
            </w:r>
          </w:p>
          <w:p>
            <w:pPr>
              <w:jc w:val="both"/>
              <w:rPr>
                <w:rFonts w:ascii="PT Astra Serif" w:hAnsi="PT Astra Serif" w:cs="PT Astra Serif"/>
                <w:bCs/>
                <w:sz w:val="22"/>
                <w:szCs w:val="22"/>
              </w:rPr>
            </w:pPr>
            <w:r>
              <w:rPr>
                <w:rFonts w:ascii="PT Astra Serif" w:hAnsi="PT Astra Serif" w:cs="PT Astra Serif"/>
                <w:bCs/>
                <w:sz w:val="22"/>
                <w:szCs w:val="22"/>
              </w:rPr>
              <w:t xml:space="preserve">Численность самозанятых по</w:t>
            </w:r>
            <w:r>
              <w:rPr>
                <w:rFonts w:ascii="PT Astra Serif" w:hAnsi="PT Astra Serif" w:cs="PT Astra Serif"/>
                <w:bCs/>
                <w:sz w:val="22"/>
                <w:szCs w:val="22"/>
              </w:rPr>
              <w:t xml:space="preserve"> </w:t>
            </w:r>
            <w:r>
              <w:rPr>
                <w:rFonts w:ascii="PT Astra Serif" w:hAnsi="PT Astra Serif" w:cs="PT Astra Serif"/>
                <w:bCs/>
                <w:sz w:val="22"/>
                <w:szCs w:val="22"/>
              </w:rPr>
              <w:t xml:space="preserve">состоянию на:</w:t>
            </w:r>
          </w:p>
          <w:p>
            <w:pPr>
              <w:jc w:val="both"/>
              <w:rPr>
                <w:rFonts w:ascii="PT Astra Serif" w:hAnsi="PT Astra Serif" w:cs="PT Astra Serif"/>
                <w:bCs/>
                <w:sz w:val="22"/>
                <w:szCs w:val="22"/>
              </w:rPr>
            </w:pPr>
            <w:r>
              <w:rPr>
                <w:rFonts w:ascii="PT Astra Serif" w:hAnsi="PT Astra Serif" w:cs="PT Astra Serif"/>
                <w:bCs/>
                <w:sz w:val="22"/>
                <w:szCs w:val="22"/>
              </w:rPr>
              <w:t xml:space="preserve">31.12.2024 – 78,9 тыс. чел.</w:t>
            </w:r>
          </w:p>
          <w:p>
            <w:pPr>
              <w:jc w:val="both"/>
              <w:rPr>
                <w:rFonts w:ascii="PT Astra Serif" w:hAnsi="PT Astra Serif" w:cs="PT Astra Serif"/>
                <w:bCs/>
                <w:sz w:val="22"/>
                <w:szCs w:val="22"/>
              </w:rPr>
            </w:pPr>
            <w:r>
              <w:rPr>
                <w:rFonts w:ascii="PT Astra Serif" w:hAnsi="PT Astra Serif" w:cs="PT Astra Serif"/>
                <w:bCs/>
                <w:sz w:val="22"/>
                <w:szCs w:val="22"/>
              </w:rPr>
              <w:t xml:space="preserve">31.12.2025 </w:t>
            </w:r>
            <w:r>
              <w:rPr>
                <w:rFonts w:ascii="PT Astra Serif" w:hAnsi="PT Astra Serif" w:eastAsia="Calibri"/>
                <w:sz w:val="22"/>
                <w:szCs w:val="22"/>
              </w:rPr>
              <w:t xml:space="preserve">–</w:t>
            </w:r>
            <w:r>
              <w:rPr>
                <w:rFonts w:ascii="PT Astra Serif" w:hAnsi="PT Astra Serif" w:cs="PT Astra Serif"/>
                <w:bCs/>
                <w:sz w:val="22"/>
                <w:szCs w:val="22"/>
              </w:rPr>
              <w:t xml:space="preserve"> 101,3 тыс. чел.</w:t>
            </w:r>
          </w:p>
          <w:p>
            <w:pPr>
              <w:jc w:val="both"/>
              <w:rPr>
                <w:rFonts w:ascii="PT Astra Serif" w:hAnsi="PT Astra Serif" w:cs="PT Astra Serif"/>
                <w:bCs/>
                <w:sz w:val="22"/>
                <w:szCs w:val="22"/>
              </w:rPr>
            </w:pPr>
          </w:p>
        </w:tc>
      </w:tr>
      <w:tr>
        <w:tc>
          <w:tcPr>
            <w:tcW w:w="540" w:type="dxa"/>
          </w:tcPr>
          <w:p>
            <w:pPr>
              <w:jc w:val="both"/>
              <w:rPr>
                <w:rFonts w:ascii="PT Astra Serif" w:hAnsi="PT Astra Serif" w:cs="PT Astra Serif"/>
                <w:bCs/>
                <w:sz w:val="22"/>
                <w:szCs w:val="22"/>
              </w:rPr>
            </w:pPr>
            <w:r>
              <w:rPr>
                <w:rFonts w:ascii="PT Astra Serif" w:hAnsi="PT Astra Serif" w:cs="PT Astra Serif"/>
                <w:bCs/>
                <w:sz w:val="22"/>
                <w:szCs w:val="22"/>
              </w:rPr>
              <w:t xml:space="preserve">3</w:t>
            </w:r>
          </w:p>
        </w:tc>
        <w:tc>
          <w:tcPr>
            <w:tcW w:w="3430" w:type="dxa"/>
          </w:tcPr>
          <w:p>
            <w:pPr>
              <w:jc w:val="both"/>
              <w:rPr>
                <w:rFonts w:ascii="PT Astra Serif" w:hAnsi="PT Astra Serif" w:cs="PT Astra Serif"/>
                <w:bCs/>
                <w:sz w:val="22"/>
                <w:szCs w:val="22"/>
              </w:rPr>
            </w:pPr>
            <w:r>
              <w:rPr>
                <w:rFonts w:ascii="PT Astra Serif" w:hAnsi="PT Astra Serif" w:cs="PT Astra Serif"/>
                <w:sz w:val="22"/>
                <w:szCs w:val="22"/>
              </w:rPr>
              <w:t xml:space="preserve">Увеличение реального дохода на одного работника субъектов малого и среднего предпринимательства, зарегистрированных на территории Томской области</w:t>
            </w:r>
          </w:p>
        </w:tc>
        <w:tc>
          <w:tcPr>
            <w:tcW w:w="1543" w:type="dxa"/>
          </w:tcPr>
          <w:p>
            <w:pPr>
              <w:jc w:val="center"/>
              <w:rPr>
                <w:rFonts w:ascii="PT Astra Serif" w:hAnsi="PT Astra Serif" w:cs="PT Astra Serif"/>
                <w:bCs/>
                <w:sz w:val="22"/>
                <w:szCs w:val="22"/>
              </w:rPr>
            </w:pPr>
            <w:r>
              <w:rPr>
                <w:rFonts w:ascii="PT Astra Serif" w:hAnsi="PT Astra Serif" w:cs="PT Astra Serif"/>
                <w:bCs/>
                <w:sz w:val="22"/>
                <w:szCs w:val="22"/>
              </w:rPr>
              <w:t xml:space="preserve">Нет данных</w:t>
            </w:r>
          </w:p>
        </w:tc>
        <w:tc>
          <w:tcPr>
            <w:tcW w:w="4977" w:type="dxa"/>
          </w:tcPr>
          <w:p>
            <w:pPr>
              <w:jc w:val="both"/>
              <w:rPr>
                <w:rFonts w:ascii="PT Astra Serif" w:hAnsi="PT Astra Serif" w:cs="PT Astra Serif"/>
                <w:sz w:val="22"/>
                <w:szCs w:val="22"/>
              </w:rPr>
            </w:pPr>
            <w:r>
              <w:rPr>
                <w:rFonts w:ascii="PT Astra Serif" w:hAnsi="PT Astra Serif" w:cs="PT Astra Serif"/>
                <w:sz w:val="22"/>
                <w:szCs w:val="22"/>
              </w:rPr>
              <w:t xml:space="preserve">Расчет показателя осуществляется по методике, утвержденной приказом Минэкономразвития России от 5 ноября 2024 года № 697 (до июня 2025 года включительно). С июля 2025 года расчет показателя осуществляется по указанной выше методике с ежегодной периодичностью (решение Правительства Российской Федерации от 28 июля 2025 года № АН-П6-27749). </w:t>
            </w:r>
          </w:p>
          <w:p>
            <w:pPr>
              <w:jc w:val="both"/>
              <w:rPr>
                <w:rFonts w:ascii="PT Astra Serif" w:hAnsi="PT Astra Serif" w:cs="PT Astra Serif"/>
                <w:sz w:val="22"/>
                <w:szCs w:val="22"/>
              </w:rPr>
            </w:pPr>
            <w:r>
              <w:rPr>
                <w:rFonts w:ascii="PT Astra Serif" w:hAnsi="PT Astra Serif" w:cs="PT Astra Serif"/>
                <w:sz w:val="22"/>
                <w:szCs w:val="22"/>
              </w:rPr>
              <w:t xml:space="preserve">Данные в разрезе субъектов Российской Федерации публикуются 31 июля года, следующего за отчетным.</w:t>
            </w:r>
          </w:p>
          <w:p>
            <w:pPr>
              <w:jc w:val="both"/>
              <w:rPr>
                <w:rFonts w:ascii="PT Astra Serif" w:hAnsi="PT Astra Serif" w:cs="PT Astra Serif"/>
                <w:sz w:val="22"/>
                <w:szCs w:val="22"/>
              </w:rPr>
            </w:pPr>
            <w:r>
              <w:rPr>
                <w:rFonts w:ascii="PT Astra Serif" w:hAnsi="PT Astra Serif" w:cs="PT Astra Serif"/>
                <w:sz w:val="22"/>
                <w:szCs w:val="22"/>
              </w:rPr>
              <w:t xml:space="preserve">По состоянию на дату составления отчета данные в ре</w:t>
            </w:r>
            <w:r>
              <w:rPr>
                <w:rFonts w:ascii="PT Astra Serif" w:hAnsi="PT Astra Serif" w:cs="PT Astra Serif"/>
                <w:sz w:val="22"/>
                <w:szCs w:val="22"/>
              </w:rPr>
              <w:t xml:space="preserve">гиональном разрезе отсутствуют</w:t>
            </w:r>
          </w:p>
          <w:p>
            <w:pPr>
              <w:jc w:val="both"/>
              <w:rPr>
                <w:rFonts w:ascii="PT Astra Serif" w:hAnsi="PT Astra Serif" w:cs="PT Astra Serif"/>
                <w:sz w:val="22"/>
                <w:szCs w:val="22"/>
              </w:rPr>
            </w:pPr>
          </w:p>
        </w:tc>
      </w:tr>
      <w:tr>
        <w:tc>
          <w:tcPr>
            <w:tcW w:w="540" w:type="dxa"/>
          </w:tcPr>
          <w:p>
            <w:pPr>
              <w:jc w:val="both"/>
              <w:rPr>
                <w:rFonts w:ascii="PT Astra Serif" w:hAnsi="PT Astra Serif" w:cs="PT Astra Serif"/>
                <w:bCs/>
                <w:sz w:val="22"/>
                <w:szCs w:val="22"/>
              </w:rPr>
            </w:pPr>
            <w:r>
              <w:rPr>
                <w:rFonts w:ascii="PT Astra Serif" w:hAnsi="PT Astra Serif" w:cs="PT Astra Serif"/>
                <w:bCs/>
                <w:sz w:val="22"/>
                <w:szCs w:val="22"/>
              </w:rPr>
              <w:t xml:space="preserve">4</w:t>
            </w:r>
          </w:p>
        </w:tc>
        <w:tc>
          <w:tcPr>
            <w:tcW w:w="3430" w:type="dxa"/>
          </w:tcPr>
          <w:p>
            <w:pPr>
              <w:jc w:val="both"/>
              <w:rPr>
                <w:rFonts w:ascii="PT Astra Serif" w:hAnsi="PT Astra Serif" w:cs="PT Astra Serif"/>
                <w:sz w:val="22"/>
                <w:szCs w:val="22"/>
              </w:rPr>
            </w:pPr>
            <w:r>
              <w:rPr>
                <w:rFonts w:ascii="PT Astra Serif" w:hAnsi="PT Astra Serif" w:cs="PT Astra Serif"/>
                <w:sz w:val="22"/>
                <w:szCs w:val="22"/>
              </w:rPr>
              <w:t xml:space="preserve">Увеличение объема инвестиций в основной капитал, осуществленных субъектами малого и среднего предпринимательства на территории Томской области</w:t>
            </w:r>
          </w:p>
          <w:p>
            <w:pPr>
              <w:jc w:val="both"/>
              <w:rPr>
                <w:rFonts w:ascii="PT Astra Serif" w:hAnsi="PT Astra Serif" w:cs="PT Astra Serif"/>
                <w:bCs/>
                <w:sz w:val="22"/>
                <w:szCs w:val="22"/>
              </w:rPr>
            </w:pPr>
          </w:p>
        </w:tc>
        <w:tc>
          <w:tcPr>
            <w:tcW w:w="1543" w:type="dxa"/>
          </w:tcPr>
          <w:p>
            <w:pPr>
              <w:jc w:val="center"/>
              <w:rPr>
                <w:rFonts w:ascii="PT Astra Serif" w:hAnsi="PT Astra Serif" w:cs="PT Astra Serif"/>
                <w:bCs/>
                <w:sz w:val="22"/>
                <w:szCs w:val="22"/>
              </w:rPr>
            </w:pPr>
            <w:r>
              <w:rPr>
                <w:rFonts w:ascii="PT Astra Serif" w:hAnsi="PT Astra Serif" w:cs="PT Astra Serif"/>
                <w:bCs/>
                <w:sz w:val="22"/>
                <w:szCs w:val="22"/>
              </w:rPr>
              <w:t xml:space="preserve">17,1 млрд. руб.</w:t>
            </w:r>
          </w:p>
        </w:tc>
        <w:tc>
          <w:tcPr>
            <w:tcW w:w="4977" w:type="dxa"/>
          </w:tcPr>
          <w:p>
            <w:pPr>
              <w:jc w:val="both"/>
              <w:rPr>
                <w:rFonts w:ascii="PT Astra Serif" w:hAnsi="PT Astra Serif" w:cs="PT Astra Serif"/>
                <w:bCs/>
                <w:sz w:val="22"/>
                <w:szCs w:val="22"/>
              </w:rPr>
            </w:pPr>
            <w:r>
              <w:rPr>
                <w:rFonts w:ascii="PT Astra Serif" w:hAnsi="PT Astra Serif" w:cs="PT Astra Serif"/>
                <w:bCs/>
                <w:sz w:val="22"/>
                <w:szCs w:val="22"/>
              </w:rPr>
              <w:t xml:space="preserve">Оценка Департамента инвестиционной и</w:t>
            </w:r>
            <w:r>
              <w:rPr>
                <w:rFonts w:ascii="PT Astra Serif" w:hAnsi="PT Astra Serif" w:cs="PT Astra Serif"/>
                <w:bCs/>
                <w:sz w:val="22"/>
                <w:szCs w:val="22"/>
              </w:rPr>
              <w:t xml:space="preserve"> </w:t>
            </w:r>
            <w:r>
              <w:rPr>
                <w:rFonts w:ascii="PT Astra Serif" w:hAnsi="PT Astra Serif" w:cs="PT Astra Serif"/>
                <w:bCs/>
                <w:sz w:val="22"/>
                <w:szCs w:val="22"/>
              </w:rPr>
              <w:t xml:space="preserve">промышленной политики Томской области по</w:t>
            </w:r>
            <w:r>
              <w:rPr>
                <w:rFonts w:ascii="PT Astra Serif" w:hAnsi="PT Astra Serif" w:cs="PT Astra Serif"/>
                <w:bCs/>
                <w:sz w:val="22"/>
                <w:szCs w:val="22"/>
              </w:rPr>
              <w:t xml:space="preserve"> </w:t>
            </w:r>
            <w:r>
              <w:rPr>
                <w:rFonts w:ascii="PT Astra Serif" w:hAnsi="PT Astra Serif" w:cs="PT Astra Serif"/>
                <w:bCs/>
                <w:sz w:val="22"/>
                <w:szCs w:val="22"/>
              </w:rPr>
              <w:t xml:space="preserve">состоянию на 30.09.2025</w:t>
            </w:r>
          </w:p>
        </w:tc>
      </w:tr>
      <w:tr>
        <w:tc>
          <w:tcPr>
            <w:tcW w:w="540" w:type="dxa"/>
          </w:tcPr>
          <w:p>
            <w:pPr>
              <w:jc w:val="both"/>
              <w:rPr>
                <w:rFonts w:ascii="PT Astra Serif" w:hAnsi="PT Astra Serif" w:cs="PT Astra Serif"/>
                <w:bCs/>
                <w:sz w:val="22"/>
                <w:szCs w:val="22"/>
              </w:rPr>
            </w:pPr>
            <w:r>
              <w:rPr>
                <w:rFonts w:ascii="PT Astra Serif" w:hAnsi="PT Astra Serif" w:cs="PT Astra Serif"/>
                <w:bCs/>
                <w:sz w:val="22"/>
                <w:szCs w:val="22"/>
              </w:rPr>
              <w:t xml:space="preserve">5</w:t>
            </w:r>
          </w:p>
        </w:tc>
        <w:tc>
          <w:tcPr>
            <w:tcW w:w="3430" w:type="dxa"/>
          </w:tcPr>
          <w:p>
            <w:pPr>
              <w:jc w:val="both"/>
              <w:rPr>
                <w:rFonts w:ascii="PT Astra Serif" w:hAnsi="PT Astra Serif" w:cs="PT Astra Serif"/>
                <w:bCs/>
                <w:sz w:val="22"/>
                <w:szCs w:val="22"/>
              </w:rPr>
            </w:pPr>
            <w:r>
              <w:rPr>
                <w:rFonts w:ascii="PT Astra Serif" w:hAnsi="PT Astra Serif" w:cs="PT Astra Serif"/>
                <w:sz w:val="22"/>
                <w:szCs w:val="22"/>
              </w:rPr>
              <w:t xml:space="preserve">Увеличение налоговых поступлений в консолидированный бюджет Томской области, в том числе по специальным налоговым режимам, от деятельности субъектов малого и среднего предпринимательства, а также самозанятых, зарегистрированных на территории Томской области</w:t>
            </w:r>
          </w:p>
        </w:tc>
        <w:tc>
          <w:tcPr>
            <w:tcW w:w="1543" w:type="dxa"/>
          </w:tcPr>
          <w:p>
            <w:pPr>
              <w:jc w:val="center"/>
              <w:rPr>
                <w:rFonts w:ascii="PT Astra Serif" w:hAnsi="PT Astra Serif" w:cs="PT Astra Serif"/>
                <w:bCs/>
                <w:sz w:val="22"/>
                <w:szCs w:val="22"/>
              </w:rPr>
            </w:pPr>
            <w:r>
              <w:rPr>
                <w:rFonts w:ascii="PT Astra Serif" w:hAnsi="PT Astra Serif" w:cs="PT Astra Serif"/>
                <w:bCs/>
                <w:sz w:val="22"/>
                <w:szCs w:val="22"/>
              </w:rPr>
              <w:t xml:space="preserve">–</w:t>
            </w:r>
          </w:p>
        </w:tc>
        <w:tc>
          <w:tcPr>
            <w:tcW w:w="4977" w:type="dxa"/>
          </w:tcPr>
          <w:p>
            <w:pPr>
              <w:jc w:val="both"/>
              <w:rPr>
                <w:rFonts w:ascii="PT Astra Serif" w:hAnsi="PT Astra Serif" w:cs="PT Astra Serif"/>
                <w:bCs/>
                <w:sz w:val="22"/>
                <w:szCs w:val="22"/>
              </w:rPr>
            </w:pPr>
            <w:r>
              <w:rPr>
                <w:rFonts w:ascii="PT Astra Serif" w:hAnsi="PT Astra Serif" w:cs="PT Astra Serif"/>
                <w:bCs/>
                <w:sz w:val="22"/>
                <w:szCs w:val="22"/>
              </w:rPr>
              <w:t xml:space="preserve">По данным налоговой отчетности 1-МСП от субъектов малого и среднего предпринимательства (МСП), а также самозанятых, зарегистрированных на территории Томской области, в консолидированный бюджет Томской области в 2025 году поступило 24,6 млрд. рублей налоговых доходов с темпом роста к уровню 2024 года 110,0%.</w:t>
            </w:r>
          </w:p>
          <w:p>
            <w:pPr>
              <w:jc w:val="both"/>
              <w:rPr>
                <w:rFonts w:ascii="PT Astra Serif" w:hAnsi="PT Astra Serif" w:cs="PT Astra Serif"/>
                <w:bCs/>
                <w:sz w:val="22"/>
                <w:szCs w:val="22"/>
              </w:rPr>
            </w:pPr>
            <w:r>
              <w:rPr>
                <w:rFonts w:ascii="PT Astra Serif" w:hAnsi="PT Astra Serif" w:cs="PT Astra Serif"/>
                <w:bCs/>
                <w:sz w:val="22"/>
                <w:szCs w:val="22"/>
              </w:rPr>
              <w:t xml:space="preserve">Поступления налогов, предусмотренных специальными налоговыми режимами, в</w:t>
            </w:r>
            <w:r>
              <w:rPr>
                <w:rFonts w:ascii="PT Astra Serif" w:hAnsi="PT Astra Serif" w:cs="PT Astra Serif"/>
                <w:bCs/>
                <w:sz w:val="22"/>
                <w:szCs w:val="22"/>
              </w:rPr>
              <w:t xml:space="preserve"> </w:t>
            </w:r>
            <w:r>
              <w:rPr>
                <w:rFonts w:ascii="PT Astra Serif" w:hAnsi="PT Astra Serif" w:cs="PT Astra Serif"/>
                <w:bCs/>
                <w:sz w:val="22"/>
                <w:szCs w:val="22"/>
              </w:rPr>
              <w:t xml:space="preserve">2025</w:t>
            </w:r>
            <w:r>
              <w:rPr>
                <w:rFonts w:ascii="PT Astra Serif" w:hAnsi="PT Astra Serif" w:cs="PT Astra Serif"/>
                <w:bCs/>
                <w:sz w:val="22"/>
                <w:szCs w:val="22"/>
              </w:rPr>
              <w:t xml:space="preserve"> </w:t>
            </w:r>
            <w:r>
              <w:rPr>
                <w:rFonts w:ascii="PT Astra Serif" w:hAnsi="PT Astra Serif" w:cs="PT Astra Serif"/>
                <w:bCs/>
                <w:sz w:val="22"/>
                <w:szCs w:val="22"/>
              </w:rPr>
              <w:t xml:space="preserve">году от субъектов МСП и самозанятых составили 7,6 млрд</w:t>
            </w:r>
            <w:r>
              <w:rPr>
                <w:rFonts w:ascii="PT Astra Serif" w:hAnsi="PT Astra Serif" w:cs="PT Astra Serif"/>
                <w:bCs/>
                <w:sz w:val="22"/>
                <w:szCs w:val="22"/>
              </w:rPr>
              <w:t xml:space="preserve">.</w:t>
            </w:r>
            <w:r>
              <w:rPr>
                <w:rFonts w:ascii="PT Astra Serif" w:hAnsi="PT Astra Serif" w:cs="PT Astra Serif"/>
                <w:bCs/>
                <w:sz w:val="22"/>
                <w:szCs w:val="22"/>
              </w:rPr>
              <w:t xml:space="preserve"> рублей, темп роста к уровню 2024 года </w:t>
            </w:r>
            <w:r>
              <w:rPr>
                <w:rFonts w:ascii="PT Astra Serif" w:hAnsi="PT Astra Serif"/>
                <w:sz w:val="22"/>
                <w:szCs w:val="22"/>
              </w:rPr>
              <w:t xml:space="preserve">–</w:t>
            </w:r>
            <w:r>
              <w:rPr>
                <w:rFonts w:ascii="PT Astra Serif" w:hAnsi="PT Astra Serif" w:cs="PT Astra Serif"/>
                <w:bCs/>
                <w:sz w:val="22"/>
                <w:szCs w:val="22"/>
              </w:rPr>
              <w:t xml:space="preserve"> 108,4%</w:t>
            </w:r>
          </w:p>
          <w:p>
            <w:pPr>
              <w:jc w:val="both"/>
              <w:rPr>
                <w:rFonts w:ascii="PT Astra Serif" w:hAnsi="PT Astra Serif" w:cs="PT Astra Serif"/>
                <w:bCs/>
                <w:sz w:val="22"/>
                <w:szCs w:val="22"/>
              </w:rPr>
            </w:pPr>
          </w:p>
        </w:tc>
      </w:tr>
      <w:tr>
        <w:tc>
          <w:tcPr>
            <w:tcW w:w="540" w:type="dxa"/>
          </w:tcPr>
          <w:p>
            <w:pPr>
              <w:jc w:val="both"/>
              <w:rPr>
                <w:rFonts w:ascii="PT Astra Serif" w:hAnsi="PT Astra Serif" w:cs="PT Astra Serif"/>
                <w:bCs/>
                <w:sz w:val="22"/>
                <w:szCs w:val="22"/>
              </w:rPr>
            </w:pPr>
            <w:r>
              <w:rPr>
                <w:rFonts w:ascii="PT Astra Serif" w:hAnsi="PT Astra Serif" w:cs="PT Astra Serif"/>
                <w:bCs/>
                <w:sz w:val="22"/>
                <w:szCs w:val="22"/>
              </w:rPr>
              <w:t xml:space="preserve">6</w:t>
            </w:r>
          </w:p>
        </w:tc>
        <w:tc>
          <w:tcPr>
            <w:tcW w:w="3430" w:type="dxa"/>
          </w:tcPr>
          <w:p>
            <w:pPr>
              <w:jc w:val="both"/>
              <w:rPr>
                <w:rFonts w:ascii="PT Astra Serif" w:hAnsi="PT Astra Serif" w:cs="PT Astra Serif"/>
                <w:bCs/>
                <w:sz w:val="22"/>
                <w:szCs w:val="22"/>
              </w:rPr>
            </w:pPr>
            <w:r>
              <w:rPr>
                <w:rFonts w:ascii="PT Astra Serif" w:hAnsi="PT Astra Serif" w:cs="PT Astra Serif"/>
                <w:sz w:val="22"/>
                <w:szCs w:val="22"/>
              </w:rPr>
              <w:t xml:space="preserve">Доля субъектов малого и среднего предпринимательства, впервые заключивших экспортный контракт в общем числе субъектов малого и среднего предпринимательства, воспользовавшихся услугами Центра поддержки экспорта Томской области</w:t>
            </w:r>
          </w:p>
        </w:tc>
        <w:tc>
          <w:tcPr>
            <w:tcW w:w="1543" w:type="dxa"/>
          </w:tcPr>
          <w:p>
            <w:pPr>
              <w:jc w:val="center"/>
              <w:rPr>
                <w:rFonts w:ascii="PT Astra Serif" w:hAnsi="PT Astra Serif" w:cs="PT Astra Serif"/>
                <w:bCs/>
                <w:sz w:val="22"/>
                <w:szCs w:val="22"/>
              </w:rPr>
            </w:pPr>
            <w:r>
              <w:rPr>
                <w:rFonts w:ascii="PT Astra Serif" w:hAnsi="PT Astra Serif" w:cs="PT Astra Serif"/>
                <w:bCs/>
                <w:sz w:val="22"/>
                <w:szCs w:val="22"/>
              </w:rPr>
              <w:t xml:space="preserve">6,5%</w:t>
            </w:r>
          </w:p>
        </w:tc>
        <w:tc>
          <w:tcPr>
            <w:tcW w:w="4977" w:type="dxa"/>
          </w:tcPr>
          <w:p>
            <w:pPr>
              <w:jc w:val="both"/>
              <w:rPr>
                <w:rFonts w:ascii="PT Astra Serif" w:hAnsi="PT Astra Serif" w:cs="PT Astra Serif"/>
                <w:bCs/>
                <w:sz w:val="22"/>
                <w:szCs w:val="22"/>
              </w:rPr>
            </w:pPr>
            <w:r>
              <w:rPr>
                <w:rFonts w:ascii="PT Astra Serif" w:hAnsi="PT Astra Serif" w:cs="PT Astra Serif"/>
                <w:bCs/>
                <w:sz w:val="22"/>
                <w:szCs w:val="22"/>
              </w:rPr>
              <w:t xml:space="preserve">В 2025 году 107 уникальных субъектов МСП воспользовались услугами Центра поддержки экспорта Томской области (ЦПЭ) в рамках реализации мероприятий, финансирование которых осуществлялось за счет средств </w:t>
            </w:r>
            <w:r>
              <w:rPr>
                <w:rFonts w:ascii="PT Astra Serif" w:hAnsi="PT Astra Serif" w:cs="PT Astra Serif"/>
                <w:b/>
                <w:bCs/>
                <w:sz w:val="22"/>
                <w:szCs w:val="22"/>
              </w:rPr>
              <w:t xml:space="preserve">субсидии областного бюджета</w:t>
            </w:r>
            <w:r>
              <w:rPr>
                <w:rFonts w:ascii="PT Astra Serif" w:hAnsi="PT Astra Serif" w:cs="PT Astra Serif"/>
                <w:bCs/>
                <w:sz w:val="22"/>
                <w:szCs w:val="22"/>
              </w:rPr>
              <w:t xml:space="preserve"> на поддержку экспортной деятельности субъектов МСП. 7 субъектов МСП впервые заключили экспортные контракты, что составляет 6,5% от общего количества уникальных субъектов МСП, воспользовались услугами ЦПЭ.</w:t>
            </w:r>
          </w:p>
          <w:p>
            <w:pPr>
              <w:jc w:val="both"/>
              <w:rPr>
                <w:rFonts w:ascii="PT Astra Serif" w:hAnsi="PT Astra Serif" w:cs="PT Astra Serif"/>
                <w:bCs/>
                <w:sz w:val="22"/>
                <w:szCs w:val="22"/>
              </w:rPr>
            </w:pPr>
            <w:r>
              <w:rPr>
                <w:rFonts w:ascii="PT Astra Serif" w:hAnsi="PT Astra Serif" w:cs="PT Astra Serif"/>
                <w:bCs/>
                <w:sz w:val="22"/>
                <w:szCs w:val="22"/>
              </w:rPr>
              <w:t xml:space="preserve">Справочно: всего при содействии ЦПЭ (при</w:t>
            </w:r>
            <w:r>
              <w:rPr>
                <w:rFonts w:ascii="PT Astra Serif" w:hAnsi="PT Astra Serif" w:cs="PT Astra Serif"/>
                <w:bCs/>
                <w:sz w:val="22"/>
                <w:szCs w:val="22"/>
              </w:rPr>
              <w:t xml:space="preserve"> </w:t>
            </w:r>
            <w:r>
              <w:rPr>
                <w:rFonts w:ascii="PT Astra Serif" w:hAnsi="PT Astra Serif" w:cs="PT Astra Serif"/>
                <w:bCs/>
                <w:sz w:val="22"/>
                <w:szCs w:val="22"/>
              </w:rPr>
              <w:t xml:space="preserve">оказании поддержки, финансируемой </w:t>
            </w:r>
            <w:r>
              <w:rPr>
                <w:rFonts w:ascii="PT Astra Serif" w:hAnsi="PT Astra Serif" w:cs="PT Astra Serif"/>
                <w:b/>
                <w:bCs/>
                <w:sz w:val="22"/>
                <w:szCs w:val="22"/>
              </w:rPr>
              <w:t xml:space="preserve">из</w:t>
            </w:r>
            <w:r>
              <w:rPr>
                <w:rFonts w:ascii="PT Astra Serif" w:hAnsi="PT Astra Serif" w:cs="PT Astra Serif"/>
                <w:b/>
                <w:bCs/>
                <w:sz w:val="22"/>
                <w:szCs w:val="22"/>
              </w:rPr>
              <w:t xml:space="preserve"> </w:t>
            </w:r>
            <w:r>
              <w:rPr>
                <w:rFonts w:ascii="PT Astra Serif" w:hAnsi="PT Astra Serif" w:cs="PT Astra Serif"/>
                <w:b/>
                <w:bCs/>
                <w:sz w:val="22"/>
                <w:szCs w:val="22"/>
              </w:rPr>
              <w:t xml:space="preserve">всех источников</w:t>
            </w:r>
            <w:r>
              <w:rPr>
                <w:rFonts w:ascii="PT Astra Serif" w:hAnsi="PT Astra Serif" w:cs="PT Astra Serif"/>
                <w:bCs/>
                <w:sz w:val="22"/>
                <w:szCs w:val="22"/>
              </w:rPr>
              <w:t xml:space="preserve">) 25 субъектов МСП заключили 32</w:t>
            </w:r>
            <w:r>
              <w:rPr>
                <w:rFonts w:ascii="PT Astra Serif" w:hAnsi="PT Astra Serif" w:cs="PT Astra Serif"/>
                <w:bCs/>
                <w:sz w:val="22"/>
                <w:szCs w:val="22"/>
              </w:rPr>
              <w:t xml:space="preserve"> </w:t>
            </w:r>
            <w:r>
              <w:rPr>
                <w:rFonts w:ascii="PT Astra Serif" w:hAnsi="PT Astra Serif" w:cs="PT Astra Serif"/>
                <w:bCs/>
                <w:sz w:val="22"/>
                <w:szCs w:val="22"/>
              </w:rPr>
              <w:t xml:space="preserve">экспортных контракта</w:t>
            </w:r>
            <w:r>
              <w:rPr>
                <w:rFonts w:ascii="PT Astra Serif" w:hAnsi="PT Astra Serif" w:cs="PT Astra Serif"/>
                <w:bCs/>
                <w:sz w:val="22"/>
                <w:szCs w:val="22"/>
              </w:rPr>
              <w:t xml:space="preserve">, 9</w:t>
            </w:r>
            <w:r>
              <w:rPr>
                <w:rFonts w:ascii="PT Astra Serif" w:hAnsi="PT Astra Serif" w:cs="PT Astra Serif"/>
                <w:bCs/>
                <w:sz w:val="22"/>
                <w:szCs w:val="22"/>
              </w:rPr>
              <w:t xml:space="preserve"> </w:t>
            </w:r>
            <w:r>
              <w:rPr>
                <w:rFonts w:ascii="PT Astra Serif" w:hAnsi="PT Astra Serif" w:cs="PT Astra Serif"/>
                <w:bCs/>
                <w:sz w:val="22"/>
                <w:szCs w:val="22"/>
              </w:rPr>
              <w:t xml:space="preserve">су</w:t>
            </w:r>
            <w:r>
              <w:rPr>
                <w:rFonts w:ascii="PT Astra Serif" w:hAnsi="PT Astra Serif" w:cs="PT Astra Serif"/>
                <w:bCs/>
                <w:sz w:val="22"/>
                <w:szCs w:val="22"/>
              </w:rPr>
              <w:t xml:space="preserve">бъектов МСП сделали это впервые</w:t>
            </w:r>
          </w:p>
        </w:tc>
      </w:tr>
    </w:tbl>
    <w:p>
      <w:pPr>
        <w:spacing w:after="0" w:line="240" w:lineRule="auto"/>
        <w:rPr>
          <w:rFonts w:ascii="PT Astra Serif" w:hAnsi="PT Astra Serif"/>
          <w:sz w:val="24"/>
          <w:szCs w:val="24"/>
        </w:rPr>
      </w:pPr>
    </w:p>
    <w:p>
      <w:pPr>
        <w:rPr>
          <w:rFonts w:ascii="PT Astra Serif" w:hAnsi="PT Astra Serif"/>
          <w:sz w:val="24"/>
          <w:szCs w:val="24"/>
        </w:rPr>
      </w:pPr>
      <w:r>
        <w:rPr>
          <w:rFonts w:ascii="PT Astra Serif" w:hAnsi="PT Astra Serif"/>
          <w:sz w:val="24"/>
          <w:szCs w:val="24"/>
        </w:rPr>
        <w:br w:type="page" w:clear="all"/>
      </w:r>
    </w:p>
    <w:p>
      <w:pPr>
        <w:pStyle w:val="afd"/>
        <w:outlineLvl w:val="1"/>
      </w:pPr>
      <w:bookmarkStart w:id="64" w:name="_Toc223599766"/>
      <w:r>
        <w:t xml:space="preserve">Приложение № 7</w:t>
      </w:r>
      <w:bookmarkEnd w:id="64"/>
    </w:p>
    <w:p>
      <w:pPr>
        <w:tabs>
          <w:tab w:val="left" w:pos="4962"/>
        </w:tabs>
        <w:spacing w:after="0" w:line="240" w:lineRule="auto"/>
        <w:rPr>
          <w:rFonts w:ascii="PT Astra Serif" w:hAnsi="PT Astra Serif" w:eastAsia="Calibri"/>
          <w:b/>
          <w:sz w:val="24"/>
          <w:szCs w:val="24"/>
        </w:rPr>
      </w:pPr>
    </w:p>
    <w:p>
      <w:pPr>
        <w:spacing w:after="0" w:line="240" w:lineRule="auto"/>
        <w:jc w:val="center"/>
        <w:rPr>
          <w:rFonts w:ascii="PT Astra Serif" w:hAnsi="PT Astra Serif" w:cs="PT Astra Serif"/>
          <w:b/>
          <w:sz w:val="24"/>
          <w:szCs w:val="24"/>
        </w:rPr>
      </w:pPr>
      <w:r>
        <w:rPr>
          <w:rFonts w:ascii="PT Astra Serif" w:hAnsi="PT Astra Serif" w:cs="PT Astra Serif"/>
          <w:b/>
          <w:sz w:val="24"/>
          <w:szCs w:val="24"/>
        </w:rPr>
        <w:t xml:space="preserve">Информация в рамках исполнения статьи 14 Закона Томской области </w:t>
      </w:r>
    </w:p>
    <w:p>
      <w:pPr>
        <w:spacing w:after="0" w:line="240" w:lineRule="auto"/>
        <w:jc w:val="center"/>
        <w:rPr>
          <w:rFonts w:ascii="PT Astra Serif" w:hAnsi="PT Astra Serif" w:cs="PT Astra Serif"/>
          <w:b/>
          <w:sz w:val="24"/>
          <w:szCs w:val="24"/>
        </w:rPr>
      </w:pPr>
      <w:r>
        <w:rPr>
          <w:rFonts w:ascii="PT Astra Serif" w:hAnsi="PT Astra Serif" w:cs="PT Astra Serif"/>
          <w:b/>
          <w:sz w:val="24"/>
          <w:szCs w:val="24"/>
        </w:rPr>
        <w:t xml:space="preserve">от 10.11.2025 № 106-ОЗ «Об инвестиционной политике и государственной поддержке инвестиционной деятельности в Томской области»</w:t>
      </w:r>
    </w:p>
    <w:p>
      <w:pPr>
        <w:spacing w:after="0" w:line="240" w:lineRule="auto"/>
        <w:jc w:val="center"/>
        <w:rPr>
          <w:rFonts w:ascii="PT Astra Serif" w:hAnsi="PT Astra Serif" w:cs="PT Astra Serif"/>
          <w:b/>
          <w:sz w:val="24"/>
          <w:szCs w:val="24"/>
        </w:rPr>
      </w:pPr>
    </w:p>
    <w:tbl>
      <w:tblPr>
        <w:tblStyle w:val="ac"/>
        <w:tblW w:w="10481" w:type="dxa"/>
        <w:tblInd w:w="-743" w:type="dxa"/>
        <w:tblLayout w:type="fixed"/>
        <w:tblLook w:val="04A0" w:firstRow="1" w:lastRow="0" w:firstColumn="1" w:lastColumn="0" w:noHBand="0" w:noVBand="1"/>
      </w:tblPr>
      <w:tblGrid>
        <w:gridCol w:w="567"/>
        <w:gridCol w:w="3111"/>
        <w:gridCol w:w="1417"/>
        <w:gridCol w:w="5386"/>
      </w:tblGrid>
      <w:tr>
        <w:trPr>
          <w:tblHeader/>
        </w:trPr>
        <w:tc>
          <w:tcPr>
            <w:tcW w:w="567" w:type="dxa"/>
            <w:vAlign w:val="center"/>
          </w:tcPr>
          <w:p>
            <w:pPr>
              <w:jc w:val="center"/>
              <w:rPr>
                <w:rFonts w:ascii="PT Astra Serif" w:hAnsi="PT Astra Serif" w:cs="PT Astra Serif"/>
                <w:bCs/>
                <w:sz w:val="22"/>
                <w:szCs w:val="22"/>
              </w:rPr>
            </w:pPr>
            <w:r>
              <w:rPr>
                <w:rFonts w:ascii="PT Astra Serif" w:hAnsi="PT Astra Serif" w:cs="PT Astra Serif"/>
                <w:bCs/>
                <w:sz w:val="22"/>
                <w:szCs w:val="22"/>
              </w:rPr>
              <w:t xml:space="preserve">№ п/п</w:t>
            </w:r>
          </w:p>
        </w:tc>
        <w:tc>
          <w:tcPr>
            <w:tcW w:w="3111" w:type="dxa"/>
            <w:vAlign w:val="center"/>
          </w:tcPr>
          <w:p>
            <w:pPr>
              <w:jc w:val="center"/>
              <w:rPr>
                <w:rFonts w:ascii="PT Astra Serif" w:hAnsi="PT Astra Serif" w:cs="PT Astra Serif"/>
                <w:bCs/>
                <w:sz w:val="22"/>
                <w:szCs w:val="22"/>
              </w:rPr>
            </w:pPr>
            <w:r>
              <w:rPr>
                <w:rFonts w:ascii="PT Astra Serif" w:hAnsi="PT Astra Serif" w:cs="PT Astra Serif"/>
                <w:bCs/>
                <w:sz w:val="22"/>
                <w:szCs w:val="22"/>
              </w:rPr>
              <w:t xml:space="preserve">Критерии оценки эффективности мер государственной поддержки инвестиционной деятельности в Томской области</w:t>
            </w:r>
          </w:p>
        </w:tc>
        <w:tc>
          <w:tcPr>
            <w:tcW w:w="1417" w:type="dxa"/>
            <w:vAlign w:val="center"/>
          </w:tcPr>
          <w:p>
            <w:pPr>
              <w:jc w:val="center"/>
              <w:rPr>
                <w:rFonts w:ascii="PT Astra Serif" w:hAnsi="PT Astra Serif" w:cs="PT Astra Serif"/>
                <w:bCs/>
                <w:sz w:val="22"/>
                <w:szCs w:val="22"/>
              </w:rPr>
            </w:pPr>
            <w:r>
              <w:rPr>
                <w:rFonts w:ascii="PT Astra Serif" w:hAnsi="PT Astra Serif" w:cs="PT Astra Serif"/>
                <w:bCs/>
                <w:sz w:val="22"/>
                <w:szCs w:val="22"/>
              </w:rPr>
              <w:t xml:space="preserve">Значение</w:t>
            </w:r>
          </w:p>
        </w:tc>
        <w:tc>
          <w:tcPr>
            <w:tcW w:w="5386" w:type="dxa"/>
            <w:vAlign w:val="center"/>
          </w:tcPr>
          <w:p>
            <w:pPr>
              <w:jc w:val="center"/>
              <w:rPr>
                <w:rFonts w:ascii="PT Astra Serif" w:hAnsi="PT Astra Serif" w:cs="PT Astra Serif"/>
                <w:bCs/>
                <w:sz w:val="22"/>
                <w:szCs w:val="22"/>
              </w:rPr>
            </w:pPr>
            <w:r>
              <w:rPr>
                <w:rFonts w:ascii="PT Astra Serif" w:hAnsi="PT Astra Serif" w:cs="PT Astra Serif"/>
                <w:bCs/>
                <w:sz w:val="22"/>
                <w:szCs w:val="22"/>
              </w:rPr>
              <w:t xml:space="preserve">Комментарии</w:t>
            </w:r>
          </w:p>
        </w:tc>
      </w:tr>
      <w:tr>
        <w:tc>
          <w:tcPr>
            <w:tcW w:w="567" w:type="dxa"/>
          </w:tcPr>
          <w:p>
            <w:pPr>
              <w:jc w:val="both"/>
              <w:rPr>
                <w:rFonts w:ascii="PT Astra Serif" w:hAnsi="PT Astra Serif" w:cs="PT Astra Serif"/>
                <w:bCs/>
                <w:sz w:val="22"/>
                <w:szCs w:val="22"/>
              </w:rPr>
            </w:pPr>
            <w:r>
              <w:rPr>
                <w:rFonts w:ascii="PT Astra Serif" w:hAnsi="PT Astra Serif" w:cs="PT Astra Serif"/>
                <w:bCs/>
                <w:sz w:val="22"/>
                <w:szCs w:val="22"/>
              </w:rPr>
              <w:t xml:space="preserve">1</w:t>
            </w:r>
          </w:p>
        </w:tc>
        <w:tc>
          <w:tcPr>
            <w:tcW w:w="3111" w:type="dxa"/>
          </w:tcPr>
          <w:p>
            <w:pPr>
              <w:jc w:val="both"/>
              <w:rPr>
                <w:rFonts w:ascii="PT Astra Serif" w:hAnsi="PT Astra Serif" w:cs="PT Astra Serif"/>
                <w:bCs/>
                <w:sz w:val="22"/>
                <w:szCs w:val="22"/>
              </w:rPr>
            </w:pPr>
            <w:r>
              <w:rPr>
                <w:rFonts w:ascii="PT Astra Serif" w:hAnsi="PT Astra Serif" w:cs="PT Astra Serif"/>
                <w:sz w:val="22"/>
                <w:szCs w:val="22"/>
              </w:rPr>
              <w:t xml:space="preserve">Количество инвесторов, воспользовавшихся в отчетном году мерами государственной поддержки инвестиционной деятельности в форме дополнительных налоговых льгот и субсидий на возмещение части затрат в рамках реализации инвестиционных проектов (далее </w:t>
            </w:r>
            <w:r>
              <w:rPr>
                <w:rFonts w:ascii="PT Astra Serif" w:hAnsi="PT Astra Serif" w:eastAsia="Calibri"/>
                <w:sz w:val="22"/>
                <w:szCs w:val="22"/>
              </w:rPr>
              <w:t xml:space="preserve">–</w:t>
            </w:r>
            <w:r>
              <w:rPr>
                <w:rFonts w:ascii="PT Astra Serif" w:hAnsi="PT Astra Serif" w:cs="PT Astra Serif"/>
                <w:sz w:val="22"/>
                <w:szCs w:val="22"/>
              </w:rPr>
              <w:t xml:space="preserve"> государственная поддержка)</w:t>
            </w:r>
          </w:p>
        </w:tc>
        <w:tc>
          <w:tcPr>
            <w:tcW w:w="1417" w:type="dxa"/>
          </w:tcPr>
          <w:p>
            <w:pPr>
              <w:jc w:val="center"/>
              <w:rPr>
                <w:rFonts w:ascii="PT Astra Serif" w:hAnsi="PT Astra Serif" w:cs="PT Astra Serif"/>
                <w:bCs/>
                <w:sz w:val="22"/>
                <w:szCs w:val="22"/>
              </w:rPr>
            </w:pPr>
            <w:r>
              <w:rPr>
                <w:rFonts w:ascii="PT Astra Serif" w:hAnsi="PT Astra Serif" w:cs="PT Astra Serif"/>
                <w:bCs/>
                <w:sz w:val="22"/>
                <w:szCs w:val="22"/>
              </w:rPr>
              <w:t xml:space="preserve">14 ед.</w:t>
            </w:r>
          </w:p>
        </w:tc>
        <w:tc>
          <w:tcPr>
            <w:tcW w:w="5386" w:type="dxa"/>
          </w:tcPr>
          <w:p>
            <w:pPr>
              <w:jc w:val="both"/>
              <w:rPr>
                <w:rFonts w:ascii="PT Astra Serif" w:hAnsi="PT Astra Serif" w:cs="PT Astra Serif"/>
                <w:bCs/>
                <w:sz w:val="22"/>
                <w:szCs w:val="22"/>
              </w:rPr>
            </w:pPr>
            <w:r>
              <w:rPr>
                <w:rFonts w:ascii="PT Astra Serif" w:hAnsi="PT Astra Serif" w:cs="PT Astra Serif"/>
                <w:bCs/>
                <w:sz w:val="22"/>
                <w:szCs w:val="22"/>
              </w:rPr>
              <w:t xml:space="preserve">Количество получателей государственной поддержки:</w:t>
            </w:r>
          </w:p>
          <w:p>
            <w:pPr>
              <w:jc w:val="both"/>
              <w:rPr>
                <w:rFonts w:ascii="PT Astra Serif" w:hAnsi="PT Astra Serif" w:cs="PT Astra Serif"/>
                <w:sz w:val="22"/>
                <w:szCs w:val="22"/>
              </w:rPr>
            </w:pPr>
            <w:r>
              <w:rPr>
                <w:rFonts w:ascii="PT Astra Serif" w:hAnsi="PT Astra Serif" w:cs="PT Astra Serif"/>
                <w:bCs/>
                <w:sz w:val="22"/>
                <w:szCs w:val="22"/>
              </w:rPr>
              <w:t xml:space="preserve">01.01.2026 – 14 ед. (в том числе 4 новых соглашения о</w:t>
            </w:r>
            <w:r>
              <w:rPr>
                <w:rFonts w:ascii="PT Astra Serif" w:hAnsi="PT Astra Serif" w:cs="PT Astra Serif"/>
                <w:bCs/>
                <w:sz w:val="22"/>
                <w:szCs w:val="22"/>
              </w:rPr>
              <w:t xml:space="preserve"> </w:t>
            </w:r>
            <w:r>
              <w:rPr>
                <w:rFonts w:ascii="PT Astra Serif" w:hAnsi="PT Astra Serif" w:cs="PT Astra Serif"/>
                <w:sz w:val="22"/>
                <w:szCs w:val="22"/>
              </w:rPr>
              <w:t xml:space="preserve">предоставлении субсидии);</w:t>
            </w:r>
            <w:r>
              <w:rPr>
                <w:rFonts w:ascii="PT Astra Serif" w:hAnsi="PT Astra Serif" w:cs="PT Astra Serif"/>
                <w:sz w:val="22"/>
                <w:szCs w:val="22"/>
              </w:rPr>
              <w:t xml:space="preserve"> </w:t>
            </w:r>
            <w:r>
              <w:rPr>
                <w:rFonts w:ascii="PT Astra Serif" w:hAnsi="PT Astra Serif" w:cs="PT Astra Serif"/>
                <w:sz w:val="22"/>
                <w:szCs w:val="22"/>
              </w:rPr>
              <w:t xml:space="preserve">01.01.2025 – 15 ед.</w:t>
            </w:r>
          </w:p>
          <w:p>
            <w:pPr>
              <w:jc w:val="both"/>
              <w:rPr>
                <w:rFonts w:ascii="PT Astra Serif" w:hAnsi="PT Astra Serif" w:cs="PT Astra Serif"/>
                <w:bCs/>
                <w:sz w:val="22"/>
                <w:szCs w:val="22"/>
              </w:rPr>
            </w:pPr>
            <w:r>
              <w:rPr>
                <w:rFonts w:ascii="PT Astra Serif" w:hAnsi="PT Astra Serif" w:cs="PT Astra Serif"/>
                <w:sz w:val="22"/>
                <w:szCs w:val="22"/>
              </w:rPr>
              <w:t xml:space="preserve">Снижение показателя обусловлено отменой с</w:t>
            </w:r>
            <w:r>
              <w:rPr>
                <w:rFonts w:ascii="PT Astra Serif" w:hAnsi="PT Astra Serif" w:cs="PT Astra Serif"/>
                <w:sz w:val="22"/>
                <w:szCs w:val="22"/>
              </w:rPr>
              <w:t xml:space="preserve"> </w:t>
            </w:r>
            <w:r>
              <w:rPr>
                <w:rFonts w:ascii="PT Astra Serif" w:hAnsi="PT Astra Serif" w:cs="PT Astra Serif"/>
                <w:sz w:val="22"/>
                <w:szCs w:val="22"/>
              </w:rPr>
              <w:t xml:space="preserve">01.01.2025 налоговых льгот по налогу на</w:t>
            </w:r>
            <w:r>
              <w:rPr>
                <w:rFonts w:ascii="PT Astra Serif" w:hAnsi="PT Astra Serif" w:cs="PT Astra Serif"/>
                <w:sz w:val="22"/>
                <w:szCs w:val="22"/>
              </w:rPr>
              <w:t xml:space="preserve"> </w:t>
            </w:r>
            <w:r>
              <w:rPr>
                <w:rFonts w:ascii="PT Astra Serif" w:hAnsi="PT Astra Serif" w:cs="PT Astra Serif"/>
                <w:sz w:val="22"/>
                <w:szCs w:val="22"/>
              </w:rPr>
              <w:t xml:space="preserve">прибыль организаций (ООО «КриоГаз Северо-Запад», ООО «МСТ», ООО «Неотехника»), завершением срока реализации 1 инвестиционного проекта (ООО «ТИЗ»), в 2024 г</w:t>
            </w:r>
            <w:r>
              <w:rPr>
                <w:rFonts w:ascii="PT Astra Serif" w:hAnsi="PT Astra Serif" w:cs="PT Astra Serif"/>
                <w:sz w:val="22"/>
                <w:szCs w:val="22"/>
              </w:rPr>
              <w:t xml:space="preserve">оду</w:t>
            </w:r>
            <w:r>
              <w:rPr>
                <w:rFonts w:ascii="PT Astra Serif" w:hAnsi="PT Astra Serif" w:cs="PT Astra Serif"/>
                <w:sz w:val="22"/>
                <w:szCs w:val="22"/>
              </w:rPr>
              <w:t xml:space="preserve"> 2 инвестора в рамках заключённых соглашений получили максимально возможный объем государственной поддержки (ООО «Люмена», ИП Гагалинский С.П.)</w:t>
            </w:r>
          </w:p>
        </w:tc>
      </w:tr>
      <w:tr>
        <w:tc>
          <w:tcPr>
            <w:tcW w:w="567" w:type="dxa"/>
          </w:tcPr>
          <w:p>
            <w:pPr>
              <w:jc w:val="both"/>
              <w:rPr>
                <w:rFonts w:ascii="PT Astra Serif" w:hAnsi="PT Astra Serif" w:cs="PT Astra Serif"/>
                <w:bCs/>
                <w:sz w:val="22"/>
                <w:szCs w:val="22"/>
              </w:rPr>
            </w:pPr>
            <w:r>
              <w:rPr>
                <w:rFonts w:ascii="PT Astra Serif" w:hAnsi="PT Astra Serif" w:cs="PT Astra Serif"/>
                <w:bCs/>
                <w:sz w:val="22"/>
                <w:szCs w:val="22"/>
              </w:rPr>
              <w:t xml:space="preserve">2</w:t>
            </w:r>
          </w:p>
        </w:tc>
        <w:tc>
          <w:tcPr>
            <w:tcW w:w="3111" w:type="dxa"/>
          </w:tcPr>
          <w:p>
            <w:pPr>
              <w:jc w:val="both"/>
              <w:rPr>
                <w:rFonts w:ascii="PT Astra Serif" w:hAnsi="PT Astra Serif" w:cs="PT Astra Serif"/>
                <w:sz w:val="22"/>
                <w:szCs w:val="22"/>
              </w:rPr>
            </w:pPr>
            <w:r>
              <w:rPr>
                <w:rFonts w:ascii="PT Astra Serif" w:hAnsi="PT Astra Serif" w:cs="PT Astra Serif"/>
                <w:sz w:val="22"/>
                <w:szCs w:val="22"/>
              </w:rPr>
              <w:t xml:space="preserve">Количество созданных рабочих мест в рамках инвестиционных проектов, реализуемых с</w:t>
            </w:r>
            <w:r>
              <w:rPr>
                <w:rFonts w:ascii="PT Astra Serif" w:hAnsi="PT Astra Serif" w:cs="PT Astra Serif"/>
                <w:sz w:val="22"/>
                <w:szCs w:val="22"/>
              </w:rPr>
              <w:t xml:space="preserve"> </w:t>
            </w:r>
            <w:r>
              <w:rPr>
                <w:rFonts w:ascii="PT Astra Serif" w:hAnsi="PT Astra Serif" w:cs="PT Astra Serif"/>
                <w:sz w:val="22"/>
                <w:szCs w:val="22"/>
              </w:rPr>
              <w:t xml:space="preserve">государственной поддержкой, в отчетном году</w:t>
            </w:r>
          </w:p>
        </w:tc>
        <w:tc>
          <w:tcPr>
            <w:tcW w:w="1417" w:type="dxa"/>
          </w:tcPr>
          <w:p>
            <w:pPr>
              <w:jc w:val="center"/>
              <w:rPr>
                <w:rFonts w:ascii="PT Astra Serif" w:hAnsi="PT Astra Serif" w:cs="PT Astra Serif"/>
                <w:bCs/>
                <w:sz w:val="22"/>
                <w:szCs w:val="22"/>
              </w:rPr>
            </w:pPr>
            <w:r>
              <w:rPr>
                <w:rFonts w:ascii="PT Astra Serif" w:hAnsi="PT Astra Serif" w:cs="PT Astra Serif"/>
                <w:bCs/>
                <w:sz w:val="22"/>
                <w:szCs w:val="22"/>
              </w:rPr>
              <w:t xml:space="preserve">45 ед.</w:t>
            </w:r>
          </w:p>
        </w:tc>
        <w:tc>
          <w:tcPr>
            <w:tcW w:w="5386" w:type="dxa"/>
          </w:tcPr>
          <w:p>
            <w:pPr>
              <w:jc w:val="both"/>
              <w:rPr>
                <w:rFonts w:ascii="PT Astra Serif" w:hAnsi="PT Astra Serif" w:cs="PT Astra Serif"/>
                <w:bCs/>
                <w:sz w:val="22"/>
                <w:szCs w:val="22"/>
              </w:rPr>
            </w:pPr>
            <w:r>
              <w:rPr>
                <w:rFonts w:ascii="PT Astra Serif" w:hAnsi="PT Astra Serif" w:cs="PT Astra Serif"/>
                <w:sz w:val="22"/>
                <w:szCs w:val="22"/>
              </w:rPr>
              <w:t xml:space="preserve">Всего по состоянию на 01.01.2026 (нарастающим итогом) в рамках инвестиционных проектов, реализуемых с</w:t>
            </w:r>
            <w:r>
              <w:rPr>
                <w:rFonts w:ascii="PT Astra Serif" w:hAnsi="PT Astra Serif" w:cs="PT Astra Serif"/>
                <w:sz w:val="22"/>
                <w:szCs w:val="22"/>
              </w:rPr>
              <w:t xml:space="preserve"> </w:t>
            </w:r>
            <w:r>
              <w:rPr>
                <w:rFonts w:ascii="PT Astra Serif" w:hAnsi="PT Astra Serif" w:cs="PT Astra Serif"/>
                <w:sz w:val="22"/>
                <w:szCs w:val="22"/>
              </w:rPr>
              <w:t xml:space="preserve">государственной поддержкой, создано 680</w:t>
            </w:r>
            <w:r>
              <w:rPr>
                <w:rFonts w:ascii="PT Astra Serif" w:hAnsi="PT Astra Serif" w:cs="PT Astra Serif"/>
                <w:sz w:val="22"/>
                <w:szCs w:val="22"/>
              </w:rPr>
              <w:t xml:space="preserve"> </w:t>
            </w:r>
            <w:r>
              <w:rPr>
                <w:rFonts w:ascii="PT Astra Serif" w:hAnsi="PT Astra Serif" w:cs="PT Astra Serif"/>
                <w:sz w:val="22"/>
                <w:szCs w:val="22"/>
              </w:rPr>
              <w:t xml:space="preserve">новых рабочих мест</w:t>
            </w:r>
          </w:p>
        </w:tc>
      </w:tr>
      <w:tr>
        <w:tc>
          <w:tcPr>
            <w:tcW w:w="567" w:type="dxa"/>
          </w:tcPr>
          <w:p>
            <w:pPr>
              <w:jc w:val="both"/>
              <w:rPr>
                <w:rFonts w:ascii="PT Astra Serif" w:hAnsi="PT Astra Serif" w:cs="PT Astra Serif"/>
                <w:bCs/>
                <w:sz w:val="22"/>
                <w:szCs w:val="22"/>
              </w:rPr>
            </w:pPr>
            <w:r>
              <w:rPr>
                <w:rFonts w:ascii="PT Astra Serif" w:hAnsi="PT Astra Serif" w:cs="PT Astra Serif"/>
                <w:bCs/>
                <w:sz w:val="22"/>
                <w:szCs w:val="22"/>
              </w:rPr>
              <w:t xml:space="preserve">2.2.</w:t>
            </w:r>
          </w:p>
        </w:tc>
        <w:tc>
          <w:tcPr>
            <w:tcW w:w="3111" w:type="dxa"/>
          </w:tcPr>
          <w:p>
            <w:pPr>
              <w:jc w:val="both"/>
              <w:rPr>
                <w:rFonts w:ascii="PT Astra Serif" w:hAnsi="PT Astra Serif" w:cs="PT Astra Serif"/>
                <w:sz w:val="22"/>
                <w:szCs w:val="22"/>
              </w:rPr>
            </w:pPr>
            <w:r>
              <w:rPr>
                <w:rFonts w:ascii="PT Astra Serif" w:hAnsi="PT Astra Serif" w:cs="PT Astra Serif"/>
                <w:sz w:val="22"/>
                <w:szCs w:val="22"/>
              </w:rPr>
              <w:t xml:space="preserve">Средняя заработная плата сотрудников в рамках инвестиционных проектов, реализуемых с</w:t>
            </w:r>
            <w:r>
              <w:rPr>
                <w:rFonts w:ascii="PT Astra Serif" w:hAnsi="PT Astra Serif" w:cs="PT Astra Serif"/>
                <w:sz w:val="22"/>
                <w:szCs w:val="22"/>
              </w:rPr>
              <w:t xml:space="preserve"> </w:t>
            </w:r>
            <w:r>
              <w:rPr>
                <w:rFonts w:ascii="PT Astra Serif" w:hAnsi="PT Astra Serif" w:cs="PT Astra Serif"/>
                <w:sz w:val="22"/>
                <w:szCs w:val="22"/>
              </w:rPr>
              <w:t xml:space="preserve">государственной поддержкой, в отчетном году</w:t>
            </w:r>
          </w:p>
        </w:tc>
        <w:tc>
          <w:tcPr>
            <w:tcW w:w="1417" w:type="dxa"/>
          </w:tcPr>
          <w:p>
            <w:pPr>
              <w:jc w:val="center"/>
              <w:rPr>
                <w:rFonts w:ascii="PT Astra Serif" w:hAnsi="PT Astra Serif" w:cs="PT Astra Serif"/>
                <w:bCs/>
                <w:sz w:val="22"/>
                <w:szCs w:val="22"/>
              </w:rPr>
            </w:pPr>
            <w:r>
              <w:rPr>
                <w:rFonts w:ascii="PT Astra Serif" w:hAnsi="PT Astra Serif" w:cs="PT Astra Serif"/>
                <w:bCs/>
                <w:sz w:val="22"/>
                <w:szCs w:val="22"/>
              </w:rPr>
              <w:t xml:space="preserve">91,9</w:t>
            </w:r>
          </w:p>
          <w:p>
            <w:pPr>
              <w:jc w:val="center"/>
              <w:rPr>
                <w:rFonts w:ascii="PT Astra Serif" w:hAnsi="PT Astra Serif" w:cs="PT Astra Serif"/>
                <w:bCs/>
                <w:sz w:val="22"/>
                <w:szCs w:val="22"/>
              </w:rPr>
            </w:pPr>
            <w:r>
              <w:rPr>
                <w:rFonts w:ascii="PT Astra Serif" w:hAnsi="PT Astra Serif" w:cs="PT Astra Serif"/>
                <w:bCs/>
                <w:sz w:val="22"/>
                <w:szCs w:val="22"/>
              </w:rPr>
              <w:t xml:space="preserve">тыс. рублей</w:t>
            </w:r>
          </w:p>
        </w:tc>
        <w:tc>
          <w:tcPr>
            <w:tcW w:w="5386" w:type="dxa"/>
          </w:tcPr>
          <w:p>
            <w:pPr>
              <w:jc w:val="both"/>
              <w:rPr>
                <w:rFonts w:ascii="PT Astra Serif" w:hAnsi="PT Astra Serif" w:cs="PT Astra Serif"/>
                <w:sz w:val="22"/>
                <w:szCs w:val="22"/>
              </w:rPr>
            </w:pPr>
            <w:r>
              <w:rPr>
                <w:rFonts w:ascii="PT Astra Serif" w:hAnsi="PT Astra Serif" w:cs="PT Astra Serif"/>
                <w:sz w:val="22"/>
                <w:szCs w:val="22"/>
              </w:rPr>
              <w:t xml:space="preserve">Средняя заработная плата сотрудников в рамках инвестиционных проектов, реализуемых с</w:t>
            </w:r>
            <w:r>
              <w:rPr>
                <w:rFonts w:ascii="PT Astra Serif" w:hAnsi="PT Astra Serif" w:cs="PT Astra Serif"/>
                <w:sz w:val="22"/>
                <w:szCs w:val="22"/>
              </w:rPr>
              <w:t xml:space="preserve"> </w:t>
            </w:r>
            <w:r>
              <w:rPr>
                <w:rFonts w:ascii="PT Astra Serif" w:hAnsi="PT Astra Serif" w:cs="PT Astra Serif"/>
                <w:sz w:val="22"/>
                <w:szCs w:val="22"/>
              </w:rPr>
              <w:t xml:space="preserve">государственн</w:t>
            </w:r>
            <w:r>
              <w:rPr>
                <w:rFonts w:ascii="PT Astra Serif" w:hAnsi="PT Astra Serif" w:cs="PT Astra Serif"/>
                <w:sz w:val="22"/>
                <w:szCs w:val="22"/>
              </w:rPr>
              <w:t xml:space="preserve">ой поддержкой, по итогам 2024 года</w:t>
            </w:r>
            <w:r>
              <w:rPr>
                <w:rFonts w:ascii="PT Astra Serif" w:hAnsi="PT Astra Serif" w:cs="PT Astra Serif"/>
                <w:sz w:val="22"/>
                <w:szCs w:val="22"/>
              </w:rPr>
              <w:t xml:space="preserve"> составила 84,0 тыс. рублей.</w:t>
            </w:r>
          </w:p>
          <w:p>
            <w:pPr>
              <w:jc w:val="both"/>
              <w:rPr>
                <w:rFonts w:ascii="PT Astra Serif" w:hAnsi="PT Astra Serif" w:cs="PT Astra Serif"/>
                <w:bCs/>
                <w:sz w:val="22"/>
                <w:szCs w:val="22"/>
              </w:rPr>
            </w:pPr>
            <w:r>
              <w:rPr>
                <w:rFonts w:ascii="PT Astra Serif" w:hAnsi="PT Astra Serif" w:cs="PT Astra Serif"/>
                <w:sz w:val="22"/>
                <w:szCs w:val="22"/>
              </w:rPr>
              <w:t xml:space="preserve">В 2025 г. темп роста средней заработной платы сотрудников в рамках инвестиционных проектов, реализуемых с государственной поддер</w:t>
            </w:r>
            <w:r>
              <w:rPr>
                <w:rFonts w:ascii="PT Astra Serif" w:hAnsi="PT Astra Serif" w:cs="PT Astra Serif"/>
                <w:sz w:val="22"/>
                <w:szCs w:val="22"/>
              </w:rPr>
              <w:t xml:space="preserve">жкой, к</w:t>
            </w:r>
            <w:r>
              <w:rPr>
                <w:rFonts w:ascii="PT Astra Serif" w:hAnsi="PT Astra Serif" w:cs="PT Astra Serif"/>
                <w:sz w:val="22"/>
                <w:szCs w:val="22"/>
              </w:rPr>
              <w:t xml:space="preserve"> </w:t>
            </w:r>
            <w:r>
              <w:rPr>
                <w:rFonts w:ascii="PT Astra Serif" w:hAnsi="PT Astra Serif" w:cs="PT Astra Serif"/>
                <w:sz w:val="22"/>
                <w:szCs w:val="22"/>
              </w:rPr>
              <w:t xml:space="preserve">уровню 2024 года</w:t>
            </w:r>
            <w:r>
              <w:rPr>
                <w:rFonts w:ascii="PT Astra Serif" w:hAnsi="PT Astra Serif" w:cs="PT Astra Serif"/>
                <w:sz w:val="22"/>
                <w:szCs w:val="22"/>
              </w:rPr>
              <w:t xml:space="preserve"> составил 109,4%</w:t>
            </w:r>
          </w:p>
        </w:tc>
      </w:tr>
      <w:tr>
        <w:tc>
          <w:tcPr>
            <w:tcW w:w="567" w:type="dxa"/>
          </w:tcPr>
          <w:p>
            <w:pPr>
              <w:jc w:val="both"/>
              <w:rPr>
                <w:rFonts w:ascii="PT Astra Serif" w:hAnsi="PT Astra Serif" w:cs="PT Astra Serif"/>
                <w:bCs/>
                <w:sz w:val="22"/>
                <w:szCs w:val="22"/>
              </w:rPr>
            </w:pPr>
            <w:r>
              <w:rPr>
                <w:rFonts w:ascii="PT Astra Serif" w:hAnsi="PT Astra Serif" w:cs="PT Astra Serif"/>
                <w:bCs/>
                <w:sz w:val="22"/>
                <w:szCs w:val="22"/>
              </w:rPr>
              <w:t xml:space="preserve">3</w:t>
            </w:r>
          </w:p>
        </w:tc>
        <w:tc>
          <w:tcPr>
            <w:tcW w:w="3111" w:type="dxa"/>
          </w:tcPr>
          <w:p>
            <w:pPr>
              <w:jc w:val="both"/>
              <w:rPr>
                <w:rFonts w:ascii="PT Astra Serif" w:hAnsi="PT Astra Serif" w:cs="PT Astra Serif"/>
                <w:sz w:val="22"/>
                <w:szCs w:val="22"/>
              </w:rPr>
            </w:pPr>
            <w:r>
              <w:rPr>
                <w:rFonts w:ascii="PT Astra Serif" w:hAnsi="PT Astra Serif" w:cs="PT Astra Serif"/>
                <w:sz w:val="22"/>
                <w:szCs w:val="22"/>
              </w:rPr>
              <w:t xml:space="preserve">Объем инвестиций за отчетный год по инвестиционным проектам, реализуемых с государственной поддержкой</w:t>
            </w:r>
          </w:p>
        </w:tc>
        <w:tc>
          <w:tcPr>
            <w:tcW w:w="1417" w:type="dxa"/>
          </w:tcPr>
          <w:p>
            <w:pPr>
              <w:jc w:val="center"/>
              <w:rPr>
                <w:rFonts w:ascii="PT Astra Serif" w:hAnsi="PT Astra Serif" w:cs="PT Astra Serif"/>
                <w:bCs/>
                <w:sz w:val="22"/>
                <w:szCs w:val="22"/>
              </w:rPr>
            </w:pPr>
            <w:r>
              <w:rPr>
                <w:rFonts w:ascii="PT Astra Serif" w:hAnsi="PT Astra Serif" w:cs="PT Astra Serif"/>
                <w:bCs/>
                <w:sz w:val="22"/>
                <w:szCs w:val="22"/>
              </w:rPr>
              <w:t xml:space="preserve">418,8 </w:t>
            </w:r>
          </w:p>
          <w:p>
            <w:pPr>
              <w:jc w:val="center"/>
              <w:rPr>
                <w:rFonts w:ascii="PT Astra Serif" w:hAnsi="PT Astra Serif" w:cs="PT Astra Serif"/>
                <w:bCs/>
                <w:sz w:val="22"/>
                <w:szCs w:val="22"/>
              </w:rPr>
            </w:pPr>
            <w:r>
              <w:rPr>
                <w:rFonts w:ascii="PT Astra Serif" w:hAnsi="PT Astra Serif" w:cs="PT Astra Serif"/>
                <w:bCs/>
                <w:sz w:val="22"/>
                <w:szCs w:val="22"/>
              </w:rPr>
              <w:t xml:space="preserve">млн. рублей</w:t>
            </w:r>
          </w:p>
        </w:tc>
        <w:tc>
          <w:tcPr>
            <w:tcW w:w="5386" w:type="dxa"/>
          </w:tcPr>
          <w:p>
            <w:pPr>
              <w:jc w:val="both"/>
              <w:rPr>
                <w:rFonts w:ascii="PT Astra Serif" w:hAnsi="PT Astra Serif" w:cs="PT Astra Serif"/>
                <w:bCs/>
                <w:sz w:val="22"/>
                <w:szCs w:val="22"/>
              </w:rPr>
            </w:pPr>
            <w:r>
              <w:rPr>
                <w:rFonts w:ascii="PT Astra Serif" w:hAnsi="PT Astra Serif" w:cs="PT Astra Serif"/>
                <w:sz w:val="22"/>
                <w:szCs w:val="22"/>
              </w:rPr>
              <w:t xml:space="preserve">Всего объем инвестиций по инвестиционным проектам, реализуемы</w:t>
            </w:r>
            <w:r>
              <w:rPr>
                <w:rFonts w:ascii="PT Astra Serif" w:hAnsi="PT Astra Serif" w:cs="PT Astra Serif"/>
                <w:sz w:val="22"/>
                <w:szCs w:val="22"/>
              </w:rPr>
              <w:t xml:space="preserve">м</w:t>
            </w:r>
            <w:r>
              <w:rPr>
                <w:rFonts w:ascii="PT Astra Serif" w:hAnsi="PT Astra Serif" w:cs="PT Astra Serif"/>
                <w:sz w:val="22"/>
                <w:szCs w:val="22"/>
              </w:rPr>
              <w:t xml:space="preserve"> с государственной поддержкой (по состоянию на 01.01.2026 – 19 проектов), нарастающим итогом составил:</w:t>
            </w:r>
            <w:r>
              <w:rPr>
                <w:rFonts w:ascii="PT Astra Serif" w:hAnsi="PT Astra Serif" w:cs="PT Astra Serif"/>
                <w:sz w:val="22"/>
                <w:szCs w:val="22"/>
              </w:rPr>
              <w:t xml:space="preserve"> </w:t>
            </w:r>
            <w:r>
              <w:rPr>
                <w:rFonts w:ascii="PT Astra Serif" w:hAnsi="PT Astra Serif" w:cs="PT Astra Serif"/>
                <w:bCs/>
                <w:sz w:val="22"/>
                <w:szCs w:val="22"/>
              </w:rPr>
              <w:t xml:space="preserve">01.01.2026 – 15,5 млрд. рублей</w:t>
            </w:r>
            <w:r>
              <w:rPr>
                <w:rFonts w:ascii="PT Astra Serif" w:hAnsi="PT Astra Serif" w:cs="PT Astra Serif"/>
                <w:bCs/>
                <w:sz w:val="22"/>
                <w:szCs w:val="22"/>
              </w:rPr>
              <w:t xml:space="preserve">, </w:t>
            </w:r>
          </w:p>
          <w:p>
            <w:pPr>
              <w:jc w:val="both"/>
              <w:rPr>
                <w:rFonts w:ascii="PT Astra Serif" w:hAnsi="PT Astra Serif" w:cs="PT Astra Serif"/>
                <w:sz w:val="22"/>
                <w:szCs w:val="22"/>
              </w:rPr>
            </w:pPr>
            <w:r>
              <w:rPr>
                <w:rFonts w:ascii="PT Astra Serif" w:hAnsi="PT Astra Serif" w:cs="PT Astra Serif"/>
                <w:sz w:val="22"/>
                <w:szCs w:val="22"/>
              </w:rPr>
              <w:t xml:space="preserve">01.01.2025 – 15,6 млрд. рублей.</w:t>
            </w:r>
          </w:p>
          <w:p>
            <w:pPr>
              <w:jc w:val="both"/>
              <w:rPr>
                <w:rFonts w:ascii="PT Astra Serif" w:hAnsi="PT Astra Serif" w:cs="PT Astra Serif"/>
                <w:bCs/>
                <w:sz w:val="22"/>
                <w:szCs w:val="22"/>
              </w:rPr>
            </w:pPr>
            <w:r>
              <w:rPr>
                <w:rFonts w:ascii="PT Astra Serif" w:hAnsi="PT Astra Serif" w:cs="PT Astra Serif"/>
                <w:sz w:val="22"/>
                <w:szCs w:val="22"/>
              </w:rPr>
              <w:t xml:space="preserve">Снижение в 2025 г. значения показателя к уровню 2024 г. обусловлено завершением срока реализации 2</w:t>
            </w:r>
            <w:r>
              <w:rPr>
                <w:rFonts w:ascii="PT Astra Serif" w:hAnsi="PT Astra Serif" w:cs="PT Astra Serif"/>
                <w:sz w:val="22"/>
                <w:szCs w:val="22"/>
              </w:rPr>
              <w:t xml:space="preserve"> </w:t>
            </w:r>
            <w:r>
              <w:rPr>
                <w:rFonts w:ascii="PT Astra Serif" w:hAnsi="PT Astra Serif" w:cs="PT Astra Serif"/>
                <w:sz w:val="22"/>
                <w:szCs w:val="22"/>
              </w:rPr>
              <w:t xml:space="preserve">инвестиционных проект</w:t>
            </w:r>
            <w:r>
              <w:rPr>
                <w:rFonts w:ascii="PT Astra Serif" w:hAnsi="PT Astra Serif" w:cs="PT Astra Serif"/>
                <w:sz w:val="22"/>
                <w:szCs w:val="22"/>
              </w:rPr>
              <w:t xml:space="preserve">ов (ООО «Трубачево», ООО «ТИЗ»)</w:t>
            </w:r>
          </w:p>
        </w:tc>
      </w:tr>
      <w:tr>
        <w:tc>
          <w:tcPr>
            <w:tcW w:w="567" w:type="dxa"/>
          </w:tcPr>
          <w:p>
            <w:pPr>
              <w:jc w:val="both"/>
              <w:rPr>
                <w:rFonts w:ascii="PT Astra Serif" w:hAnsi="PT Astra Serif" w:cs="PT Astra Serif"/>
                <w:bCs/>
                <w:sz w:val="22"/>
                <w:szCs w:val="22"/>
              </w:rPr>
            </w:pPr>
            <w:r>
              <w:rPr>
                <w:rFonts w:ascii="PT Astra Serif" w:hAnsi="PT Astra Serif" w:cs="PT Astra Serif"/>
                <w:bCs/>
                <w:sz w:val="22"/>
                <w:szCs w:val="22"/>
              </w:rPr>
              <w:t xml:space="preserve">4</w:t>
            </w:r>
          </w:p>
        </w:tc>
        <w:tc>
          <w:tcPr>
            <w:tcW w:w="3111" w:type="dxa"/>
          </w:tcPr>
          <w:p>
            <w:pPr>
              <w:jc w:val="both"/>
              <w:rPr>
                <w:rFonts w:ascii="PT Astra Serif" w:hAnsi="PT Astra Serif" w:cs="PT Astra Serif"/>
                <w:sz w:val="22"/>
                <w:szCs w:val="22"/>
              </w:rPr>
            </w:pPr>
            <w:r>
              <w:rPr>
                <w:rFonts w:ascii="PT Astra Serif" w:hAnsi="PT Astra Serif" w:cs="PT Astra Serif"/>
                <w:sz w:val="22"/>
                <w:szCs w:val="22"/>
              </w:rPr>
              <w:t xml:space="preserve">Бюджетная эффективность</w:t>
            </w:r>
          </w:p>
        </w:tc>
        <w:tc>
          <w:tcPr>
            <w:tcW w:w="1417" w:type="dxa"/>
          </w:tcPr>
          <w:p>
            <w:pPr>
              <w:pStyle w:val="af2"/>
              <w:shd w:val="clear" w:color="auto" w:fill="ffffff"/>
              <w:spacing w:before="0" w:beforeAutospacing="0" w:after="0" w:afterAutospacing="0"/>
              <w:jc w:val="both"/>
              <w:rPr>
                <w:rFonts w:ascii="PT Astra Serif" w:hAnsi="PT Astra Serif" w:cs="PT Astra Serif"/>
                <w:bCs/>
                <w:sz w:val="22"/>
                <w:szCs w:val="22"/>
              </w:rPr>
            </w:pPr>
            <w:r>
              <w:rPr>
                <w:rFonts w:ascii="PT Astra Serif" w:hAnsi="PT Astra Serif" w:cs="PT Astra Serif"/>
                <w:bCs/>
                <w:sz w:val="22"/>
                <w:szCs w:val="22"/>
              </w:rPr>
              <w:t xml:space="preserve">19 рублей налоговых доходов / 1 рубль государст</w:t>
            </w:r>
            <w:r>
              <w:rPr>
                <w:rFonts w:ascii="PT Astra Serif" w:hAnsi="PT Astra Serif" w:cs="PT Astra Serif"/>
                <w:bCs/>
                <w:sz w:val="22"/>
                <w:szCs w:val="22"/>
              </w:rPr>
              <w:t xml:space="preserve">-</w:t>
            </w:r>
            <w:r>
              <w:rPr>
                <w:rFonts w:ascii="PT Astra Serif" w:hAnsi="PT Astra Serif" w:cs="PT Astra Serif"/>
                <w:bCs/>
                <w:sz w:val="22"/>
                <w:szCs w:val="22"/>
              </w:rPr>
              <w:t xml:space="preserve">венной поддержки </w:t>
            </w:r>
          </w:p>
        </w:tc>
        <w:tc>
          <w:tcPr>
            <w:tcW w:w="5386" w:type="dxa"/>
          </w:tcPr>
          <w:p>
            <w:pPr>
              <w:jc w:val="both"/>
              <w:rPr>
                <w:rFonts w:ascii="PT Astra Serif" w:hAnsi="PT Astra Serif" w:cs="PT Astra Serif"/>
                <w:sz w:val="22"/>
                <w:szCs w:val="22"/>
              </w:rPr>
            </w:pPr>
            <w:r>
              <w:rPr>
                <w:rFonts w:ascii="PT Astra Serif" w:hAnsi="PT Astra Serif" w:cs="PT Astra Serif"/>
                <w:sz w:val="22"/>
                <w:szCs w:val="22"/>
              </w:rPr>
              <w:t xml:space="preserve">В 2025 году</w:t>
            </w:r>
            <w:r>
              <w:rPr>
                <w:rFonts w:ascii="PT Astra Serif" w:hAnsi="PT Astra Serif" w:cs="PT Astra Serif"/>
                <w:sz w:val="22"/>
                <w:szCs w:val="22"/>
              </w:rPr>
              <w:t xml:space="preserve"> общий объем предоставленной государственной поддержки составил 45,6 млн. рублей.</w:t>
            </w:r>
          </w:p>
          <w:p>
            <w:pPr>
              <w:jc w:val="both"/>
              <w:rPr>
                <w:rFonts w:ascii="PT Astra Serif" w:hAnsi="PT Astra Serif" w:cs="PT Astra Serif"/>
                <w:sz w:val="22"/>
                <w:szCs w:val="22"/>
              </w:rPr>
            </w:pPr>
            <w:r>
              <w:rPr>
                <w:rFonts w:ascii="PT Astra Serif" w:hAnsi="PT Astra Serif" w:cs="PT Astra Serif"/>
                <w:sz w:val="22"/>
                <w:szCs w:val="22"/>
              </w:rPr>
              <w:t xml:space="preserve">В рамках реализации инвестиционных проектов, реализуемых с государственной поддержкой, в</w:t>
            </w:r>
            <w:r>
              <w:rPr>
                <w:rFonts w:ascii="PT Astra Serif" w:hAnsi="PT Astra Serif" w:cs="PT Astra Serif"/>
                <w:sz w:val="22"/>
                <w:szCs w:val="22"/>
              </w:rPr>
              <w:t xml:space="preserve"> </w:t>
            </w:r>
            <w:r>
              <w:rPr>
                <w:rFonts w:ascii="PT Astra Serif" w:hAnsi="PT Astra Serif" w:cs="PT Astra Serif"/>
                <w:sz w:val="22"/>
                <w:szCs w:val="22"/>
              </w:rPr>
              <w:t xml:space="preserve">областной бюджет за 2025 г</w:t>
            </w:r>
            <w:r>
              <w:rPr>
                <w:rFonts w:ascii="PT Astra Serif" w:hAnsi="PT Astra Serif" w:cs="PT Astra Serif"/>
                <w:sz w:val="22"/>
                <w:szCs w:val="22"/>
              </w:rPr>
              <w:t xml:space="preserve">од</w:t>
            </w:r>
            <w:r>
              <w:rPr>
                <w:rFonts w:ascii="PT Astra Serif" w:hAnsi="PT Astra Serif" w:cs="PT Astra Serif"/>
                <w:sz w:val="22"/>
                <w:szCs w:val="22"/>
              </w:rPr>
              <w:t xml:space="preserve"> поступило 859,8 млн. рублей налоговых доходов.</w:t>
            </w:r>
          </w:p>
          <w:p>
            <w:pPr>
              <w:jc w:val="both"/>
              <w:rPr>
                <w:rFonts w:ascii="PT Astra Serif" w:hAnsi="PT Astra Serif" w:cs="PT Astra Serif"/>
                <w:bCs/>
                <w:sz w:val="22"/>
                <w:szCs w:val="22"/>
              </w:rPr>
            </w:pPr>
            <w:r>
              <w:rPr>
                <w:rFonts w:ascii="PT Astra Serif" w:hAnsi="PT Astra Serif" w:cs="PT Astra Serif"/>
                <w:sz w:val="22"/>
                <w:szCs w:val="22"/>
              </w:rPr>
              <w:t xml:space="preserve">В 2025 г</w:t>
            </w:r>
            <w:r>
              <w:rPr>
                <w:rFonts w:ascii="PT Astra Serif" w:hAnsi="PT Astra Serif" w:cs="PT Astra Serif"/>
                <w:sz w:val="22"/>
                <w:szCs w:val="22"/>
              </w:rPr>
              <w:t xml:space="preserve">оду</w:t>
            </w:r>
            <w:r>
              <w:rPr>
                <w:rFonts w:ascii="PT Astra Serif" w:hAnsi="PT Astra Serif" w:cs="PT Astra Serif"/>
                <w:sz w:val="22"/>
                <w:szCs w:val="22"/>
              </w:rPr>
              <w:t xml:space="preserve"> на каждый предоставленный рубль государственной поддержки в областной бюджет поступ</w:t>
            </w:r>
            <w:r>
              <w:rPr>
                <w:rFonts w:ascii="PT Astra Serif" w:hAnsi="PT Astra Serif" w:cs="PT Astra Serif"/>
                <w:sz w:val="22"/>
                <w:szCs w:val="22"/>
              </w:rPr>
              <w:t xml:space="preserve">ило 19 рублей налоговых доходов</w:t>
            </w:r>
          </w:p>
        </w:tc>
      </w:tr>
    </w:tbl>
    <w:p>
      <w:pPr>
        <w:jc w:val="right"/>
        <w:outlineLvl w:val="1"/>
        <w:rPr>
          <w:rFonts w:ascii="PT Astra Serif" w:hAnsi="PT Astra Serif" w:eastAsia="Calibri"/>
          <w:b/>
          <w:sz w:val="24"/>
          <w:szCs w:val="24"/>
        </w:rPr>
      </w:pPr>
      <w:r>
        <w:rPr>
          <w:rFonts w:ascii="PT Astra Serif" w:hAnsi="PT Astra Serif" w:eastAsia="Calibri"/>
          <w:b/>
          <w:sz w:val="24"/>
          <w:szCs w:val="24"/>
        </w:rPr>
        <w:br w:type="page" w:clear="all"/>
      </w:r>
      <w:bookmarkStart w:id="65" w:name="_Toc223599767"/>
      <w:r>
        <w:rPr>
          <w:rFonts w:ascii="PT Astra Serif" w:hAnsi="PT Astra Serif" w:eastAsia="Calibri"/>
          <w:b/>
          <w:sz w:val="24"/>
          <w:szCs w:val="24"/>
        </w:rPr>
        <w:t xml:space="preserve">Приложение № </w:t>
      </w:r>
      <w:r>
        <w:rPr>
          <w:rFonts w:ascii="PT Astra Serif" w:hAnsi="PT Astra Serif" w:eastAsia="Calibri"/>
          <w:b/>
          <w:sz w:val="24"/>
          <w:szCs w:val="24"/>
        </w:rPr>
        <w:t xml:space="preserve">8</w:t>
      </w:r>
      <w:bookmarkEnd w:id="65"/>
    </w:p>
    <w:p>
      <w:pPr>
        <w:tabs>
          <w:tab w:val="left" w:pos="4962"/>
        </w:tabs>
        <w:spacing w:after="0" w:line="240" w:lineRule="auto"/>
        <w:rPr>
          <w:rFonts w:ascii="PT Astra Serif" w:hAnsi="PT Astra Serif" w:eastAsia="Calibri"/>
          <w:b/>
          <w:sz w:val="24"/>
          <w:szCs w:val="24"/>
        </w:rPr>
      </w:pPr>
    </w:p>
    <w:p>
      <w:pPr>
        <w:tabs>
          <w:tab w:val="left" w:pos="4962"/>
        </w:tabs>
        <w:spacing w:after="0" w:line="240" w:lineRule="auto"/>
        <w:ind w:firstLine="709"/>
        <w:jc w:val="center"/>
        <w:rPr>
          <w:rFonts w:ascii="PT Astra Serif" w:hAnsi="PT Astra Serif"/>
          <w:b/>
          <w:sz w:val="24"/>
          <w:szCs w:val="24"/>
          <w:shd w:val="clear" w:color="auto" w:fill="f2f2f2" w:themeFill="background1" w:themeFillShade="F2"/>
        </w:rPr>
      </w:pPr>
      <w:r>
        <w:rPr>
          <w:rFonts w:ascii="PT Astra Serif" w:hAnsi="PT Astra Serif" w:eastAsia="Calibri"/>
          <w:b/>
          <w:sz w:val="24"/>
          <w:szCs w:val="24"/>
        </w:rPr>
        <w:t xml:space="preserve">Информация об исполнении консолидированных бюджетов муниципальных образований Томской области за 2025 год (на 1 января 2026 года)</w:t>
      </w:r>
    </w:p>
    <w:tbl>
      <w:tblPr>
        <w:tblW w:w="9498" w:type="dxa"/>
        <w:tblInd w:w="-176" w:type="dxa"/>
        <w:tblLook w:val="04A0" w:firstRow="1" w:lastRow="0" w:firstColumn="1" w:lastColumn="0" w:noHBand="0" w:noVBand="1"/>
      </w:tblPr>
      <w:tblGrid>
        <w:gridCol w:w="540"/>
        <w:gridCol w:w="3288"/>
        <w:gridCol w:w="1417"/>
        <w:gridCol w:w="1589"/>
        <w:gridCol w:w="1417"/>
        <w:gridCol w:w="1418"/>
      </w:tblGrid>
      <w:tr>
        <w:trPr>
          <w:trHeight w:val="300"/>
        </w:trPr>
        <w:tc>
          <w:tcPr>
            <w:tcW w:w="540" w:type="dxa"/>
            <w:tcBorders>
              <w:top w:val="none"/>
              <w:left w:val="none"/>
              <w:bottom w:val="none"/>
              <w:right w:val="none"/>
            </w:tcBorders>
            <w:shd w:val="clear" w:color="auto" w:fill="auto"/>
            <w:noWrap/>
            <w:vAlign w:val="bottom"/>
            <w:hideMark/>
          </w:tcPr>
          <w:p>
            <w:pPr>
              <w:spacing w:after="0" w:line="240" w:lineRule="auto"/>
              <w:rPr>
                <w:rFonts w:ascii="PT Astra Serif" w:hAnsi="PT Astra Serif" w:eastAsia="Times New Roman"/>
                <w:sz w:val="22"/>
                <w:szCs w:val="22"/>
                <w:lang w:eastAsia="ru-RU"/>
              </w:rPr>
            </w:pPr>
          </w:p>
        </w:tc>
        <w:tc>
          <w:tcPr>
            <w:tcW w:w="3288" w:type="dxa"/>
            <w:tcBorders>
              <w:top w:val="none"/>
              <w:left w:val="none"/>
              <w:bottom w:val="none"/>
              <w:right w:val="none"/>
            </w:tcBorders>
            <w:shd w:val="clear" w:color="auto" w:fill="auto"/>
            <w:noWrap/>
            <w:vAlign w:val="bottom"/>
            <w:hideMark/>
          </w:tcPr>
          <w:p>
            <w:pPr>
              <w:spacing w:after="0" w:line="240" w:lineRule="auto"/>
              <w:rPr>
                <w:rFonts w:ascii="PT Astra Serif" w:hAnsi="PT Astra Serif" w:eastAsia="Times New Roman"/>
                <w:sz w:val="22"/>
                <w:szCs w:val="22"/>
                <w:lang w:eastAsia="ru-RU"/>
              </w:rPr>
            </w:pPr>
          </w:p>
        </w:tc>
        <w:tc>
          <w:tcPr>
            <w:tcW w:w="1417" w:type="dxa"/>
            <w:tcBorders>
              <w:top w:val="none"/>
              <w:left w:val="none"/>
              <w:bottom w:val="none"/>
              <w:right w:val="none"/>
            </w:tcBorders>
            <w:shd w:val="clear" w:color="auto" w:fill="auto"/>
            <w:vAlign w:val="center"/>
            <w:hideMark/>
          </w:tcPr>
          <w:p>
            <w:pPr>
              <w:spacing w:after="0" w:line="240" w:lineRule="auto"/>
              <w:jc w:val="center"/>
              <w:rPr>
                <w:rFonts w:ascii="PT Astra Serif" w:hAnsi="PT Astra Serif" w:eastAsia="Times New Roman"/>
                <w:b/>
                <w:bCs/>
                <w:sz w:val="22"/>
                <w:szCs w:val="22"/>
                <w:lang w:eastAsia="ru-RU"/>
              </w:rPr>
            </w:pPr>
          </w:p>
        </w:tc>
        <w:tc>
          <w:tcPr>
            <w:tcW w:w="1418" w:type="dxa"/>
            <w:tcBorders>
              <w:top w:val="none"/>
              <w:left w:val="none"/>
              <w:bottom w:val="none"/>
              <w:right w:val="none"/>
            </w:tcBorders>
            <w:shd w:val="clear" w:color="auto" w:fill="auto"/>
            <w:noWrap/>
            <w:vAlign w:val="bottom"/>
            <w:hideMark/>
          </w:tcPr>
          <w:p>
            <w:pPr>
              <w:spacing w:after="0" w:line="240" w:lineRule="auto"/>
              <w:rPr>
                <w:rFonts w:ascii="PT Astra Serif" w:hAnsi="PT Astra Serif" w:eastAsia="Times New Roman"/>
                <w:sz w:val="22"/>
                <w:szCs w:val="22"/>
                <w:lang w:eastAsia="ru-RU"/>
              </w:rPr>
            </w:pPr>
          </w:p>
        </w:tc>
        <w:tc>
          <w:tcPr>
            <w:tcW w:w="1417" w:type="dxa"/>
            <w:tcBorders>
              <w:top w:val="none"/>
              <w:left w:val="none"/>
              <w:bottom w:val="none"/>
              <w:right w:val="none"/>
            </w:tcBorders>
            <w:shd w:val="clear" w:color="auto" w:fill="auto"/>
            <w:noWrap/>
            <w:vAlign w:val="bottom"/>
            <w:hideMark/>
          </w:tcPr>
          <w:p>
            <w:pPr>
              <w:spacing w:after="0" w:line="240" w:lineRule="auto"/>
              <w:rPr>
                <w:rFonts w:ascii="PT Astra Serif" w:hAnsi="PT Astra Serif" w:eastAsia="Times New Roman"/>
                <w:sz w:val="22"/>
                <w:szCs w:val="22"/>
                <w:lang w:eastAsia="ru-RU"/>
              </w:rPr>
            </w:pPr>
          </w:p>
        </w:tc>
        <w:tc>
          <w:tcPr>
            <w:tcW w:w="1418" w:type="dxa"/>
            <w:tcBorders>
              <w:top w:val="none"/>
              <w:left w:val="none"/>
              <w:bottom w:val="none"/>
              <w:right w:val="none"/>
            </w:tcBorders>
            <w:shd w:val="clear" w:color="auto" w:fill="auto"/>
            <w:noWrap/>
            <w:vAlign w:val="bottom"/>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тыс. рублей</w:t>
            </w:r>
          </w:p>
        </w:tc>
      </w:tr>
      <w:tr>
        <w:trPr>
          <w:trHeight w:val="360"/>
        </w:trPr>
        <w:tc>
          <w:tcPr>
            <w:tcW w:w="540" w:type="dxa"/>
            <w:vMerge w:val="restart"/>
            <w:tcBorders>
              <w:top w:val="single" w:color="auto" w:sz="4" w:space="0"/>
              <w:left w:val="single" w:color="auto" w:sz="4" w:space="0"/>
              <w:bottom w:val="single" w:color="auto" w:sz="4" w:space="0"/>
              <w:right w:val="single" w:color="auto" w:sz="4" w:space="0"/>
            </w:tcBorders>
            <w:shd w:val="clear" w:color="auto" w:fill="auto"/>
            <w:vAlign w:val="center"/>
            <w:hideMark/>
          </w:tcPr>
          <w:p>
            <w:pPr>
              <w:spacing w:after="0" w:line="240" w:lineRule="auto"/>
              <w:jc w:val="center"/>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 п/п</w:t>
            </w:r>
          </w:p>
        </w:tc>
        <w:tc>
          <w:tcPr>
            <w:tcW w:w="3288" w:type="dxa"/>
            <w:vMerge w:val="restart"/>
            <w:tcBorders>
              <w:top w:val="single" w:color="auto" w:sz="4" w:space="0"/>
              <w:left w:val="single" w:color="auto" w:sz="4" w:space="0"/>
              <w:bottom w:val="single" w:color="auto" w:sz="4" w:space="0"/>
              <w:right w:val="single" w:color="auto" w:sz="4" w:space="0"/>
            </w:tcBorders>
            <w:shd w:val="clear" w:color="auto" w:fill="auto"/>
            <w:vAlign w:val="center"/>
            <w:hideMark/>
          </w:tcPr>
          <w:p>
            <w:pPr>
              <w:spacing w:after="0" w:line="240" w:lineRule="auto"/>
              <w:jc w:val="center"/>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Наименование муниципального образования</w:t>
            </w:r>
          </w:p>
        </w:tc>
        <w:tc>
          <w:tcPr>
            <w:tcW w:w="2835" w:type="dxa"/>
            <w:gridSpan w:val="2"/>
            <w:tcBorders>
              <w:top w:val="single" w:color="auto" w:sz="4" w:space="0"/>
              <w:left w:val="none"/>
              <w:bottom w:val="single" w:color="auto" w:sz="4" w:space="0"/>
              <w:right w:val="single" w:color="000000" w:sz="4" w:space="0"/>
            </w:tcBorders>
            <w:shd w:val="clear" w:color="auto" w:fill="auto"/>
            <w:noWrap/>
            <w:vAlign w:val="center"/>
            <w:hideMark/>
          </w:tcPr>
          <w:p>
            <w:pPr>
              <w:spacing w:after="0" w:line="240" w:lineRule="auto"/>
              <w:jc w:val="center"/>
              <w:rPr>
                <w:rFonts w:ascii="PT Astra Serif" w:hAnsi="PT Astra Serif" w:eastAsia="Times New Roman"/>
                <w:b/>
                <w:bCs/>
                <w:sz w:val="22"/>
                <w:szCs w:val="22"/>
                <w:lang w:eastAsia="ru-RU"/>
              </w:rPr>
            </w:pPr>
            <w:r>
              <w:rPr>
                <w:rFonts w:ascii="PT Astra Serif" w:hAnsi="PT Astra Serif" w:eastAsia="Times New Roman"/>
                <w:b/>
                <w:bCs/>
                <w:sz w:val="22"/>
                <w:szCs w:val="22"/>
                <w:lang w:eastAsia="ru-RU"/>
              </w:rPr>
              <w:t xml:space="preserve">Доходы</w:t>
            </w:r>
            <w:r>
              <w:rPr>
                <w:rFonts w:ascii="PT Astra Serif" w:hAnsi="PT Astra Serif" w:eastAsia="Times New Roman"/>
                <w:b/>
                <w:bCs/>
                <w:sz w:val="22"/>
                <w:szCs w:val="22"/>
                <w:lang w:eastAsia="ru-RU"/>
              </w:rPr>
              <w:t xml:space="preserve"> </w:t>
            </w:r>
            <w:r>
              <w:rPr>
                <w:rFonts w:ascii="PT Astra Serif" w:hAnsi="PT Astra Serif" w:eastAsia="Times New Roman"/>
                <w:b/>
                <w:bCs/>
                <w:sz w:val="22"/>
                <w:szCs w:val="22"/>
                <w:lang w:eastAsia="ru-RU"/>
              </w:rPr>
              <w:t xml:space="preserve">исполнено </w:t>
            </w:r>
          </w:p>
          <w:p>
            <w:pPr>
              <w:spacing w:after="0" w:line="240" w:lineRule="auto"/>
              <w:jc w:val="center"/>
              <w:rPr>
                <w:rFonts w:ascii="PT Astra Serif" w:hAnsi="PT Astra Serif" w:eastAsia="Times New Roman"/>
                <w:b/>
                <w:bCs/>
                <w:sz w:val="22"/>
                <w:szCs w:val="22"/>
                <w:lang w:eastAsia="ru-RU"/>
              </w:rPr>
            </w:pPr>
            <w:r>
              <w:rPr>
                <w:rFonts w:ascii="PT Astra Serif" w:hAnsi="PT Astra Serif" w:eastAsia="Times New Roman"/>
                <w:b/>
                <w:bCs/>
                <w:sz w:val="22"/>
                <w:szCs w:val="22"/>
                <w:lang w:eastAsia="ru-RU"/>
              </w:rPr>
              <w:t xml:space="preserve">за 2025 год</w:t>
            </w:r>
          </w:p>
        </w:tc>
        <w:tc>
          <w:tcPr>
            <w:tcW w:w="1417" w:type="dxa"/>
            <w:vMerge w:val="restart"/>
            <w:tcBorders>
              <w:top w:val="single" w:color="auto" w:sz="4" w:space="0"/>
              <w:left w:val="single" w:color="auto" w:sz="4" w:space="0"/>
              <w:bottom w:val="single" w:color="000000" w:sz="4" w:space="0"/>
              <w:right w:val="single" w:color="auto" w:sz="4" w:space="0"/>
            </w:tcBorders>
            <w:shd w:val="clear" w:color="auto" w:fill="auto"/>
            <w:vAlign w:val="center"/>
            <w:hideMark/>
          </w:tcPr>
          <w:p>
            <w:pPr>
              <w:spacing w:after="0" w:line="240" w:lineRule="auto"/>
              <w:jc w:val="center"/>
              <w:rPr>
                <w:rFonts w:ascii="PT Astra Serif" w:hAnsi="PT Astra Serif" w:eastAsia="Times New Roman"/>
                <w:b/>
                <w:bCs/>
                <w:sz w:val="22"/>
                <w:szCs w:val="22"/>
                <w:lang w:eastAsia="ru-RU"/>
              </w:rPr>
            </w:pPr>
            <w:r>
              <w:rPr>
                <w:rFonts w:ascii="PT Astra Serif" w:hAnsi="PT Astra Serif" w:eastAsia="Times New Roman"/>
                <w:b/>
                <w:bCs/>
                <w:sz w:val="22"/>
                <w:szCs w:val="22"/>
                <w:lang w:eastAsia="ru-RU"/>
              </w:rPr>
              <w:t xml:space="preserve">Расходы исполнено за 2025 год</w:t>
            </w:r>
          </w:p>
        </w:tc>
        <w:tc>
          <w:tcPr>
            <w:tcW w:w="1418" w:type="dxa"/>
            <w:vMerge w:val="restart"/>
            <w:tcBorders>
              <w:top w:val="single" w:color="auto" w:sz="4" w:space="0"/>
              <w:left w:val="single" w:color="auto" w:sz="4" w:space="0"/>
              <w:bottom w:val="single" w:color="000000" w:sz="4" w:space="0"/>
              <w:right w:val="single" w:color="auto" w:sz="4" w:space="0"/>
            </w:tcBorders>
            <w:shd w:val="clear" w:color="auto" w:fill="auto"/>
            <w:vAlign w:val="center"/>
            <w:hideMark/>
          </w:tcPr>
          <w:p>
            <w:pPr>
              <w:spacing w:after="0" w:line="240" w:lineRule="auto"/>
              <w:jc w:val="center"/>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Дефицит (-), Профицит (+)</w:t>
            </w:r>
          </w:p>
        </w:tc>
      </w:tr>
      <w:tr>
        <w:trPr>
          <w:trHeight w:val="1152"/>
        </w:trPr>
        <w:tc>
          <w:tcPr>
            <w:tcW w:w="540" w:type="dxa"/>
            <w:vMerge w:val="continue"/>
            <w:tcBorders>
              <w:top w:val="single" w:color="auto" w:sz="4" w:space="0"/>
              <w:left w:val="single" w:color="auto" w:sz="4" w:space="0"/>
              <w:bottom w:val="single" w:color="auto" w:sz="4" w:space="0"/>
              <w:right w:val="single" w:color="auto" w:sz="4" w:space="0"/>
            </w:tcBorders>
            <w:vAlign w:val="center"/>
            <w:hideMark/>
          </w:tcPr>
          <w:p>
            <w:pPr>
              <w:spacing w:after="0" w:line="240" w:lineRule="auto"/>
              <w:rPr>
                <w:rFonts w:ascii="PT Astra Serif" w:hAnsi="PT Astra Serif" w:eastAsia="Times New Roman"/>
                <w:sz w:val="22"/>
                <w:szCs w:val="22"/>
                <w:lang w:eastAsia="ru-RU"/>
              </w:rPr>
            </w:pPr>
          </w:p>
        </w:tc>
        <w:tc>
          <w:tcPr>
            <w:tcW w:w="3288" w:type="dxa"/>
            <w:vMerge w:val="continue"/>
            <w:tcBorders>
              <w:top w:val="single" w:color="auto" w:sz="4" w:space="0"/>
              <w:left w:val="single" w:color="auto" w:sz="4" w:space="0"/>
              <w:bottom w:val="single" w:color="auto" w:sz="4" w:space="0"/>
              <w:right w:val="single" w:color="auto" w:sz="4" w:space="0"/>
            </w:tcBorders>
            <w:vAlign w:val="center"/>
            <w:hideMark/>
          </w:tcPr>
          <w:p>
            <w:pPr>
              <w:spacing w:after="0" w:line="240" w:lineRule="auto"/>
              <w:rPr>
                <w:rFonts w:ascii="PT Astra Serif" w:hAnsi="PT Astra Serif" w:eastAsia="Times New Roman"/>
                <w:sz w:val="22"/>
                <w:szCs w:val="22"/>
                <w:lang w:eastAsia="ru-RU"/>
              </w:rPr>
            </w:pPr>
          </w:p>
        </w:tc>
        <w:tc>
          <w:tcPr>
            <w:tcW w:w="1417" w:type="dxa"/>
            <w:tcBorders>
              <w:top w:val="none"/>
              <w:left w:val="none"/>
              <w:bottom w:val="single" w:color="auto" w:sz="4" w:space="0"/>
              <w:right w:val="single" w:color="auto" w:sz="4" w:space="0"/>
            </w:tcBorders>
            <w:shd w:val="clear" w:color="auto" w:fill="auto"/>
            <w:vAlign w:val="center"/>
            <w:hideMark/>
          </w:tcPr>
          <w:p>
            <w:pPr>
              <w:spacing w:after="0" w:line="240" w:lineRule="auto"/>
              <w:jc w:val="center"/>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Всего</w:t>
            </w:r>
          </w:p>
        </w:tc>
        <w:tc>
          <w:tcPr>
            <w:tcW w:w="1418" w:type="dxa"/>
            <w:tcBorders>
              <w:top w:val="none"/>
              <w:left w:val="none"/>
              <w:bottom w:val="single" w:color="auto" w:sz="4" w:space="0"/>
              <w:right w:val="single" w:color="auto" w:sz="4" w:space="0"/>
            </w:tcBorders>
            <w:shd w:val="clear" w:color="auto" w:fill="auto"/>
            <w:vAlign w:val="center"/>
            <w:hideMark/>
          </w:tcPr>
          <w:p>
            <w:pPr>
              <w:spacing w:after="0" w:line="240" w:lineRule="auto"/>
              <w:jc w:val="center"/>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в том числе налоговые и</w:t>
            </w:r>
            <w:r>
              <w:rPr>
                <w:rFonts w:ascii="PT Astra Serif" w:hAnsi="PT Astra Serif" w:eastAsia="Times New Roman"/>
                <w:sz w:val="22"/>
                <w:szCs w:val="22"/>
                <w:lang w:eastAsia="ru-RU"/>
              </w:rPr>
              <w:t xml:space="preserve"> </w:t>
            </w:r>
            <w:r>
              <w:rPr>
                <w:rFonts w:ascii="PT Astra Serif" w:hAnsi="PT Astra Serif" w:eastAsia="Times New Roman"/>
                <w:sz w:val="22"/>
                <w:szCs w:val="22"/>
                <w:lang w:eastAsia="ru-RU"/>
              </w:rPr>
              <w:t xml:space="preserve">неналоговые доходы</w:t>
            </w:r>
          </w:p>
        </w:tc>
        <w:tc>
          <w:tcPr>
            <w:tcW w:w="1417" w:type="dxa"/>
            <w:vMerge w:val="continue"/>
            <w:tcBorders>
              <w:top w:val="single" w:color="auto" w:sz="4" w:space="0"/>
              <w:left w:val="single" w:color="auto" w:sz="4" w:space="0"/>
              <w:bottom w:val="single" w:color="000000" w:sz="4" w:space="0"/>
              <w:right w:val="single" w:color="auto" w:sz="4" w:space="0"/>
            </w:tcBorders>
            <w:vAlign w:val="center"/>
            <w:hideMark/>
          </w:tcPr>
          <w:p>
            <w:pPr>
              <w:spacing w:after="0" w:line="240" w:lineRule="auto"/>
              <w:rPr>
                <w:rFonts w:ascii="PT Astra Serif" w:hAnsi="PT Astra Serif" w:eastAsia="Times New Roman"/>
                <w:b/>
                <w:bCs/>
                <w:sz w:val="22"/>
                <w:szCs w:val="22"/>
                <w:lang w:eastAsia="ru-RU"/>
              </w:rPr>
            </w:pPr>
          </w:p>
        </w:tc>
        <w:tc>
          <w:tcPr>
            <w:tcW w:w="1418" w:type="dxa"/>
            <w:vMerge w:val="continue"/>
            <w:tcBorders>
              <w:top w:val="single" w:color="auto" w:sz="4" w:space="0"/>
              <w:left w:val="single" w:color="auto" w:sz="4" w:space="0"/>
              <w:bottom w:val="single" w:color="000000" w:sz="4" w:space="0"/>
              <w:right w:val="single" w:color="auto" w:sz="4" w:space="0"/>
            </w:tcBorders>
            <w:vAlign w:val="center"/>
            <w:hideMark/>
          </w:tcPr>
          <w:p>
            <w:pPr>
              <w:spacing w:after="0" w:line="240" w:lineRule="auto"/>
              <w:rPr>
                <w:rFonts w:ascii="PT Astra Serif" w:hAnsi="PT Astra Serif" w:eastAsia="Times New Roman"/>
                <w:sz w:val="22"/>
                <w:szCs w:val="22"/>
                <w:lang w:eastAsia="ru-RU"/>
              </w:rPr>
            </w:pP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1.</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Александровский 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1 075 650,2</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281 050,5</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1 091 876,1</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-16 225,9</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2.</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Асиновский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2 255 419,7</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552 962,6</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2 274 725,0</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-19 305,3</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3.</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Бакчарский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1 091 546,9</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91 657,6</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1 119 196,1</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-27 649,2</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4.</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Верхнекетский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1 610 766,1</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273 661,8</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1 619 791,6</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-9 025,5</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5.</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Зырянский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1 292 591,7</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115 285,4</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1 252 138,3</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40 453,4</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6.</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Каргасокский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2 352 607,5</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559 330,1</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2 312 100,8</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40 506,7</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7.</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Кожевниковский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1 437 572,9</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380 385,5</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1 440 585,6</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-3 012,7</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8.</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Колпашевский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2 982 114,8</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675 861,6</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3 056 412,2</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-74 297,4</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9.</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Кривошеинский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1 085 706,6</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194 781,7</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1 073 334,2</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12 372,4</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10.</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Молчановский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1 153 483,1</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188 281,0</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1 195 193,6</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-41 710,5</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11.</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Парабельский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1 616 985,9</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450 858,9</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1 615 922,9</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1 063,0</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12.</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Первомайский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1 401 280,9</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265 475,8</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1 405 507,8</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-4 226,9</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13.</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Тегульдетский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631 971,7</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110 599,3</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621 821,0</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10 150,7</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14.</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Томский 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5 661 653,5</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1 518 503,3</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5 851 730,8</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-190 077,3</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15.</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Чаинский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1 048 295,1</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148 130,3</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1 066 125,6</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-17 830,5</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16.</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Шегарский </w:t>
            </w:r>
          </w:p>
          <w:p>
            <w:pPr>
              <w:spacing w:after="0" w:line="240" w:lineRule="auto"/>
              <w:rPr>
                <w:rFonts w:ascii="PT Astra Serif" w:hAnsi="PT Astra Serif"/>
                <w:sz w:val="22"/>
                <w:szCs w:val="22"/>
              </w:rPr>
            </w:pPr>
            <w:r>
              <w:rPr>
                <w:rFonts w:ascii="PT Astra Serif" w:hAnsi="PT Astra Serif"/>
                <w:sz w:val="22"/>
                <w:szCs w:val="22"/>
              </w:rPr>
              <w:t xml:space="preserve">муниципальный район</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1 131 333,3</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273 105,5</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1 115 631,2</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15 702,1</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17.</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Город Томск</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28 307 153,5</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12 539 408,1</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32 210 336,6</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-3 903 183,1</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18.</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Городской округ Стрежевой</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3 491 649,8</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1 025 106,2</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3 463 387,3</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28 262,5</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19.</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Муниципальный округ Город Кедровый</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487 098,3</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41 111,1</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508 077,5</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-20 979,2</w:t>
            </w:r>
          </w:p>
        </w:tc>
      </w:tr>
      <w:tr>
        <w:trPr>
          <w:trHeight w:val="315"/>
        </w:trPr>
        <w:tc>
          <w:tcPr>
            <w:tcW w:w="540" w:type="dxa"/>
            <w:tcBorders>
              <w:top w:val="none"/>
              <w:left w:val="single" w:color="auto" w:sz="4" w:space="0"/>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eastAsia="Times New Roman"/>
                <w:sz w:val="22"/>
                <w:szCs w:val="22"/>
                <w:lang w:eastAsia="ru-RU"/>
              </w:rPr>
            </w:pPr>
            <w:r>
              <w:rPr>
                <w:rFonts w:ascii="PT Astra Serif" w:hAnsi="PT Astra Serif" w:eastAsia="Times New Roman"/>
                <w:sz w:val="22"/>
                <w:szCs w:val="22"/>
                <w:lang w:eastAsia="ru-RU"/>
              </w:rPr>
              <w:t xml:space="preserve">20.</w:t>
            </w:r>
          </w:p>
        </w:tc>
        <w:tc>
          <w:tcPr>
            <w:tcW w:w="3288" w:type="dxa"/>
            <w:tcBorders>
              <w:top w:val="none"/>
              <w:left w:val="none"/>
              <w:bottom w:val="single" w:color="auto" w:sz="4" w:space="0"/>
              <w:right w:val="single" w:color="auto" w:sz="4" w:space="0"/>
            </w:tcBorders>
            <w:shd w:val="clear" w:color="auto" w:fill="auto"/>
            <w:noWrap/>
            <w:vAlign w:val="center"/>
            <w:hideMark/>
          </w:tcPr>
          <w:p>
            <w:pPr>
              <w:spacing w:after="0" w:line="240" w:lineRule="auto"/>
              <w:rPr>
                <w:rFonts w:ascii="PT Astra Serif" w:hAnsi="PT Astra Serif"/>
                <w:sz w:val="22"/>
                <w:szCs w:val="22"/>
              </w:rPr>
            </w:pPr>
            <w:r>
              <w:rPr>
                <w:rFonts w:ascii="PT Astra Serif" w:hAnsi="PT Astra Serif"/>
                <w:sz w:val="22"/>
                <w:szCs w:val="22"/>
              </w:rPr>
              <w:t xml:space="preserve">Городской округ ЗАТО Северск</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7 653 483,6</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1 989 194,8</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7 721 733,5</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sz w:val="22"/>
                <w:szCs w:val="22"/>
              </w:rPr>
            </w:pPr>
            <w:r>
              <w:rPr>
                <w:rFonts w:ascii="PT Astra Serif" w:hAnsi="PT Astra Serif"/>
                <w:sz w:val="22"/>
                <w:szCs w:val="22"/>
              </w:rPr>
              <w:t xml:space="preserve">-68 249,9</w:t>
            </w:r>
          </w:p>
        </w:tc>
      </w:tr>
      <w:tr>
        <w:trPr>
          <w:trHeight w:val="683"/>
        </w:trPr>
        <w:tc>
          <w:tcPr>
            <w:tcW w:w="3828" w:type="dxa"/>
            <w:gridSpan w:val="2"/>
            <w:tcBorders>
              <w:top w:val="single" w:color="auto" w:sz="4" w:space="0"/>
              <w:left w:val="single" w:color="auto" w:sz="4" w:space="0"/>
              <w:bottom w:val="single" w:color="auto" w:sz="4" w:space="0"/>
              <w:right w:val="single" w:color="auto" w:sz="4" w:space="0"/>
            </w:tcBorders>
            <w:shd w:val="clear" w:color="auto" w:fill="auto"/>
            <w:vAlign w:val="center"/>
            <w:hideMark/>
          </w:tcPr>
          <w:p>
            <w:pPr>
              <w:spacing w:after="0" w:line="240" w:lineRule="auto"/>
              <w:rPr>
                <w:rFonts w:ascii="PT Astra Serif" w:hAnsi="PT Astra Serif" w:eastAsia="Times New Roman"/>
                <w:b/>
                <w:bCs/>
                <w:sz w:val="22"/>
                <w:szCs w:val="22"/>
                <w:lang w:eastAsia="ru-RU"/>
              </w:rPr>
            </w:pPr>
            <w:r>
              <w:rPr>
                <w:rFonts w:ascii="PT Astra Serif" w:hAnsi="PT Astra Serif" w:eastAsia="Times New Roman"/>
                <w:b/>
                <w:bCs/>
                <w:sz w:val="22"/>
                <w:szCs w:val="22"/>
                <w:lang w:eastAsia="ru-RU"/>
              </w:rPr>
              <w:t xml:space="preserve">Итого по муниципальным образованиям</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b/>
                <w:bCs/>
                <w:sz w:val="22"/>
                <w:szCs w:val="22"/>
              </w:rPr>
            </w:pPr>
            <w:r>
              <w:rPr>
                <w:rFonts w:ascii="PT Astra Serif" w:hAnsi="PT Astra Serif"/>
                <w:b/>
                <w:bCs/>
                <w:sz w:val="22"/>
                <w:szCs w:val="22"/>
              </w:rPr>
              <w:t xml:space="preserve">67 768 365,1</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b/>
                <w:bCs/>
                <w:sz w:val="22"/>
                <w:szCs w:val="22"/>
              </w:rPr>
            </w:pPr>
            <w:r>
              <w:rPr>
                <w:rFonts w:ascii="PT Astra Serif" w:hAnsi="PT Astra Serif"/>
                <w:b/>
                <w:bCs/>
                <w:sz w:val="22"/>
                <w:szCs w:val="22"/>
              </w:rPr>
              <w:t xml:space="preserve">21 674 751,1</w:t>
            </w:r>
          </w:p>
        </w:tc>
        <w:tc>
          <w:tcPr>
            <w:tcW w:w="1417"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b/>
                <w:bCs/>
                <w:sz w:val="22"/>
                <w:szCs w:val="22"/>
              </w:rPr>
            </w:pPr>
            <w:r>
              <w:rPr>
                <w:rFonts w:ascii="PT Astra Serif" w:hAnsi="PT Astra Serif"/>
                <w:b/>
                <w:bCs/>
                <w:sz w:val="22"/>
                <w:szCs w:val="22"/>
              </w:rPr>
              <w:t xml:space="preserve">72 015 627,7</w:t>
            </w:r>
          </w:p>
        </w:tc>
        <w:tc>
          <w:tcPr>
            <w:tcW w:w="1418" w:type="dxa"/>
            <w:tcBorders>
              <w:top w:val="none"/>
              <w:left w:val="none"/>
              <w:bottom w:val="single" w:color="auto" w:sz="4" w:space="0"/>
              <w:right w:val="single" w:color="auto" w:sz="4" w:space="0"/>
            </w:tcBorders>
            <w:shd w:val="clear" w:color="auto" w:fill="auto"/>
            <w:noWrap/>
            <w:vAlign w:val="center"/>
          </w:tcPr>
          <w:p>
            <w:pPr>
              <w:spacing w:after="0" w:line="240" w:lineRule="auto"/>
              <w:jc w:val="center"/>
              <w:rPr>
                <w:rFonts w:ascii="PT Astra Serif" w:hAnsi="PT Astra Serif"/>
                <w:b/>
                <w:bCs/>
                <w:sz w:val="22"/>
                <w:szCs w:val="22"/>
              </w:rPr>
            </w:pPr>
            <w:r>
              <w:rPr>
                <w:rFonts w:ascii="PT Astra Serif" w:hAnsi="PT Astra Serif"/>
                <w:b/>
                <w:bCs/>
                <w:sz w:val="22"/>
                <w:szCs w:val="22"/>
              </w:rPr>
              <w:t xml:space="preserve">-4 247 262,6</w:t>
            </w:r>
          </w:p>
        </w:tc>
      </w:tr>
    </w:tbl>
    <w:p>
      <w:pPr>
        <w:spacing w:after="0"/>
        <w:rPr>
          <w:rFonts w:ascii="PT Astra Serif" w:hAnsi="PT Astra Serif"/>
        </w:rPr>
      </w:pPr>
    </w:p>
    <w:p>
      <w:pPr>
        <w:tabs>
          <w:tab w:val="left" w:pos="4962"/>
        </w:tabs>
        <w:spacing w:after="0" w:line="240" w:lineRule="auto"/>
        <w:ind w:firstLine="709"/>
        <w:jc w:val="center"/>
        <w:rPr>
          <w:rFonts w:ascii="PT Astra Serif" w:hAnsi="PT Astra Serif"/>
          <w:b/>
          <w:sz w:val="24"/>
          <w:szCs w:val="24"/>
          <w:shd w:val="clear" w:color="auto" w:fill="f2f2f2" w:themeFill="background1" w:themeFillShade="F2"/>
        </w:rPr>
      </w:pPr>
    </w:p>
    <w:p>
      <w:pPr>
        <w:spacing w:after="0" w:line="240" w:lineRule="auto"/>
        <w:jc w:val="center"/>
        <w:rPr>
          <w:rFonts w:ascii="PT Astra Serif" w:hAnsi="PT Astra Serif"/>
          <w:sz w:val="24"/>
          <w:szCs w:val="24"/>
        </w:rPr>
        <w:sectPr>
          <w:pgSz w:w="11906" w:h="16838"/>
          <w:pgMar w:top="993" w:right="850" w:bottom="851" w:left="1701" w:header="708" w:footer="708" w:gutter="0"/>
          <w:cols w:space="708"/>
          <w:docGrid w:linePitch="360"/>
        </w:sectPr>
      </w:pPr>
    </w:p>
    <w:p>
      <w:pPr>
        <w:tabs>
          <w:tab w:val="left" w:pos="993"/>
          <w:tab w:val="left" w:pos="4962"/>
        </w:tabs>
        <w:spacing w:after="0" w:line="240" w:lineRule="auto"/>
        <w:ind w:firstLine="709"/>
        <w:jc w:val="right"/>
        <w:outlineLvl w:val="1"/>
        <w:rPr>
          <w:rFonts w:ascii="PT Astra Serif" w:hAnsi="PT Astra Serif" w:eastAsia="Calibri"/>
          <w:b/>
          <w:sz w:val="24"/>
          <w:szCs w:val="24"/>
        </w:rPr>
      </w:pPr>
      <w:bookmarkStart w:id="66" w:name="_Toc223599768"/>
      <w:r>
        <w:rPr>
          <w:rFonts w:ascii="PT Astra Serif" w:hAnsi="PT Astra Serif" w:eastAsia="Calibri"/>
          <w:b/>
          <w:sz w:val="24"/>
          <w:szCs w:val="24"/>
        </w:rPr>
        <w:t xml:space="preserve">Приложение № </w:t>
      </w:r>
      <w:r>
        <w:rPr>
          <w:rFonts w:ascii="PT Astra Serif" w:hAnsi="PT Astra Serif" w:eastAsia="Calibri"/>
          <w:b/>
          <w:sz w:val="24"/>
          <w:szCs w:val="24"/>
        </w:rPr>
        <w:t xml:space="preserve">9</w:t>
      </w:r>
      <w:bookmarkEnd w:id="66"/>
    </w:p>
    <w:p>
      <w:pPr>
        <w:tabs>
          <w:tab w:val="left" w:pos="993"/>
          <w:tab w:val="left" w:pos="4962"/>
        </w:tabs>
        <w:spacing w:after="0" w:line="240" w:lineRule="auto"/>
        <w:ind w:firstLine="709"/>
        <w:jc w:val="right"/>
        <w:rPr>
          <w:rFonts w:ascii="PT Astra Serif" w:hAnsi="PT Astra Serif" w:eastAsia="Calibri"/>
          <w:sz w:val="24"/>
          <w:szCs w:val="24"/>
        </w:rPr>
      </w:pPr>
    </w:p>
    <w:p>
      <w:pPr>
        <w:tabs>
          <w:tab w:val="left" w:pos="4962"/>
        </w:tabs>
        <w:spacing w:after="0" w:line="240" w:lineRule="auto"/>
        <w:ind w:firstLine="709"/>
        <w:jc w:val="center"/>
        <w:rPr>
          <w:rFonts w:ascii="PT Astra Serif" w:hAnsi="PT Astra Serif" w:eastAsia="Calibri"/>
          <w:b/>
          <w:sz w:val="24"/>
          <w:szCs w:val="24"/>
        </w:rPr>
      </w:pPr>
      <w:r>
        <w:rPr>
          <w:rFonts w:ascii="PT Astra Serif" w:hAnsi="PT Astra Serif" w:eastAsia="Calibri"/>
          <w:b/>
          <w:sz w:val="24"/>
          <w:szCs w:val="24"/>
        </w:rPr>
        <w:t xml:space="preserve">Информация о результатах антикоррупционного мониторинга, проведенного </w:t>
      </w:r>
      <w:r>
        <w:rPr>
          <w:rFonts w:ascii="PT Astra Serif" w:hAnsi="PT Astra Serif" w:eastAsia="Calibri"/>
          <w:b/>
          <w:sz w:val="24"/>
          <w:szCs w:val="24"/>
        </w:rPr>
        <w:t xml:space="preserve">исполнительными </w:t>
      </w:r>
      <w:r>
        <w:rPr>
          <w:rFonts w:ascii="PT Astra Serif" w:hAnsi="PT Astra Serif" w:eastAsia="Calibri"/>
          <w:b/>
          <w:sz w:val="24"/>
          <w:szCs w:val="24"/>
        </w:rPr>
        <w:t xml:space="preserve">органами Томской области в 202</w:t>
      </w:r>
      <w:r>
        <w:rPr>
          <w:rFonts w:ascii="PT Astra Serif" w:hAnsi="PT Astra Serif" w:eastAsia="Calibri"/>
          <w:b/>
          <w:sz w:val="24"/>
          <w:szCs w:val="24"/>
        </w:rPr>
        <w:t xml:space="preserve">5</w:t>
      </w:r>
      <w:r>
        <w:rPr>
          <w:rFonts w:ascii="PT Astra Serif" w:hAnsi="PT Astra Serif" w:eastAsia="Calibri"/>
          <w:b/>
          <w:sz w:val="24"/>
          <w:szCs w:val="24"/>
        </w:rPr>
        <w:t xml:space="preserve"> году</w:t>
      </w:r>
    </w:p>
    <w:p>
      <w:pPr>
        <w:tabs>
          <w:tab w:val="left" w:pos="4962"/>
        </w:tabs>
        <w:spacing w:after="0" w:line="240" w:lineRule="auto"/>
        <w:ind w:firstLine="709"/>
        <w:jc w:val="center"/>
        <w:rPr>
          <w:rFonts w:ascii="PT Astra Serif" w:hAnsi="PT Astra Serif" w:eastAsia="Calibri"/>
          <w:sz w:val="24"/>
          <w:szCs w:val="24"/>
        </w:rPr>
      </w:pPr>
    </w:p>
    <w:p>
      <w:pPr>
        <w:spacing w:after="0" w:line="240" w:lineRule="auto"/>
        <w:ind w:firstLine="709"/>
        <w:jc w:val="both"/>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Анализ жалоб и обращений физических и юридических лиц о фактах совершения коррупционных правонарушений</w:t>
      </w:r>
    </w:p>
    <w:p>
      <w:pPr>
        <w:pStyle w:val="Default"/>
        <w:ind w:firstLine="709"/>
        <w:jc w:val="both"/>
        <w:rPr>
          <w:rFonts w:eastAsia="PT Astra Serif"/>
          <w:color w:val="auto"/>
        </w:rPr>
      </w:pPr>
      <w:r>
        <w:rPr>
          <w:rFonts w:eastAsia="PT Astra Serif"/>
          <w:color w:val="auto"/>
        </w:rPr>
        <w:t xml:space="preserve">В 2025 году поступило 89 обращений от граждан и организаций, содержащих информацию о коррупционных правонарушениях:</w:t>
      </w:r>
    </w:p>
    <w:p>
      <w:pPr>
        <w:pStyle w:val="Default"/>
        <w:ind w:firstLine="709"/>
        <w:jc w:val="both"/>
        <w:rPr>
          <w:rFonts w:eastAsia="PT Astra Serif"/>
          <w:color w:val="auto"/>
        </w:rPr>
      </w:pPr>
      <w:r>
        <w:rPr>
          <w:rFonts w:eastAsia="PT Astra Serif"/>
          <w:color w:val="auto"/>
        </w:rPr>
        <w:t xml:space="preserve">– 53 обращения непосредственно от заявителей (в том числе 6 коллективных обращений и 6 анонимных обращений);</w:t>
      </w:r>
    </w:p>
    <w:p>
      <w:pPr>
        <w:pStyle w:val="Default"/>
        <w:ind w:firstLine="709"/>
        <w:jc w:val="both"/>
        <w:rPr>
          <w:rFonts w:eastAsia="PT Astra Serif"/>
          <w:color w:val="auto"/>
        </w:rPr>
      </w:pPr>
      <w:r>
        <w:rPr>
          <w:rFonts w:eastAsia="PT Astra Serif"/>
          <w:color w:val="auto"/>
        </w:rPr>
        <w:t xml:space="preserve">– 6 обращений из Администрации Президента Российской Федерации;</w:t>
      </w:r>
    </w:p>
    <w:p>
      <w:pPr>
        <w:pStyle w:val="Default"/>
        <w:ind w:firstLine="709"/>
        <w:jc w:val="both"/>
        <w:rPr>
          <w:rFonts w:eastAsia="PT Astra Serif"/>
          <w:color w:val="auto"/>
        </w:rPr>
      </w:pPr>
      <w:r>
        <w:rPr>
          <w:rFonts w:eastAsia="PT Astra Serif"/>
          <w:color w:val="auto"/>
        </w:rPr>
        <w:t xml:space="preserve">– 23 обращения из прокуратуры Томской области; </w:t>
      </w:r>
    </w:p>
    <w:p>
      <w:pPr>
        <w:pStyle w:val="Default"/>
        <w:ind w:firstLine="709"/>
        <w:jc w:val="both"/>
        <w:rPr>
          <w:rFonts w:eastAsia="PT Astra Serif"/>
          <w:color w:val="auto"/>
        </w:rPr>
      </w:pPr>
      <w:r>
        <w:rPr>
          <w:rFonts w:eastAsia="PT Astra Serif"/>
          <w:color w:val="auto"/>
        </w:rPr>
        <w:t xml:space="preserve">– 3 обращения из Следственного управления Следственного комитета Российской Федерации и Следственного отдела по Ленинскому району города Томска; </w:t>
      </w:r>
    </w:p>
    <w:p>
      <w:pPr>
        <w:pStyle w:val="Default"/>
        <w:ind w:firstLine="709"/>
        <w:jc w:val="both"/>
        <w:rPr>
          <w:rFonts w:eastAsia="PT Astra Serif"/>
          <w:color w:val="auto"/>
        </w:rPr>
      </w:pPr>
      <w:r>
        <w:rPr>
          <w:rFonts w:eastAsia="PT Astra Serif"/>
          <w:color w:val="auto"/>
        </w:rPr>
        <w:t xml:space="preserve">– 1 обращение из УФСБ России по Томской области; </w:t>
      </w:r>
    </w:p>
    <w:p>
      <w:pPr>
        <w:pStyle w:val="Default"/>
        <w:ind w:firstLine="709"/>
        <w:jc w:val="both"/>
        <w:rPr>
          <w:rFonts w:eastAsia="PT Astra Serif"/>
          <w:color w:val="auto"/>
        </w:rPr>
      </w:pPr>
      <w:r>
        <w:rPr>
          <w:rFonts w:eastAsia="PT Astra Serif"/>
          <w:color w:val="auto"/>
        </w:rPr>
        <w:t xml:space="preserve">– 2 обращения от депутатов органов местного самоуправления; </w:t>
      </w:r>
    </w:p>
    <w:p>
      <w:pPr>
        <w:pStyle w:val="Default"/>
        <w:ind w:firstLine="709"/>
        <w:jc w:val="both"/>
        <w:rPr>
          <w:rFonts w:eastAsia="PT Astra Serif"/>
          <w:color w:val="auto"/>
        </w:rPr>
      </w:pPr>
      <w:r>
        <w:rPr>
          <w:rFonts w:eastAsia="PT Astra Serif"/>
          <w:color w:val="auto"/>
        </w:rPr>
        <w:t xml:space="preserve">– 1 запрос СМИ.</w:t>
      </w:r>
    </w:p>
    <w:p>
      <w:pPr>
        <w:pStyle w:val="Default"/>
        <w:ind w:firstLine="709"/>
        <w:jc w:val="both"/>
        <w:rPr>
          <w:rFonts w:eastAsia="PT Astra Serif"/>
          <w:color w:val="auto"/>
        </w:rPr>
      </w:pPr>
      <w:r>
        <w:rPr>
          <w:rFonts w:eastAsia="PT Astra Serif"/>
          <w:color w:val="auto"/>
        </w:rPr>
        <w:t xml:space="preserve">Обращения общественных объединений в 2025 году на рассмотрение не поступали.</w:t>
      </w:r>
    </w:p>
    <w:p>
      <w:pPr>
        <w:pStyle w:val="Default"/>
        <w:ind w:firstLine="709"/>
        <w:jc w:val="both"/>
        <w:rPr>
          <w:rFonts w:eastAsia="PT Astra Serif"/>
          <w:color w:val="auto"/>
        </w:rPr>
      </w:pPr>
      <w:r>
        <w:rPr>
          <w:rFonts w:eastAsia="PT Astra Serif"/>
          <w:color w:val="auto"/>
        </w:rPr>
        <w:t xml:space="preserve">За 2025 год поступило 32 повторных обращения, содержащих вопросы, ранее рассмотренные исполнительными органами Томской области.</w:t>
      </w:r>
    </w:p>
    <w:p>
      <w:pPr>
        <w:pStyle w:val="Default"/>
        <w:ind w:firstLine="709"/>
        <w:jc w:val="both"/>
        <w:rPr>
          <w:rFonts w:eastAsia="PT Astra Serif"/>
          <w:color w:val="auto"/>
        </w:rPr>
      </w:pPr>
      <w:r>
        <w:rPr>
          <w:rFonts w:eastAsia="PT Astra Serif"/>
          <w:color w:val="auto"/>
        </w:rPr>
        <w:t xml:space="preserve">По результатам рассмотрения повторных обращений фактов, свидетельствующих о нарушении должностными лицами исполнительных органов Томской области требований законодательства, не установлено.</w:t>
      </w:r>
    </w:p>
    <w:p>
      <w:pPr>
        <w:pStyle w:val="Default"/>
        <w:ind w:firstLine="709"/>
        <w:jc w:val="both"/>
        <w:rPr>
          <w:rFonts w:eastAsia="PT Astra Serif"/>
          <w:color w:val="auto"/>
        </w:rPr>
      </w:pPr>
      <w:r>
        <w:rPr>
          <w:rFonts w:eastAsia="PT Astra Serif"/>
          <w:color w:val="auto"/>
        </w:rPr>
        <w:t xml:space="preserve">Анализ организации работы с обращениями граждан и организаций показал, что рассмотрение обращений осуществлено в соответствии с действующим законодательством, нарушений сроков рассмотрения не допущено. Решений о прекращении переписки не принималось.</w:t>
      </w:r>
    </w:p>
    <w:p>
      <w:pPr>
        <w:pStyle w:val="Default"/>
        <w:ind w:firstLine="709"/>
        <w:jc w:val="both"/>
        <w:rPr>
          <w:rFonts w:eastAsia="PT Astra Serif"/>
          <w:color w:val="auto"/>
        </w:rPr>
      </w:pPr>
      <w:r>
        <w:rPr>
          <w:rFonts w:eastAsia="PT Astra Serif"/>
          <w:color w:val="auto"/>
        </w:rPr>
        <w:t xml:space="preserve">Фактов, свидетельствующих о коррупционных правонарушениях, не установлено.</w:t>
      </w:r>
    </w:p>
    <w:p>
      <w:pPr>
        <w:spacing w:after="0" w:line="240" w:lineRule="auto"/>
        <w:ind w:firstLine="709"/>
        <w:jc w:val="both"/>
        <w:rPr>
          <w:rFonts w:ascii="PT Astra Serif" w:hAnsi="PT Astra Serif" w:eastAsia="Times New Roman"/>
          <w:b/>
          <w:sz w:val="24"/>
          <w:szCs w:val="24"/>
          <w:lang w:eastAsia="ru-RU"/>
        </w:rPr>
      </w:pPr>
    </w:p>
    <w:p>
      <w:pPr>
        <w:spacing w:after="0" w:line="240" w:lineRule="auto"/>
        <w:ind w:firstLine="709"/>
        <w:jc w:val="both"/>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Изучение и анализ принимаемых исполнительными органами Томской области мер по противодействию коррупции</w:t>
      </w:r>
    </w:p>
    <w:p>
      <w:pPr>
        <w:spacing w:after="0" w:line="240" w:lineRule="auto"/>
        <w:ind w:firstLine="709"/>
        <w:jc w:val="both"/>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Штатная численность должностных лиц, ответственных за профилактику коррупционных и иных правонарушений</w:t>
      </w:r>
    </w:p>
    <w:p>
      <w:pPr>
        <w:pStyle w:val="Default"/>
        <w:ind w:firstLine="709"/>
        <w:jc w:val="both"/>
        <w:rPr>
          <w:rFonts w:eastAsia="PT Astra Serif"/>
          <w:color w:val="auto"/>
        </w:rPr>
      </w:pPr>
      <w:r>
        <w:rPr>
          <w:rFonts w:eastAsia="PT Astra Serif"/>
          <w:color w:val="auto"/>
        </w:rPr>
        <w:t xml:space="preserve">В 2025 году штатная численность должностных лиц, ответственных за профилактику коррупционных и иных правонарушений в исполнительных органах Томской области, составила 99 штатных единиц.</w:t>
      </w:r>
    </w:p>
    <w:p>
      <w:pPr>
        <w:pStyle w:val="Default"/>
        <w:ind w:firstLine="709"/>
        <w:jc w:val="both"/>
        <w:rPr>
          <w:rFonts w:eastAsia="PT Astra Serif"/>
          <w:color w:val="auto"/>
        </w:rPr>
      </w:pPr>
      <w:r>
        <w:rPr>
          <w:rFonts w:eastAsia="PT Astra Serif"/>
          <w:color w:val="auto"/>
        </w:rPr>
        <w:t xml:space="preserve">В целях осуществления антикоррупционной работы в исполнительных органах Томской области приняты следующие меры:</w:t>
      </w:r>
    </w:p>
    <w:p>
      <w:pPr>
        <w:pStyle w:val="Default"/>
        <w:ind w:firstLine="709"/>
        <w:jc w:val="both"/>
        <w:rPr>
          <w:rFonts w:eastAsia="PT Astra Serif"/>
          <w:color w:val="auto"/>
        </w:rPr>
      </w:pPr>
      <w:r>
        <w:rPr>
          <w:rFonts w:eastAsia="PT Astra Serif"/>
          <w:color w:val="auto"/>
        </w:rPr>
        <w:t xml:space="preserve">– в пределах штатной численности указанных органов из числа специалистов кадровых и юридических подразделений назначены должностные лица, ответственные за профилактику коррупционных и иных правонарушений;</w:t>
      </w:r>
    </w:p>
    <w:p>
      <w:pPr>
        <w:pStyle w:val="Default"/>
        <w:ind w:firstLine="709"/>
        <w:jc w:val="both"/>
        <w:rPr>
          <w:rFonts w:eastAsia="PT Astra Serif"/>
          <w:color w:val="auto"/>
        </w:rPr>
      </w:pPr>
      <w:r>
        <w:rPr>
          <w:rFonts w:eastAsia="PT Astra Serif"/>
          <w:color w:val="auto"/>
        </w:rPr>
        <w:t xml:space="preserve">– из числа специалистов юридических подразделений указанных органов назначены лица, осуществляющие правовое сопровождение деятельности лиц, ответственных за</w:t>
      </w:r>
      <w:r>
        <w:rPr>
          <w:rFonts w:eastAsia="PT Astra Serif"/>
          <w:color w:val="auto"/>
        </w:rPr>
        <w:t xml:space="preserve"> </w:t>
      </w:r>
      <w:r>
        <w:rPr>
          <w:rFonts w:eastAsia="PT Astra Serif"/>
          <w:color w:val="auto"/>
        </w:rPr>
        <w:t xml:space="preserve">профилактику коррупционных и иных правонарушений;</w:t>
      </w:r>
    </w:p>
    <w:p>
      <w:pPr>
        <w:pStyle w:val="Default"/>
        <w:ind w:firstLine="709"/>
        <w:jc w:val="both"/>
        <w:rPr>
          <w:rFonts w:eastAsia="PT Astra Serif"/>
          <w:color w:val="auto"/>
        </w:rPr>
      </w:pPr>
      <w:r>
        <w:rPr>
          <w:rFonts w:eastAsia="PT Astra Serif"/>
          <w:color w:val="auto"/>
        </w:rPr>
        <w:t xml:space="preserve">– из числа заместителей руководителей исполнительных органов Томской области назначены лица, осуществляющие текущий контроль за деятельностью лиц, ответственных за профилактику коррупционных и иных правонарушений, а также анализ состояния и</w:t>
      </w:r>
      <w:r>
        <w:rPr>
          <w:rFonts w:eastAsia="PT Astra Serif"/>
          <w:color w:val="auto"/>
        </w:rPr>
        <w:t xml:space="preserve"> </w:t>
      </w:r>
      <w:r>
        <w:rPr>
          <w:rFonts w:eastAsia="PT Astra Serif"/>
          <w:color w:val="auto"/>
        </w:rPr>
        <w:t xml:space="preserve">эффективности антикоррупционной работы в указанных органах;</w:t>
      </w:r>
    </w:p>
    <w:p>
      <w:pPr>
        <w:pStyle w:val="Default"/>
        <w:ind w:firstLine="709"/>
        <w:jc w:val="both"/>
        <w:rPr>
          <w:rFonts w:eastAsia="PT Astra Serif"/>
          <w:color w:val="auto"/>
        </w:rPr>
      </w:pPr>
      <w:r>
        <w:rPr>
          <w:rFonts w:eastAsia="PT Astra Serif"/>
          <w:color w:val="auto"/>
        </w:rPr>
        <w:t xml:space="preserve">– назначены лица, ответственные в исполнительных органах Томской области за направление в Администрацию Томской области сведений для включения в реестр лиц, уволенных в связи с утратой доверия в соответствии с постановлением Правительства </w:t>
      </w:r>
      <w:r>
        <w:rPr>
          <w:rFonts w:eastAsia="PT Astra Serif"/>
          <w:color w:val="auto"/>
        </w:rPr>
        <w:t xml:space="preserve">Российской Федерации от 05.03.2018 № 228 «О реестре лиц, уволенных в связи с утратой доверия».</w:t>
      </w:r>
    </w:p>
    <w:p>
      <w:pPr>
        <w:pStyle w:val="Default"/>
        <w:ind w:firstLine="709"/>
        <w:jc w:val="both"/>
        <w:rPr>
          <w:rFonts w:eastAsia="PT Astra Serif"/>
          <w:color w:val="auto"/>
        </w:rPr>
      </w:pPr>
      <w:r>
        <w:rPr>
          <w:rFonts w:eastAsia="PT Astra Serif"/>
          <w:color w:val="auto"/>
        </w:rPr>
        <w:t xml:space="preserve">В должностные регламенты указанных должностных лиц внесены положения об ответственности за состояние антикоррупционной работы в соответствующих органах.</w:t>
      </w:r>
    </w:p>
    <w:p>
      <w:pPr>
        <w:pStyle w:val="Default"/>
        <w:ind w:firstLine="709"/>
        <w:jc w:val="both"/>
        <w:rPr>
          <w:rFonts w:eastAsia="PT Astra Serif"/>
          <w:color w:val="auto"/>
        </w:rPr>
      </w:pPr>
      <w:r>
        <w:rPr>
          <w:rFonts w:eastAsia="PT Astra Serif"/>
          <w:color w:val="auto"/>
        </w:rPr>
        <w:t xml:space="preserve">В Департаменте по профилактике коррупционных и иных правонарушений Администрации Томской области создан и ведется реестр лиц, ответственных за профилактику коррупционных и иных правонарушений в исполнительных органах Томской области.</w:t>
      </w:r>
    </w:p>
    <w:p>
      <w:pPr>
        <w:spacing w:after="0" w:line="240" w:lineRule="auto"/>
        <w:ind w:firstLine="709"/>
        <w:jc w:val="both"/>
        <w:rPr>
          <w:rFonts w:ascii="PT Astra Serif" w:hAnsi="PT Astra Serif"/>
          <w:sz w:val="24"/>
          <w:szCs w:val="24"/>
        </w:rPr>
      </w:pPr>
    </w:p>
    <w:p>
      <w:pPr>
        <w:spacing w:after="0" w:line="240" w:lineRule="auto"/>
        <w:ind w:firstLine="709"/>
        <w:jc w:val="both"/>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Общая численность государственных гражданских служащих Томской области, подающих сведения о доходах, расходах, об имуществе и обязательствах имущественного характера</w:t>
      </w:r>
    </w:p>
    <w:p>
      <w:pPr>
        <w:pStyle w:val="Default"/>
        <w:ind w:firstLine="709"/>
        <w:jc w:val="both"/>
        <w:rPr>
          <w:rFonts w:eastAsia="PT Astra Serif"/>
          <w:color w:val="auto"/>
        </w:rPr>
      </w:pPr>
      <w:r>
        <w:rPr>
          <w:rFonts w:eastAsia="PT Astra Serif"/>
          <w:color w:val="auto"/>
        </w:rPr>
        <w:t xml:space="preserve">В соответствии со статьей 8 Федерального закона от 25 декабря 2008 года </w:t>
      </w:r>
      <w:r>
        <w:rPr>
          <w:rFonts w:eastAsia="PT Astra Serif"/>
          <w:color w:val="auto"/>
        </w:rPr>
        <w:br/>
      </w:r>
      <w:r>
        <w:rPr>
          <w:rFonts w:eastAsia="PT Astra Serif"/>
          <w:color w:val="auto"/>
        </w:rPr>
        <w:t xml:space="preserve">№ 273-ФЗ «О противодействии коррупции», статьей 20 Федерального закона от 27 июля 2004 года № 79-ФЗ «О государственной гражданской службе Российской Федерации» на государственных гражданских служащих, должности которых включены в утвержденные нормативными правовыми актами перечни, возложена обязанность предоставлять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Перечни соответствующих должностей государственной гражданской службы Томской области утверждены Законом Томской области от 9 декабря 2005 года № 231-ОЗ «О государственной гражданской службе Томской области», а также правовыми актами исполнительных органов Томской области.</w:t>
      </w:r>
    </w:p>
    <w:p>
      <w:pPr>
        <w:pStyle w:val="Default"/>
        <w:ind w:firstLine="709"/>
        <w:jc w:val="both"/>
        <w:rPr>
          <w:rFonts w:eastAsia="PT Astra Serif"/>
          <w:color w:val="auto"/>
        </w:rPr>
      </w:pPr>
      <w:r>
        <w:rPr>
          <w:rFonts w:eastAsia="PT Astra Serif"/>
          <w:color w:val="auto"/>
        </w:rPr>
        <w:t xml:space="preserve">В 2025 году в исполнительных органах Томской области штатная численность государственных гражданских служащих, подающих сведения о доходах, расходах, об имуществе и обязательствах имущественного характера, составила 1 418 единиц (в 2024 году – 1 406 единиц). Изменение численности государственных гражданских служащих Томской области, обязанных представлять указанные сведения, связано с изменением штатного расписания, а также актуализацией перечня должностей государственной гражданской службы, замещение которых связано с коррупционными рисками.</w:t>
      </w:r>
    </w:p>
    <w:p>
      <w:pPr>
        <w:spacing w:after="0" w:line="240" w:lineRule="auto"/>
        <w:ind w:firstLine="709"/>
        <w:jc w:val="both"/>
        <w:rPr>
          <w:rFonts w:ascii="PT Astra Serif" w:hAnsi="PT Astra Serif"/>
          <w:sz w:val="24"/>
          <w:szCs w:val="24"/>
        </w:rPr>
      </w:pPr>
    </w:p>
    <w:p>
      <w:pPr>
        <w:spacing w:after="0" w:line="240" w:lineRule="auto"/>
        <w:ind w:firstLine="709"/>
        <w:jc w:val="both"/>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Количество и результаты проверок достоверности и полноты сведений, представляемых лицами, замещающими государственные должности Томской области, должности государственной гражданской службы Томской области в государственных органах Томской области, гражданами, претендующими на замещение данных должностей </w:t>
      </w:r>
    </w:p>
    <w:p>
      <w:pPr>
        <w:pStyle w:val="Default"/>
        <w:ind w:firstLine="709"/>
        <w:jc w:val="both"/>
        <w:rPr>
          <w:rFonts w:eastAsia="PT Astra Serif"/>
          <w:color w:val="auto"/>
        </w:rPr>
      </w:pPr>
      <w:r>
        <w:rPr>
          <w:rFonts w:eastAsia="PT Astra Serif"/>
          <w:color w:val="auto"/>
        </w:rPr>
        <w:t xml:space="preserve">В 2025 году в исполнительных и </w:t>
      </w:r>
      <w:r>
        <w:rPr>
          <w:rFonts w:eastAsia="Times New Roman"/>
          <w:color w:val="auto"/>
          <w:lang w:eastAsia="ru-RU"/>
        </w:rPr>
        <w:t xml:space="preserve">государственных органах Томской области</w:t>
      </w:r>
      <w:r>
        <w:rPr>
          <w:rFonts w:eastAsia="PT Astra Serif"/>
          <w:color w:val="auto"/>
        </w:rPr>
        <w:t xml:space="preserve"> проведено 34 проверки достоверности и полноты сведений о доходах, расходах, об</w:t>
      </w:r>
      <w:r>
        <w:rPr>
          <w:rFonts w:eastAsia="PT Astra Serif"/>
          <w:color w:val="auto"/>
        </w:rPr>
        <w:t xml:space="preserve"> </w:t>
      </w:r>
      <w:r>
        <w:rPr>
          <w:rFonts w:eastAsia="PT Astra Serif"/>
          <w:color w:val="auto"/>
        </w:rPr>
        <w:t xml:space="preserve">имуществе и обязательствах имущественного характера, а также 1 проверка в</w:t>
      </w:r>
      <w:r>
        <w:rPr>
          <w:rFonts w:eastAsia="PT Astra Serif"/>
          <w:color w:val="auto"/>
        </w:rPr>
        <w:t xml:space="preserve"> </w:t>
      </w:r>
      <w:r>
        <w:rPr>
          <w:rFonts w:eastAsia="PT Astra Serif"/>
          <w:color w:val="auto"/>
        </w:rPr>
        <w:t xml:space="preserve">отношении 1 лица, </w:t>
      </w:r>
      <w:r>
        <w:rPr>
          <w:rFonts w:eastAsia="Times New Roman"/>
          <w:color w:val="auto"/>
          <w:lang w:eastAsia="ru-RU"/>
        </w:rPr>
        <w:t xml:space="preserve">замещающего государственную должность Томской области. </w:t>
      </w:r>
    </w:p>
    <w:p>
      <w:pPr>
        <w:pStyle w:val="Default"/>
        <w:ind w:firstLine="709"/>
        <w:jc w:val="both"/>
        <w:rPr>
          <w:rFonts w:eastAsia="PT Astra Serif"/>
          <w:color w:val="auto"/>
        </w:rPr>
      </w:pPr>
      <w:r>
        <w:rPr>
          <w:rFonts w:eastAsia="PT Astra Serif"/>
          <w:color w:val="auto"/>
        </w:rPr>
        <w:t xml:space="preserve">По результатам проверок достоверности и полноты сведений о доходах в исполнительных органах Томской области меры ответственности за коррупционные правонарушения применены в отношении 15 гражданских служащих, в том числе руководителей исполнительных органов Томской области: 4 </w:t>
      </w:r>
      <w:r>
        <w:rPr>
          <w:color w:val="auto"/>
        </w:rPr>
        <w:t xml:space="preserve">–</w:t>
      </w:r>
      <w:r>
        <w:rPr>
          <w:rFonts w:eastAsia="PT Astra Serif"/>
          <w:color w:val="auto"/>
        </w:rPr>
        <w:t xml:space="preserve"> в виде выговора, 11 </w:t>
      </w:r>
      <w:r>
        <w:rPr>
          <w:color w:val="auto"/>
        </w:rPr>
        <w:t xml:space="preserve">–</w:t>
      </w:r>
      <w:r>
        <w:rPr>
          <w:rFonts w:eastAsia="PT Astra Serif"/>
          <w:color w:val="auto"/>
        </w:rPr>
        <w:t xml:space="preserve"> в виде замечания. В отношении 1 лица, </w:t>
      </w:r>
      <w:r>
        <w:rPr>
          <w:rFonts w:eastAsia="Times New Roman"/>
          <w:color w:val="auto"/>
          <w:lang w:eastAsia="ru-RU"/>
        </w:rPr>
        <w:t xml:space="preserve">замещающего государственную должность Томской области, применена мера ответственности в виде замечания.</w:t>
      </w:r>
      <w:r>
        <w:rPr>
          <w:rFonts w:eastAsia="Times New Roman"/>
          <w:b/>
          <w:color w:val="auto"/>
          <w:lang w:eastAsia="ru-RU"/>
        </w:rPr>
        <w:t xml:space="preserve"> </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связи с подтвержденными нарушениями, выявленными при анализе справок о доходах, а также признанием факта совершения коррупционного правонарушения и дачи согласия на применение взыскания в упрощенном порядке, предусмотренном частью 1</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статьи 59.3 Федерального закона от 27 июля 2004 года № 79-ФЗ </w:t>
      </w:r>
      <w:r>
        <w:rPr>
          <w:rFonts w:ascii="PT Astra Serif" w:hAnsi="PT Astra Serif" w:eastAsia="PT Astra Serif" w:cs="PT Astra Serif"/>
          <w:sz w:val="24"/>
          <w:szCs w:val="24"/>
        </w:rPr>
        <w:t xml:space="preserve">«О государственной гражданской службе Российской Федерации», 8 государственных гражданских служащих привлечены к юридической ответственности: 4 </w:t>
      </w:r>
      <w:r>
        <w:rPr>
          <w:rFonts w:ascii="PT Astra Serif" w:hAnsi="PT Astra Serif"/>
          <w:sz w:val="24"/>
          <w:szCs w:val="24"/>
        </w:rPr>
        <w:t xml:space="preserve">–</w:t>
      </w:r>
      <w:r>
        <w:rPr>
          <w:rFonts w:ascii="PT Astra Serif" w:hAnsi="PT Astra Serif" w:eastAsia="PT Astra Serif" w:cs="PT Astra Serif"/>
          <w:sz w:val="24"/>
          <w:szCs w:val="24"/>
        </w:rPr>
        <w:t xml:space="preserve"> в виде выговора, 4 </w:t>
      </w:r>
      <w:r>
        <w:rPr>
          <w:rFonts w:ascii="PT Astra Serif" w:hAnsi="PT Astra Serif"/>
          <w:sz w:val="24"/>
          <w:szCs w:val="24"/>
        </w:rPr>
        <w:t xml:space="preserve">–</w:t>
      </w:r>
      <w:r>
        <w:rPr>
          <w:rFonts w:ascii="PT Astra Serif" w:hAnsi="PT Astra Serif" w:eastAsia="PT Astra Serif" w:cs="PT Astra Serif"/>
          <w:sz w:val="24"/>
          <w:szCs w:val="24"/>
        </w:rPr>
        <w:t xml:space="preserve"> в виде замечания.</w:t>
      </w:r>
    </w:p>
    <w:p>
      <w:pPr>
        <w:spacing w:after="0" w:line="240" w:lineRule="auto"/>
        <w:ind w:firstLine="709"/>
        <w:jc w:val="both"/>
        <w:rPr>
          <w:rFonts w:ascii="PT Astra Serif" w:hAnsi="PT Astra Serif"/>
          <w:sz w:val="24"/>
          <w:szCs w:val="24"/>
        </w:rPr>
      </w:pPr>
    </w:p>
    <w:p>
      <w:pPr>
        <w:spacing w:after="0" w:line="240" w:lineRule="auto"/>
        <w:ind w:firstLine="709"/>
        <w:jc w:val="both"/>
        <w:rPr>
          <w:rFonts w:ascii="PT Astra Serif" w:hAnsi="PT Astra Serif" w:eastAsia="Calibri"/>
          <w:b/>
          <w:i/>
          <w:sz w:val="24"/>
          <w:szCs w:val="24"/>
        </w:rPr>
      </w:pPr>
      <w:r>
        <w:rPr>
          <w:rFonts w:ascii="PT Astra Serif" w:hAnsi="PT Astra Serif" w:eastAsia="Calibri"/>
          <w:b/>
          <w:sz w:val="24"/>
          <w:szCs w:val="24"/>
        </w:rPr>
        <w:t xml:space="preserve">Количество и результаты проверок соблюдения лицами, замещающими государственные должности Томской области, должности государственной гражданской службы Томской области в государственных органах Томской области, установленных ограничений, запретов, требований о предотвращении и урегулировании конфликта интересов, исполнения ими должностных обязанностей</w:t>
      </w:r>
    </w:p>
    <w:p>
      <w:pPr>
        <w:pStyle w:val="Default"/>
        <w:ind w:firstLine="709"/>
        <w:jc w:val="both"/>
        <w:rPr>
          <w:rFonts w:eastAsia="PT Astra Serif"/>
          <w:color w:val="auto"/>
        </w:rPr>
      </w:pPr>
      <w:r>
        <w:rPr>
          <w:rFonts w:eastAsia="PT Astra Serif"/>
          <w:color w:val="auto"/>
        </w:rPr>
        <w:t xml:space="preserve">В 2025 году в исполнительных органах Томской области проведены 2 проверки соблюдения гражданскими служащими ограничений и запретов, требований о предотвращении или урегулировании конфликта интересов, исполнения ими обязанностей, установленных федеральными законами в целях противодействия коррупции. Результаты проверок рассмотрены на заседаниях Комиссии Администрации Томской области по соблюдению требований к служебному поведению государственных гражданских служащих Томской области, проходящих службу в Администрации Томской области либо являющихся руководителями исполнительных органов Томской области, и урегулированию конфликта интересов (далее – Комиссия). На основании распоряжения Губернатора Томской области к 1 государственному гражданскому служащему Томской области применена мера ответственности за коррупционные правонарушения в виде предупреждения о неполном должностном соответствии.</w:t>
      </w:r>
    </w:p>
    <w:p>
      <w:pPr>
        <w:spacing w:after="0" w:line="240" w:lineRule="auto"/>
        <w:ind w:firstLine="709"/>
        <w:jc w:val="both"/>
        <w:rPr>
          <w:rFonts w:ascii="PT Astra Serif" w:hAnsi="PT Astra Serif"/>
          <w:sz w:val="24"/>
          <w:szCs w:val="24"/>
        </w:rPr>
      </w:pPr>
      <w:r>
        <w:rPr>
          <w:rFonts w:ascii="PT Astra Serif" w:hAnsi="PT Astra Serif" w:eastAsia="PT Astra Serif" w:cs="PT Astra Serif"/>
          <w:sz w:val="24"/>
          <w:szCs w:val="24"/>
        </w:rPr>
        <w:t xml:space="preserve">В 2025 году от государственных гражданских служащих Томской области поступило 23 уведомления о возможном возникновении личной заинтересованности при исполнении должностных обязанностей, которая приводит или может привести к конфликту интересов. 10 уведомлений рассмотрены на заседаниях комиссий по соблюдению требований к</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служебному поведению государственных гражданских служащих и урегулированию конфликта интересов. 13 уведомлений рассмотрены представителями нанимателей (работодателями) государственных гражданских служащих. В 10 случаях приняты меры по</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урегулированию конфликта интересов или по недопущению его возникновения, в</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13</w:t>
      </w:r>
      <w:r>
        <w:rPr>
          <w:rFonts w:ascii="PT Astra Serif" w:hAnsi="PT Astra Serif" w:eastAsia="PT Astra Serif" w:cs="PT Astra Serif"/>
          <w:sz w:val="24"/>
          <w:szCs w:val="24"/>
        </w:rPr>
        <w:t xml:space="preserve"> </w:t>
      </w:r>
      <w:r>
        <w:rPr>
          <w:rFonts w:ascii="PT Astra Serif" w:hAnsi="PT Astra Serif" w:eastAsia="PT Astra Serif" w:cs="PT Astra Serif"/>
          <w:sz w:val="24"/>
          <w:szCs w:val="24"/>
        </w:rPr>
        <w:t xml:space="preserve">случаях представителями нанимателей (работодателями) приняты решения, что личная заинтересованность, которая может привести к конфликту интересов, отсутствует.</w:t>
      </w:r>
    </w:p>
    <w:p>
      <w:pPr>
        <w:spacing w:after="0" w:line="240" w:lineRule="auto"/>
        <w:ind w:firstLine="709"/>
        <w:jc w:val="both"/>
        <w:rPr>
          <w:rFonts w:ascii="PT Astra Serif" w:hAnsi="PT Astra Serif"/>
          <w:sz w:val="24"/>
          <w:szCs w:val="24"/>
        </w:rPr>
      </w:pPr>
    </w:p>
    <w:p>
      <w:pPr>
        <w:spacing w:after="0" w:line="240" w:lineRule="auto"/>
        <w:ind w:firstLine="709"/>
        <w:jc w:val="both"/>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Наличие результатов информирования лиц, замещающих государственные должности Томской области, должности государственной гражданской службы в государственных органах Томской области, граждан, претендующих на замещение данных должностей, об ограничениях, запретах, обязанностях, установленных Федеральным </w:t>
      </w:r>
      <w:hyperlink r:id="rId48" w:tooltip="consultantplus://offline/ref=701E60AFF2B2A5310DA21FE73DDAC5EA944432A4789607D114552FD11A91A6B14D4C818D86D04EF1D14EC40AF0n2dAE" w:history="1">
        <w:r>
          <w:rPr>
            <w:rFonts w:ascii="PT Astra Serif" w:hAnsi="PT Astra Serif" w:eastAsia="Times New Roman"/>
            <w:b/>
            <w:sz w:val="24"/>
            <w:szCs w:val="24"/>
            <w:lang w:eastAsia="ru-RU"/>
          </w:rPr>
          <w:t xml:space="preserve">законом</w:t>
        </w:r>
      </w:hyperlink>
      <w:r>
        <w:rPr>
          <w:rFonts w:ascii="PT Astra Serif" w:hAnsi="PT Astra Serif" w:eastAsia="Times New Roman"/>
          <w:b/>
          <w:sz w:val="24"/>
          <w:szCs w:val="24"/>
          <w:lang w:eastAsia="ru-RU"/>
        </w:rPr>
        <w:t xml:space="preserve"> от 25 декабря 2008 года № 273-ФЗ «О противодействии коррупции», иными федеральными законами, законами Томской области</w:t>
      </w:r>
    </w:p>
    <w:p>
      <w:pPr>
        <w:pStyle w:val="Default"/>
        <w:ind w:firstLine="709"/>
        <w:jc w:val="both"/>
        <w:rPr>
          <w:rFonts w:eastAsia="PT Astra Serif"/>
          <w:color w:val="auto"/>
        </w:rPr>
      </w:pPr>
      <w:r>
        <w:rPr>
          <w:rFonts w:eastAsia="PT Astra Serif"/>
          <w:color w:val="auto"/>
        </w:rPr>
        <w:t xml:space="preserve">В 2025 году программы повышения квалификации по вопросам противодействия коррупции прошли 160 государственных гражданских служащих Томской области, в должностные обязанности которых входит участие в противодействии коррупции и проведение закупок товаров, работ, услуг для обеспечения государственных и муниципальных нужд.</w:t>
      </w:r>
    </w:p>
    <w:p>
      <w:pPr>
        <w:pStyle w:val="Default"/>
        <w:ind w:firstLine="709"/>
        <w:jc w:val="both"/>
        <w:rPr>
          <w:rFonts w:eastAsia="PT Astra Serif"/>
          <w:color w:val="auto"/>
        </w:rPr>
      </w:pPr>
      <w:r>
        <w:rPr>
          <w:rFonts w:eastAsia="PT Astra Serif"/>
          <w:color w:val="auto"/>
        </w:rPr>
        <w:t xml:space="preserve">В мероприятиях по профессиональному развитию в области противодействия коррупции в 2025 году приняли участие:</w:t>
      </w:r>
    </w:p>
    <w:p>
      <w:pPr>
        <w:pStyle w:val="Default"/>
        <w:ind w:firstLine="709"/>
        <w:jc w:val="both"/>
        <w:rPr>
          <w:rFonts w:eastAsia="PT Astra Serif"/>
          <w:color w:val="auto"/>
        </w:rPr>
      </w:pPr>
      <w:r>
        <w:rPr>
          <w:rFonts w:eastAsia="PT Astra Serif"/>
          <w:color w:val="auto"/>
        </w:rPr>
        <w:t xml:space="preserve">– 220 государственных гражданских служащих Томской области;</w:t>
      </w:r>
    </w:p>
    <w:p>
      <w:pPr>
        <w:pStyle w:val="Default"/>
        <w:ind w:firstLine="709"/>
        <w:jc w:val="both"/>
        <w:rPr>
          <w:rFonts w:eastAsia="PT Astra Serif"/>
          <w:color w:val="auto"/>
        </w:rPr>
      </w:pPr>
      <w:r>
        <w:rPr>
          <w:rFonts w:eastAsia="PT Astra Serif"/>
          <w:color w:val="auto"/>
        </w:rPr>
        <w:t xml:space="preserve">– 52 лица, впервые поступивших на государственную гражданскую службу Томской области.</w:t>
      </w:r>
    </w:p>
    <w:p>
      <w:pPr>
        <w:pStyle w:val="Default"/>
        <w:ind w:firstLine="709"/>
        <w:jc w:val="both"/>
        <w:rPr>
          <w:rFonts w:eastAsia="PT Astra Serif"/>
          <w:color w:val="auto"/>
        </w:rPr>
      </w:pPr>
      <w:r>
        <w:rPr>
          <w:rFonts w:eastAsia="PT Astra Serif"/>
          <w:color w:val="auto"/>
        </w:rPr>
        <w:t xml:space="preserve">Для государственных гражданских служащих Томской области разработано 2 методических материала (презентация по порядку заполнения справок о доходах, </w:t>
      </w:r>
      <w:r>
        <w:rPr>
          <w:rFonts w:eastAsia="PT Astra Serif"/>
          <w:color w:val="auto"/>
        </w:rPr>
        <w:t xml:space="preserve">памятка для государственных гражданских служащих Томской области), обновлены методические материалы (памятки, методические рекомендации), а также материалы электронного курса повышения квалификации, которые направлены в исполнительные органы Томской области для использования в работе, обновлены кейсы по вопросам соблюдения антикоррупционного законодательства, необходимые для прохождения аттестации государственных </w:t>
      </w:r>
      <w:r>
        <w:rPr>
          <w:rFonts w:eastAsia="PT Astra Serif"/>
          <w:color w:val="auto"/>
        </w:rPr>
        <w:t xml:space="preserve">гражданских служащих</w:t>
      </w:r>
      <w:r>
        <w:rPr>
          <w:rFonts w:eastAsia="PT Astra Serif"/>
          <w:color w:val="auto"/>
        </w:rPr>
        <w:t xml:space="preserve"> исполнительных органов Томской области</w:t>
      </w:r>
      <w:r>
        <w:rPr>
          <w:rFonts w:eastAsia="PT Astra Serif"/>
          <w:color w:val="auto"/>
        </w:rPr>
        <w:t xml:space="preserve">.</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В 2025 году подготовлены социальный видеоролик «Россия без коррупции!» и 2 баннера антикорупционной направленности. Данная социальная реклама размещена на официальных сайтах органов государственной власти Томской области и подведомственных им учреждений.</w:t>
      </w:r>
    </w:p>
    <w:p>
      <w:pPr>
        <w:spacing w:after="0" w:line="240" w:lineRule="auto"/>
        <w:ind w:firstLine="709"/>
        <w:jc w:val="both"/>
        <w:rPr>
          <w:rFonts w:ascii="PT Astra Serif" w:hAnsi="PT Astra Serif" w:eastAsia="PT Astra Serif" w:cs="PT Astra Serif"/>
          <w:sz w:val="24"/>
          <w:szCs w:val="24"/>
        </w:rPr>
      </w:pPr>
      <w:r>
        <w:rPr>
          <w:rFonts w:ascii="PT Astra Serif" w:hAnsi="PT Astra Serif" w:eastAsia="PT Astra Serif" w:cs="PT Astra Serif"/>
          <w:sz w:val="24"/>
          <w:szCs w:val="24"/>
        </w:rPr>
        <w:t xml:space="preserve">Кроме того, в целях оказания консультативной и методической помощи в течение 2025 года в структурные подразделения Администрации Томской области и в исполнительные органы Томской области направлялись различные информационные материалы.</w:t>
      </w:r>
    </w:p>
    <w:p>
      <w:pPr>
        <w:spacing w:after="0" w:line="240" w:lineRule="auto"/>
        <w:ind w:firstLine="709"/>
        <w:jc w:val="both"/>
        <w:rPr>
          <w:rFonts w:ascii="PT Astra Serif" w:hAnsi="PT Astra Serif"/>
          <w:sz w:val="24"/>
          <w:szCs w:val="24"/>
        </w:rPr>
      </w:pPr>
    </w:p>
    <w:p>
      <w:pPr>
        <w:spacing w:after="0" w:line="240" w:lineRule="auto"/>
        <w:ind w:firstLine="709"/>
        <w:jc w:val="both"/>
        <w:rPr>
          <w:rFonts w:ascii="PT Astra Serif" w:hAnsi="PT Astra Serif" w:eastAsia="Calibri"/>
          <w:b/>
          <w:sz w:val="24"/>
          <w:szCs w:val="24"/>
        </w:rPr>
      </w:pPr>
      <w:r>
        <w:rPr>
          <w:rFonts w:ascii="PT Astra Serif" w:hAnsi="PT Astra Serif" w:eastAsia="Calibri"/>
          <w:b/>
          <w:sz w:val="24"/>
          <w:szCs w:val="24"/>
        </w:rPr>
        <w:t xml:space="preserve">Количество правовых актов, принятых государственными органами Томской области в сфере противодействия коррупции в отчетный период</w:t>
      </w:r>
    </w:p>
    <w:p>
      <w:pPr>
        <w:pStyle w:val="Default"/>
        <w:ind w:firstLine="709"/>
        <w:jc w:val="both"/>
        <w:rPr>
          <w:rFonts w:eastAsia="PT Astra Serif"/>
          <w:color w:val="auto"/>
        </w:rPr>
      </w:pPr>
      <w:r>
        <w:rPr>
          <w:rFonts w:eastAsia="PT Astra Serif"/>
          <w:color w:val="auto"/>
        </w:rPr>
        <w:t xml:space="preserve">В целях приведения действующих нормативных правовых актов в сфере противодействия коррупции в соответствие с законодательством Российской Федерации и региональным законодательством в 2025 году разработано 5 нормативных правовых актов (распоряжения Администрации Томской области), внесены изменения в 11 правовых актов Томской области (4 постановления Администрации Томской области, 3</w:t>
      </w:r>
      <w:r>
        <w:rPr>
          <w:rFonts w:eastAsia="PT Astra Serif"/>
          <w:color w:val="auto"/>
        </w:rPr>
        <w:t xml:space="preserve"> </w:t>
      </w:r>
      <w:r>
        <w:rPr>
          <w:rFonts w:eastAsia="PT Astra Serif"/>
          <w:color w:val="auto"/>
        </w:rPr>
        <w:t xml:space="preserve">постановления Губернатора Томской области, 2 распоряжения Администрации Томской области, 2 распоряжения Губернатора Томской области). </w:t>
      </w:r>
    </w:p>
    <w:p>
      <w:pPr>
        <w:pStyle w:val="Default"/>
        <w:ind w:firstLine="709"/>
        <w:jc w:val="both"/>
        <w:rPr>
          <w:rFonts w:eastAsia="PT Astra Serif"/>
          <w:color w:val="auto"/>
        </w:rPr>
      </w:pPr>
      <w:r>
        <w:rPr>
          <w:rFonts w:eastAsia="PT Astra Serif"/>
          <w:color w:val="auto"/>
        </w:rPr>
        <w:t xml:space="preserve">В 2025 году исполнительными органами Томской области принято 88 правовых актов в сфере противодействия коррупции. Принятие правовых актов обусловлено необходимостью актуализации имеющихся правовых актов, приведения их в соответствие с действующим антикоррупционным законодательством.</w:t>
      </w:r>
    </w:p>
    <w:p>
      <w:pPr>
        <w:spacing w:after="0" w:line="240" w:lineRule="auto"/>
        <w:ind w:firstLine="709"/>
        <w:jc w:val="both"/>
        <w:rPr>
          <w:rFonts w:ascii="PT Astra Serif" w:hAnsi="PT Astra Serif" w:eastAsia="Times New Roman"/>
          <w:b/>
          <w:sz w:val="24"/>
          <w:szCs w:val="24"/>
          <w:lang w:eastAsia="ru-RU"/>
        </w:rPr>
      </w:pPr>
    </w:p>
    <w:p>
      <w:pPr>
        <w:spacing w:after="0" w:line="240" w:lineRule="auto"/>
        <w:ind w:firstLine="709"/>
        <w:jc w:val="both"/>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Анализ публикаций о коррупции на территории Томской области в средствах массовой информации </w:t>
      </w:r>
    </w:p>
    <w:p>
      <w:pPr>
        <w:pStyle w:val="Default"/>
        <w:ind w:firstLine="709"/>
        <w:jc w:val="both"/>
        <w:rPr>
          <w:rFonts w:eastAsia="PT Astra Serif"/>
          <w:color w:val="auto"/>
        </w:rPr>
      </w:pPr>
      <w:r>
        <w:rPr>
          <w:rFonts w:eastAsia="PT Astra Serif"/>
          <w:color w:val="auto"/>
        </w:rPr>
        <w:t xml:space="preserve">По данным мониторинга средств массовой информации Томской области, в 2025 году Департамент информационной политики Администрации Томской области отмечает преимущественно новостной характер публикаций и сюжетов по коррупционной тематике, которые в большей степени касаются работы правоохранительных и</w:t>
      </w:r>
      <w:r>
        <w:rPr>
          <w:rFonts w:eastAsia="PT Astra Serif"/>
          <w:color w:val="auto"/>
        </w:rPr>
        <w:t xml:space="preserve"> </w:t>
      </w:r>
      <w:r>
        <w:rPr>
          <w:rFonts w:eastAsia="PT Astra Serif"/>
          <w:color w:val="auto"/>
        </w:rPr>
        <w:t xml:space="preserve">следственных органов. </w:t>
      </w:r>
    </w:p>
    <w:p>
      <w:pPr>
        <w:pStyle w:val="Default"/>
        <w:ind w:firstLine="709"/>
        <w:jc w:val="both"/>
        <w:rPr>
          <w:rFonts w:eastAsia="PT Astra Serif"/>
          <w:color w:val="auto"/>
        </w:rPr>
      </w:pPr>
      <w:r>
        <w:rPr>
          <w:rFonts w:eastAsia="PT Astra Serif"/>
          <w:color w:val="auto"/>
        </w:rPr>
        <w:t xml:space="preserve">Мониторинг информации о коррупционных проявлениях в деятельности должностных лиц, размещенной в СМИ и содержащейся в поступающих обращениях граждан и юридических лиц, постоянно осуществляется исполнительными органами Томской области. </w:t>
      </w:r>
    </w:p>
    <w:p>
      <w:pPr>
        <w:pStyle w:val="Default"/>
        <w:ind w:firstLine="709"/>
        <w:jc w:val="both"/>
        <w:rPr>
          <w:rFonts w:eastAsia="PT Astra Serif"/>
          <w:color w:val="auto"/>
        </w:rPr>
      </w:pPr>
      <w:r>
        <w:rPr>
          <w:rFonts w:eastAsia="PT Astra Serif"/>
          <w:color w:val="auto"/>
        </w:rPr>
        <w:t xml:space="preserve">В случае выявления фактов коррупционных проявлений в деятельности должностных лиц они рассматриваются на заседаниях комиссий по соблюдению требований к служебному поведению и урегулированию конфликта интересов.</w:t>
      </w:r>
    </w:p>
    <w:p>
      <w:pPr>
        <w:spacing w:after="0" w:line="240" w:lineRule="auto"/>
        <w:ind w:firstLine="709"/>
        <w:jc w:val="both"/>
        <w:rPr>
          <w:rFonts w:ascii="PT Astra Serif" w:hAnsi="PT Astra Serif"/>
          <w:sz w:val="24"/>
          <w:szCs w:val="24"/>
        </w:rPr>
      </w:pPr>
    </w:p>
    <w:p>
      <w:pPr>
        <w:spacing w:after="0" w:line="240" w:lineRule="auto"/>
        <w:ind w:firstLine="709"/>
        <w:jc w:val="both"/>
        <w:rPr>
          <w:rFonts w:ascii="PT Astra Serif" w:hAnsi="PT Astra Serif" w:eastAsia="Times New Roman"/>
          <w:b/>
          <w:sz w:val="24"/>
          <w:szCs w:val="24"/>
          <w:lang w:eastAsia="ru-RU"/>
        </w:rPr>
      </w:pPr>
      <w:r>
        <w:rPr>
          <w:rFonts w:ascii="PT Astra Serif" w:hAnsi="PT Astra Serif" w:eastAsia="Times New Roman"/>
          <w:b/>
          <w:sz w:val="24"/>
          <w:szCs w:val="24"/>
          <w:lang w:eastAsia="ru-RU"/>
        </w:rPr>
        <w:t xml:space="preserve">Анализ исполнения мероприятий, предусмотренных планами противодействия коррупции</w:t>
      </w:r>
    </w:p>
    <w:p>
      <w:pPr>
        <w:pStyle w:val="Default"/>
        <w:ind w:firstLine="709"/>
        <w:jc w:val="both"/>
        <w:rPr>
          <w:rFonts w:eastAsia="PT Astra Serif"/>
          <w:color w:val="auto"/>
        </w:rPr>
      </w:pPr>
      <w:r>
        <w:rPr>
          <w:rFonts w:eastAsia="PT Astra Serif"/>
          <w:color w:val="auto"/>
        </w:rPr>
        <w:t xml:space="preserve">Во исполнение пункта 1.3 региональной программы противодействия коррупции в Томской области на 2025</w:t>
      </w:r>
      <w:r>
        <w:rPr>
          <w:rFonts w:eastAsia="PT Astra Serif"/>
          <w:color w:val="auto"/>
        </w:rPr>
        <w:t xml:space="preserve"> – </w:t>
      </w:r>
      <w:r>
        <w:rPr>
          <w:rFonts w:eastAsia="PT Astra Serif"/>
          <w:color w:val="auto"/>
        </w:rPr>
        <w:t xml:space="preserve">2028 годы, утвержденной распоряжением Администрации Томской области от 10.02.2025 № 90-ра, во всех исполнительных органах Томской области приняты планы противодействия коррупции, основные задачи которых соответствуют действующему антикоррупционному законодательству. </w:t>
      </w:r>
    </w:p>
    <w:p>
      <w:pPr>
        <w:pStyle w:val="Default"/>
        <w:ind w:firstLine="709"/>
        <w:jc w:val="both"/>
        <w:rPr>
          <w:rFonts w:eastAsia="PT Astra Serif"/>
          <w:color w:val="auto"/>
        </w:rPr>
      </w:pPr>
      <w:r>
        <w:rPr>
          <w:rFonts w:eastAsia="PT Astra Serif"/>
          <w:color w:val="auto"/>
        </w:rPr>
        <w:t xml:space="preserve">Ежегодно в случае необходимости проводится работа по их корректировке. Контроль за выполнением мероприятий, предусмотренных планами, осуществляется на уровне руководителей органов. Результаты выполнения мероприятий планов представляются руководителю органа, а также рассматриваются на заседаниях комиссий по соблюдению требований к служебному поведению и урегулированию конфликта интересов и размещаются на официальных сайтах органов власти.</w:t>
      </w:r>
    </w:p>
    <w:p>
      <w:pPr>
        <w:tabs>
          <w:tab w:val="left" w:pos="4962"/>
        </w:tabs>
        <w:spacing w:after="0" w:line="240" w:lineRule="auto"/>
        <w:ind w:firstLine="709"/>
        <w:jc w:val="both"/>
        <w:rPr>
          <w:rFonts w:ascii="PT Astra Serif" w:hAnsi="PT Astra Serif" w:eastAsia="Calibri"/>
          <w:sz w:val="24"/>
          <w:szCs w:val="24"/>
        </w:rPr>
      </w:pPr>
    </w:p>
    <w:p>
      <w:pPr>
        <w:spacing w:after="0" w:line="240" w:lineRule="auto"/>
        <w:ind w:firstLine="709"/>
        <w:jc w:val="both"/>
        <w:rPr>
          <w:rFonts w:ascii="PT Astra Serif" w:hAnsi="PT Astra Serif" w:eastAsia="Times New Roman"/>
          <w:sz w:val="24"/>
          <w:szCs w:val="24"/>
          <w:lang w:eastAsia="ru-RU"/>
        </w:rPr>
      </w:pPr>
    </w:p>
    <w:p>
      <w:pPr>
        <w:spacing w:after="0" w:line="240" w:lineRule="auto"/>
        <w:ind w:firstLine="709"/>
        <w:jc w:val="both"/>
        <w:rPr>
          <w:rFonts w:ascii="PT Astra Serif" w:hAnsi="PT Astra Serif" w:eastAsia="Times New Roman"/>
          <w:sz w:val="24"/>
          <w:szCs w:val="24"/>
          <w:lang w:eastAsia="ru-RU"/>
        </w:rPr>
      </w:pPr>
    </w:p>
    <w:p>
      <w:pPr>
        <w:spacing w:after="0" w:line="240" w:lineRule="auto"/>
        <w:ind w:firstLine="709"/>
        <w:jc w:val="both"/>
        <w:rPr>
          <w:rFonts w:ascii="PT Astra Serif" w:hAnsi="PT Astra Serif"/>
          <w:sz w:val="24"/>
          <w:szCs w:val="24"/>
        </w:rPr>
        <w:sectPr>
          <w:pgSz w:w="11906" w:h="16838"/>
          <w:pgMar w:top="1134" w:right="850" w:bottom="1134" w:left="1701" w:header="708" w:footer="708" w:gutter="0"/>
          <w:cols w:space="708"/>
          <w:docGrid w:linePitch="360"/>
        </w:sectPr>
      </w:pPr>
    </w:p>
    <w:p>
      <w:pPr>
        <w:tabs>
          <w:tab w:val="left" w:pos="993"/>
          <w:tab w:val="left" w:pos="4962"/>
        </w:tabs>
        <w:spacing w:after="0" w:line="240" w:lineRule="auto"/>
        <w:jc w:val="right"/>
        <w:outlineLvl w:val="1"/>
        <w:rPr>
          <w:rFonts w:ascii="PT Astra Serif" w:hAnsi="PT Astra Serif" w:eastAsia="Calibri"/>
          <w:b/>
          <w:sz w:val="24"/>
          <w:szCs w:val="24"/>
        </w:rPr>
      </w:pPr>
      <w:bookmarkStart w:id="67" w:name="_Toc223599769"/>
      <w:r>
        <w:rPr>
          <w:rFonts w:ascii="PT Astra Serif" w:hAnsi="PT Astra Serif" w:eastAsia="Calibri"/>
          <w:b/>
          <w:sz w:val="24"/>
          <w:szCs w:val="24"/>
        </w:rPr>
        <w:t xml:space="preserve">Приложение № </w:t>
      </w:r>
      <w:r>
        <w:rPr>
          <w:rFonts w:ascii="PT Astra Serif" w:hAnsi="PT Astra Serif" w:eastAsia="Calibri"/>
          <w:b/>
          <w:sz w:val="24"/>
          <w:szCs w:val="24"/>
        </w:rPr>
        <w:t xml:space="preserve">10</w:t>
      </w:r>
      <w:bookmarkEnd w:id="67"/>
    </w:p>
    <w:p>
      <w:pPr>
        <w:tabs>
          <w:tab w:val="left" w:pos="851"/>
          <w:tab w:val="left" w:pos="4962"/>
        </w:tabs>
        <w:spacing w:after="0" w:line="240" w:lineRule="auto"/>
        <w:ind w:firstLine="567"/>
        <w:jc w:val="right"/>
        <w:rPr>
          <w:rFonts w:ascii="PT Astra Serif" w:hAnsi="PT Astra Serif" w:eastAsia="Calibri"/>
          <w:b/>
          <w:sz w:val="24"/>
          <w:szCs w:val="24"/>
        </w:rPr>
      </w:pPr>
    </w:p>
    <w:p>
      <w:pPr>
        <w:widowControl w:val="off"/>
        <w:spacing w:after="0" w:line="240" w:lineRule="auto"/>
        <w:jc w:val="center"/>
        <w:rPr>
          <w:rFonts w:ascii="PT Astra Serif" w:hAnsi="PT Astra Serif" w:eastAsia="Calibri"/>
          <w:b/>
          <w:sz w:val="24"/>
          <w:szCs w:val="24"/>
          <w:lang w:eastAsia="ru-RU"/>
        </w:rPr>
      </w:pPr>
      <w:r>
        <w:rPr>
          <w:rFonts w:ascii="PT Astra Serif" w:hAnsi="PT Astra Serif" w:eastAsia="Calibri"/>
          <w:b/>
          <w:sz w:val="24"/>
          <w:szCs w:val="24"/>
          <w:lang w:eastAsia="ru-RU"/>
        </w:rPr>
        <w:t xml:space="preserve">Обязательный публичный отчет Губернатора Томской области В.В. Мазура</w:t>
      </w:r>
    </w:p>
    <w:p>
      <w:pPr>
        <w:widowControl w:val="off"/>
        <w:spacing w:after="0" w:line="240" w:lineRule="auto"/>
        <w:jc w:val="center"/>
        <w:rPr>
          <w:rFonts w:ascii="PT Astra Serif" w:hAnsi="PT Astra Serif" w:eastAsia="Calibri"/>
          <w:b/>
          <w:sz w:val="24"/>
          <w:szCs w:val="24"/>
          <w:lang w:eastAsia="ru-RU"/>
        </w:rPr>
      </w:pPr>
      <w:r>
        <w:rPr>
          <w:rFonts w:ascii="PT Astra Serif" w:hAnsi="PT Astra Serif" w:eastAsia="Calibri"/>
          <w:b/>
          <w:sz w:val="24"/>
          <w:szCs w:val="24"/>
          <w:lang w:eastAsia="ru-RU"/>
        </w:rPr>
        <w:t xml:space="preserve">о результатах независимой оценки качества условий оказания услуг организациями в сфере культуры, охраны здоровья, образования, социального обслуживания, расположенными на территории Томской области</w:t>
      </w:r>
    </w:p>
    <w:p>
      <w:pPr>
        <w:widowControl w:val="off"/>
        <w:spacing w:after="0" w:line="240" w:lineRule="auto"/>
        <w:jc w:val="both"/>
        <w:rPr>
          <w:rFonts w:ascii="PT Astra Serif" w:hAnsi="PT Astra Serif" w:eastAsia="Calibri"/>
          <w:sz w:val="24"/>
          <w:szCs w:val="24"/>
          <w:lang w:eastAsia="ru-RU"/>
        </w:rPr>
      </w:pPr>
    </w:p>
    <w:p>
      <w:pPr>
        <w:widowControl w:val="off"/>
        <w:spacing w:after="0" w:line="240" w:lineRule="auto"/>
        <w:jc w:val="center"/>
        <w:rPr>
          <w:rFonts w:ascii="PT Astra Serif" w:hAnsi="PT Astra Serif" w:eastAsia="Calibri"/>
          <w:sz w:val="24"/>
          <w:szCs w:val="24"/>
          <w:lang w:eastAsia="ru-RU"/>
        </w:rPr>
      </w:pPr>
      <w:r>
        <w:rPr>
          <w:rFonts w:ascii="PT Astra Serif" w:hAnsi="PT Astra Serif" w:eastAsia="Calibri"/>
          <w:sz w:val="24"/>
          <w:szCs w:val="24"/>
          <w:lang w:eastAsia="ru-RU"/>
        </w:rPr>
        <w:t xml:space="preserve">с 01.01.2025 по 31.12.2025</w:t>
      </w:r>
    </w:p>
    <w:p>
      <w:pPr>
        <w:widowControl w:val="off"/>
        <w:spacing w:after="0" w:line="240" w:lineRule="auto"/>
        <w:jc w:val="center"/>
        <w:rPr>
          <w:rFonts w:ascii="PT Astra Serif" w:hAnsi="PT Astra Serif" w:eastAsia="Calibri"/>
          <w:sz w:val="24"/>
          <w:szCs w:val="24"/>
          <w:lang w:eastAsia="ru-RU"/>
        </w:rPr>
      </w:pPr>
    </w:p>
    <w:p>
      <w:pPr>
        <w:widowControl w:val="off"/>
        <w:tabs>
          <w:tab w:val="left" w:pos="993"/>
        </w:tabs>
        <w:spacing w:after="0" w:line="240" w:lineRule="auto"/>
        <w:ind w:firstLine="709"/>
        <w:jc w:val="both"/>
        <w:rPr>
          <w:rFonts w:ascii="PT Astra Serif" w:hAnsi="PT Astra Serif" w:eastAsia="Calibri"/>
          <w:b/>
          <w:sz w:val="24"/>
          <w:szCs w:val="24"/>
          <w:lang w:eastAsia="ru-RU"/>
        </w:rPr>
      </w:pPr>
      <w:r>
        <w:rPr>
          <w:rFonts w:ascii="PT Astra Serif" w:hAnsi="PT Astra Serif" w:eastAsia="Calibri"/>
          <w:b/>
          <w:sz w:val="24"/>
          <w:szCs w:val="24"/>
          <w:lang w:eastAsia="ru-RU"/>
        </w:rPr>
        <w:t xml:space="preserve">1. </w:t>
      </w:r>
      <w:r>
        <w:rPr>
          <w:rFonts w:ascii="PT Astra Serif" w:hAnsi="PT Astra Serif" w:eastAsia="Calibri"/>
          <w:b/>
          <w:sz w:val="24"/>
          <w:szCs w:val="24"/>
          <w:lang w:eastAsia="ru-RU"/>
        </w:rPr>
        <w:t xml:space="preserve">Нормативные правовые акты субъектов Российской Федерации, определяющие проведение независимой оценки качества условий оказания услуг организациями в сфере культуры, охраны здоровья, образования, социального обслуживания (далее соответственно – независимая оценка качества, организации социальной сферы, отрасли социальной сферы):</w:t>
      </w:r>
    </w:p>
    <w:p>
      <w:pPr>
        <w:widowControl w:val="off"/>
        <w:tabs>
          <w:tab w:val="left" w:pos="993"/>
        </w:tabs>
        <w:spacing w:after="0" w:line="240" w:lineRule="auto"/>
        <w:ind w:firstLine="709"/>
        <w:jc w:val="both"/>
        <w:rPr>
          <w:rFonts w:ascii="PT Astra Serif" w:hAnsi="PT Astra Serif"/>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lang w:eastAsia="ru-RU"/>
        </w:rPr>
        <w:t xml:space="preserve">Закон Томской области от 15.12.2014 № 179-ОЗ «Об отдельных вопросах проведения независимой оценки качества условий оказания услуг организациями в сфере культуры, социального обслуживания, охраны здоровья и образования»;</w:t>
      </w:r>
    </w:p>
    <w:p>
      <w:pPr>
        <w:widowControl w:val="off"/>
        <w:tabs>
          <w:tab w:val="left" w:pos="993"/>
        </w:tabs>
        <w:spacing w:after="0" w:line="240" w:lineRule="auto"/>
        <w:ind w:firstLine="709"/>
        <w:jc w:val="both"/>
        <w:rPr>
          <w:rFonts w:ascii="PT Astra Serif" w:hAnsi="PT Astra Serif"/>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lang w:eastAsia="ru-RU"/>
        </w:rPr>
        <w:t xml:space="preserve">Закон Томской области от 13.04.2016 № 25-ОЗ «Об отдельных вопросах организации и осуществления общественного контроля на территории Томской области»;</w:t>
      </w:r>
    </w:p>
    <w:p>
      <w:pPr>
        <w:widowControl w:val="off"/>
        <w:tabs>
          <w:tab w:val="left" w:pos="993"/>
        </w:tabs>
        <w:spacing w:after="0" w:line="240" w:lineRule="auto"/>
        <w:ind w:firstLine="709"/>
        <w:jc w:val="both"/>
        <w:rPr>
          <w:rFonts w:ascii="PT Astra Serif" w:hAnsi="PT Astra Serif"/>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lang w:eastAsia="ru-RU"/>
        </w:rPr>
        <w:t xml:space="preserve">Закон Томской области от 09.06.2017 № 52-ОЗ «Об Общественной палате Томской области»;</w:t>
      </w:r>
    </w:p>
    <w:p>
      <w:pPr>
        <w:widowControl w:val="off"/>
        <w:tabs>
          <w:tab w:val="left" w:pos="993"/>
        </w:tabs>
        <w:spacing w:after="0" w:line="240" w:lineRule="auto"/>
        <w:ind w:firstLine="709"/>
        <w:jc w:val="both"/>
        <w:rPr>
          <w:rFonts w:ascii="PT Astra Serif" w:hAnsi="PT Astra Serif"/>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lang w:eastAsia="ru-RU"/>
        </w:rPr>
        <w:t xml:space="preserve">Закон Томской области от 08.10.2014 № 127-ОЗ «Об организации социального обслуживания граждан в Томской области»;</w:t>
      </w:r>
    </w:p>
    <w:p>
      <w:pPr>
        <w:widowControl w:val="off"/>
        <w:tabs>
          <w:tab w:val="left" w:pos="993"/>
        </w:tabs>
        <w:spacing w:after="0" w:line="240" w:lineRule="auto"/>
        <w:ind w:firstLine="709"/>
        <w:jc w:val="both"/>
        <w:rPr>
          <w:rFonts w:ascii="PT Astra Serif" w:hAnsi="PT Astra Serif"/>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lang w:eastAsia="ru-RU"/>
        </w:rPr>
        <w:t xml:space="preserve">р</w:t>
      </w:r>
      <w:r>
        <w:rPr>
          <w:rFonts w:ascii="PT Astra Serif" w:hAnsi="PT Astra Serif"/>
          <w:sz w:val="24"/>
          <w:szCs w:val="24"/>
          <w:lang w:eastAsia="ru-RU"/>
        </w:rPr>
        <w:t xml:space="preserve">аспоряжение Губернатора Томской области от 03.12.2014 № 294-р «О создании рабочей группы по организации работы по проведению в Томской области независимой оценки качества условий оказания услуг организациями в сфере культуры, охраны здоровья, образования, социального обслуживания»;</w:t>
      </w:r>
    </w:p>
    <w:p>
      <w:pPr>
        <w:widowControl w:val="off"/>
        <w:tabs>
          <w:tab w:val="left" w:pos="993"/>
        </w:tabs>
        <w:spacing w:after="0" w:line="240" w:lineRule="auto"/>
        <w:ind w:firstLine="709"/>
        <w:jc w:val="both"/>
        <w:rPr>
          <w:rFonts w:ascii="PT Astra Serif" w:hAnsi="PT Astra Serif"/>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lang w:eastAsia="ru-RU"/>
        </w:rPr>
        <w:t xml:space="preserve">р</w:t>
      </w:r>
      <w:r>
        <w:rPr>
          <w:rFonts w:ascii="PT Astra Serif" w:hAnsi="PT Astra Serif"/>
          <w:sz w:val="24"/>
          <w:szCs w:val="24"/>
          <w:lang w:eastAsia="ru-RU"/>
        </w:rPr>
        <w:t xml:space="preserve">аспоряжение Губернатора Томской области от 06.06.2016 № 147-р «Об</w:t>
      </w:r>
      <w:r>
        <w:rPr>
          <w:rFonts w:ascii="PT Astra Serif" w:hAnsi="PT Astra Serif"/>
          <w:sz w:val="24"/>
          <w:szCs w:val="24"/>
          <w:lang w:eastAsia="ru-RU"/>
        </w:rPr>
        <w:t xml:space="preserve"> </w:t>
      </w:r>
      <w:r>
        <w:rPr>
          <w:rFonts w:ascii="PT Astra Serif" w:hAnsi="PT Astra Serif"/>
          <w:sz w:val="24"/>
          <w:szCs w:val="24"/>
          <w:lang w:eastAsia="ru-RU"/>
        </w:rPr>
        <w:t xml:space="preserve">утверждении Типового положения об общественном совете при исполнительном органе государственной власти Томской области».</w:t>
      </w:r>
    </w:p>
    <w:p>
      <w:pPr>
        <w:widowControl w:val="off"/>
        <w:tabs>
          <w:tab w:val="left" w:pos="993"/>
        </w:tabs>
        <w:spacing w:after="0" w:line="240" w:lineRule="auto"/>
        <w:ind w:firstLine="709"/>
        <w:jc w:val="both"/>
        <w:rPr>
          <w:rFonts w:ascii="PT Astra Serif" w:hAnsi="PT Astra Serif" w:eastAsia="Calibri"/>
          <w:b/>
          <w:sz w:val="24"/>
          <w:szCs w:val="24"/>
          <w:lang w:eastAsia="ru-RU"/>
        </w:rPr>
      </w:pPr>
      <w:r>
        <w:rPr>
          <w:rFonts w:ascii="PT Astra Serif" w:hAnsi="PT Astra Serif" w:eastAsia="Calibri"/>
          <w:b/>
          <w:sz w:val="24"/>
          <w:szCs w:val="24"/>
          <w:lang w:eastAsia="ru-RU"/>
        </w:rPr>
        <w:t xml:space="preserve">2. </w:t>
      </w:r>
      <w:r>
        <w:rPr>
          <w:rFonts w:ascii="PT Astra Serif" w:hAnsi="PT Astra Serif" w:eastAsia="Calibri"/>
          <w:b/>
          <w:sz w:val="24"/>
          <w:szCs w:val="24"/>
          <w:lang w:eastAsia="ru-RU"/>
        </w:rPr>
        <w:t xml:space="preserve">Информация об общественном совете (общественных советах) по проведению независимой оценки качества условий оказания услуг.</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2.1. Общественный совет осуществляет следующие функции при проведении независимой оценки качества условий оказания услуг: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1) определяет перечни организаций социальной сферы, в отношении которых проводится независимая оценка;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2) устанавливает при необходимости критерии оценки качества условий оказания услуг организациями социальной сферы;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3) осуществляет независимую оценку качества условий оказания услуг организациями социальной сферы с учетом информации, представленной оператором;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4) представляет соответственно в орган исполнительной власти субъекта Российской Федерации, органы местного самоуправления результаты независимой оценки качества условий оказания услуг организациями социальной сферы, а также предложения об улучшении качества их деятельности.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2.2. Общественные советы формирует Общественная палата Томской области (часть 7 статьи 9 Закона Томской области от 09.06.2017 № 52-ОЗ «Об Общественной палате Томской области»).</w:t>
      </w:r>
    </w:p>
    <w:p>
      <w:pPr>
        <w:widowControl w:val="off"/>
        <w:tabs>
          <w:tab w:val="left" w:pos="993"/>
        </w:tabs>
        <w:spacing w:after="0" w:line="240" w:lineRule="auto"/>
        <w:ind w:firstLine="709"/>
        <w:jc w:val="both"/>
        <w:rPr>
          <w:rFonts w:ascii="PT Astra Serif" w:hAnsi="PT Astra Serif"/>
          <w:sz w:val="24"/>
          <w:szCs w:val="24"/>
          <w:lang w:eastAsia="ru-RU"/>
        </w:rPr>
      </w:pPr>
      <w:r>
        <w:rPr>
          <w:rFonts w:ascii="PT Astra Serif" w:hAnsi="PT Astra Serif"/>
          <w:sz w:val="24"/>
          <w:szCs w:val="24"/>
          <w:lang w:eastAsia="ru-RU"/>
        </w:rPr>
        <w:t xml:space="preserve">В сфере образования Общественный совет сформирован:</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при Департаменте образования Томской области решением Общественной палаты Томской области от 28.05.2024 (9 членов);</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при Департаменте спорта Томской области решением Общественной палаты Томской области от 16.12.2024 (5 членов).</w:t>
      </w:r>
    </w:p>
    <w:p>
      <w:pPr>
        <w:widowControl w:val="off"/>
        <w:tabs>
          <w:tab w:val="left" w:pos="993"/>
        </w:tabs>
        <w:spacing w:after="0" w:line="240" w:lineRule="auto"/>
        <w:ind w:firstLine="709"/>
        <w:jc w:val="both"/>
        <w:rPr>
          <w:rFonts w:ascii="PT Astra Serif" w:hAnsi="PT Astra Serif"/>
          <w:sz w:val="24"/>
          <w:szCs w:val="24"/>
          <w:lang w:eastAsia="ru-RU"/>
        </w:rPr>
      </w:pPr>
      <w:r>
        <w:rPr>
          <w:rFonts w:ascii="PT Astra Serif" w:hAnsi="PT Astra Serif"/>
          <w:sz w:val="24"/>
          <w:szCs w:val="24"/>
          <w:lang w:eastAsia="ru-RU"/>
        </w:rPr>
        <w:t xml:space="preserve">В сфере социального обслуживания Общественный совет сформирован:</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при Департаменте по вопросам семьи и детей Томской области решением Общественной палаты Томской области от 05.03.2024 (5 членов);</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при Департаменте социальной защиты населения Томской области решением Общественной палаты Томской области от 27.02.2024 (5 членов).</w:t>
      </w:r>
    </w:p>
    <w:p>
      <w:pPr>
        <w:widowControl w:val="off"/>
        <w:tabs>
          <w:tab w:val="left" w:pos="993"/>
        </w:tabs>
        <w:spacing w:after="0" w:line="240" w:lineRule="auto"/>
        <w:ind w:firstLine="709"/>
        <w:jc w:val="both"/>
        <w:rPr>
          <w:rFonts w:ascii="PT Astra Serif" w:hAnsi="PT Astra Serif"/>
          <w:sz w:val="24"/>
          <w:szCs w:val="24"/>
          <w:lang w:eastAsia="ru-RU"/>
        </w:rPr>
      </w:pPr>
      <w:r>
        <w:rPr>
          <w:rFonts w:ascii="PT Astra Serif" w:hAnsi="PT Astra Serif"/>
          <w:sz w:val="24"/>
          <w:szCs w:val="24"/>
          <w:lang w:eastAsia="ru-RU"/>
        </w:rPr>
        <w:t xml:space="preserve">В сфере здравоохранения Общественный совет сформирован:</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при Департаменте здравоохранения Томской области решением Общественной палаты Томской области от 28.02.2024 (5 членов).</w:t>
      </w:r>
    </w:p>
    <w:p>
      <w:pPr>
        <w:widowControl w:val="off"/>
        <w:tabs>
          <w:tab w:val="left" w:pos="993"/>
        </w:tabs>
        <w:spacing w:after="0" w:line="240" w:lineRule="auto"/>
        <w:ind w:firstLine="709"/>
        <w:jc w:val="both"/>
        <w:rPr>
          <w:rFonts w:ascii="PT Astra Serif" w:hAnsi="PT Astra Serif"/>
          <w:sz w:val="24"/>
          <w:szCs w:val="24"/>
          <w:lang w:eastAsia="ru-RU"/>
        </w:rPr>
      </w:pPr>
      <w:r>
        <w:rPr>
          <w:rFonts w:ascii="PT Astra Serif" w:hAnsi="PT Astra Serif"/>
          <w:sz w:val="24"/>
          <w:szCs w:val="24"/>
          <w:lang w:eastAsia="ru-RU"/>
        </w:rPr>
        <w:t xml:space="preserve">В сфере культуры Общественный совет сформирован:</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при Департаменте по культуре Томской области решением Общественной палаты Томской области от 10.04.2024 (5 членов).</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Сведения о составах Общественного совета размещены на официальных сайтах органов исполнительной власти Томской области и сайте bus.gov.ru. </w:t>
      </w:r>
    </w:p>
    <w:p>
      <w:pPr>
        <w:widowControl w:val="off"/>
        <w:tabs>
          <w:tab w:val="left" w:pos="993"/>
        </w:tabs>
        <w:spacing w:after="0" w:line="240" w:lineRule="auto"/>
        <w:ind w:firstLine="709"/>
        <w:jc w:val="both"/>
        <w:rPr>
          <w:rFonts w:ascii="PT Astra Serif" w:hAnsi="PT Astra Serif" w:eastAsia="Calibri"/>
          <w:b/>
          <w:sz w:val="24"/>
          <w:szCs w:val="24"/>
          <w:lang w:eastAsia="ru-RU"/>
        </w:rPr>
      </w:pPr>
      <w:r>
        <w:rPr>
          <w:rFonts w:ascii="PT Astra Serif" w:hAnsi="PT Astra Serif" w:eastAsia="Calibri"/>
          <w:b/>
          <w:sz w:val="24"/>
          <w:szCs w:val="24"/>
          <w:lang w:eastAsia="ru-RU"/>
        </w:rPr>
        <w:t xml:space="preserve">3. </w:t>
      </w:r>
      <w:r>
        <w:rPr>
          <w:rFonts w:ascii="PT Astra Serif" w:hAnsi="PT Astra Serif" w:eastAsia="Calibri"/>
          <w:b/>
          <w:sz w:val="24"/>
          <w:szCs w:val="24"/>
          <w:lang w:eastAsia="ru-RU"/>
        </w:rPr>
        <w:t xml:space="preserve">Сведения об организациях, осуществляющих сбор и обобщение информации о качестве условий оказания услуг организациями социальной сферы (далее – операторы).</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2025 году в целях проведения независимой оценки органами исполнительной власти Томской области заключено 6 государственных контрактов на общую сумму 374,3 тыс. рублей с операторами: </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образования:</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ООО ИЦ «НОВИ» от 16.04.2025 № 4-ЭОК на сумму 72 тыс. рублей;</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ООО «АС» от 11.09.2025 № 2025.1040295 на сумму 47 тыс. рублей;</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социального обслуживания: </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ООО ИЦ «НОВИ» от 07.04.2025 №0865200000325000185.1 на сумму 20,2</w:t>
      </w:r>
      <w:r>
        <w:rPr>
          <w:rFonts w:ascii="PT Astra Serif" w:hAnsi="PT Astra Serif"/>
          <w:sz w:val="24"/>
          <w:szCs w:val="24"/>
          <w:lang w:eastAsia="ru-RU"/>
        </w:rPr>
        <w:t xml:space="preserve"> </w:t>
      </w:r>
      <w:r>
        <w:rPr>
          <w:rFonts w:ascii="PT Astra Serif" w:hAnsi="PT Astra Serif"/>
          <w:sz w:val="24"/>
          <w:szCs w:val="24"/>
          <w:lang w:eastAsia="ru-RU"/>
        </w:rPr>
        <w:t xml:space="preserve">тыс.</w:t>
      </w:r>
      <w:r>
        <w:rPr>
          <w:rFonts w:ascii="PT Astra Serif" w:hAnsi="PT Astra Serif"/>
          <w:sz w:val="24"/>
          <w:szCs w:val="24"/>
          <w:lang w:eastAsia="ru-RU"/>
        </w:rPr>
        <w:t xml:space="preserve"> </w:t>
      </w:r>
      <w:r>
        <w:rPr>
          <w:rFonts w:ascii="PT Astra Serif" w:hAnsi="PT Astra Serif"/>
          <w:sz w:val="24"/>
          <w:szCs w:val="24"/>
          <w:lang w:eastAsia="ru-RU"/>
        </w:rPr>
        <w:t xml:space="preserve">рублей;</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ООО «Электронный ресурсный центр» от 16.09.2025 № 49/25-Д на сумму 15,8</w:t>
      </w:r>
      <w:r>
        <w:rPr>
          <w:rFonts w:ascii="PT Astra Serif" w:hAnsi="PT Astra Serif"/>
          <w:sz w:val="24"/>
          <w:szCs w:val="24"/>
        </w:rPr>
        <w:t xml:space="preserve"> тыс. рублей;</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здравоохранения:</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ООО «ДЕМИУРГ» от 03.09.2025 № ОБ.8963 на сумму 197 тыс. рублей;</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культуры:</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ООО ИЦ «НОВИ» от 11.08.2025 № 914 на сумму 22,3 тыс. рублей.</w:t>
      </w:r>
    </w:p>
    <w:p>
      <w:pPr>
        <w:widowControl w:val="off"/>
        <w:tabs>
          <w:tab w:val="left" w:pos="993"/>
        </w:tabs>
        <w:spacing w:after="0" w:line="240" w:lineRule="auto"/>
        <w:ind w:firstLine="709"/>
        <w:jc w:val="both"/>
        <w:rPr>
          <w:rFonts w:ascii="PT Astra Serif" w:hAnsi="PT Astra Serif" w:eastAsia="Calibri"/>
          <w:b/>
          <w:sz w:val="24"/>
          <w:szCs w:val="24"/>
          <w:lang w:eastAsia="ru-RU"/>
        </w:rPr>
      </w:pPr>
      <w:r>
        <w:rPr>
          <w:rFonts w:ascii="PT Astra Serif" w:hAnsi="PT Astra Serif" w:eastAsia="Calibri"/>
          <w:b/>
          <w:sz w:val="24"/>
          <w:szCs w:val="24"/>
          <w:lang w:eastAsia="ru-RU"/>
        </w:rPr>
        <w:t xml:space="preserve">4. </w:t>
      </w:r>
      <w:r>
        <w:rPr>
          <w:rFonts w:ascii="PT Astra Serif" w:hAnsi="PT Astra Serif" w:eastAsia="Calibri"/>
          <w:b/>
          <w:sz w:val="24"/>
          <w:szCs w:val="24"/>
          <w:lang w:eastAsia="ru-RU"/>
        </w:rPr>
        <w:t xml:space="preserve">Информация об организациях социальной сферы, подлежащих независимой оценке качества.</w:t>
      </w:r>
    </w:p>
    <w:p>
      <w:pPr>
        <w:widowControl w:val="off"/>
        <w:spacing w:after="0" w:line="240" w:lineRule="auto"/>
        <w:ind w:firstLine="709"/>
        <w:jc w:val="both"/>
        <w:rPr>
          <w:rFonts w:ascii="PT Astra Serif" w:hAnsi="PT Astra Serif"/>
          <w:sz w:val="24"/>
          <w:szCs w:val="24"/>
          <w:lang w:eastAsia="ru-RU"/>
        </w:rPr>
      </w:pPr>
      <w:r>
        <w:rPr>
          <w:rFonts w:ascii="PT Astra Serif" w:hAnsi="PT Astra Serif" w:eastAsia="Calibri"/>
          <w:sz w:val="24"/>
          <w:szCs w:val="24"/>
          <w:lang w:eastAsia="ru-RU"/>
        </w:rPr>
        <w:t xml:space="preserve">4.1. Общее количество организаций социальной сферы, охваченных независимой оценкой качества условий оказания услуг в 2025 году в Томской области, составило 1</w:t>
      </w:r>
      <w:r>
        <w:rPr>
          <w:rFonts w:ascii="PT Astra Serif" w:hAnsi="PT Astra Serif" w:eastAsia="Calibri"/>
          <w:sz w:val="24"/>
          <w:szCs w:val="24"/>
          <w:lang w:eastAsia="ru-RU"/>
        </w:rPr>
        <w:t xml:space="preserve">74</w:t>
      </w:r>
      <w:r>
        <w:rPr>
          <w:rFonts w:ascii="PT Astra Serif" w:hAnsi="PT Astra Serif" w:eastAsia="Calibri"/>
          <w:sz w:val="24"/>
          <w:szCs w:val="24"/>
          <w:lang w:eastAsia="ru-RU"/>
        </w:rPr>
        <w:t xml:space="preserve"> организации</w:t>
      </w:r>
      <w:r>
        <w:rPr>
          <w:rFonts w:ascii="PT Astra Serif" w:hAnsi="PT Astra Serif" w:eastAsia="Calibri"/>
          <w:sz w:val="24"/>
          <w:szCs w:val="24"/>
          <w:lang w:eastAsia="ru-RU"/>
        </w:rPr>
        <w:t xml:space="preserve">, в том числе 93 образовательных организаци</w:t>
      </w:r>
      <w:r>
        <w:rPr>
          <w:rFonts w:ascii="PT Astra Serif" w:hAnsi="PT Astra Serif" w:eastAsia="Calibri"/>
          <w:sz w:val="24"/>
          <w:szCs w:val="24"/>
          <w:lang w:eastAsia="ru-RU"/>
        </w:rPr>
        <w:t xml:space="preserve">и</w:t>
      </w:r>
      <w:r>
        <w:rPr>
          <w:rFonts w:ascii="PT Astra Serif" w:hAnsi="PT Astra Serif" w:eastAsia="Calibri"/>
          <w:sz w:val="24"/>
          <w:szCs w:val="24"/>
          <w:lang w:eastAsia="ru-RU"/>
        </w:rPr>
        <w:t xml:space="preserve">, </w:t>
      </w:r>
      <w:r>
        <w:rPr>
          <w:rFonts w:ascii="PT Astra Serif" w:hAnsi="PT Astra Serif"/>
          <w:sz w:val="24"/>
          <w:szCs w:val="24"/>
          <w:lang w:eastAsia="ru-RU"/>
        </w:rPr>
        <w:t xml:space="preserve">19</w:t>
      </w:r>
      <w:r>
        <w:rPr>
          <w:rFonts w:ascii="PT Astra Serif" w:hAnsi="PT Astra Serif"/>
          <w:sz w:val="24"/>
          <w:szCs w:val="24"/>
          <w:lang w:eastAsia="ru-RU"/>
        </w:rPr>
        <w:t xml:space="preserve"> организаций социального обслуживания населения, в том числе по направлению «семья и дети», 29</w:t>
      </w:r>
      <w:r>
        <w:rPr>
          <w:rFonts w:ascii="PT Astra Serif" w:hAnsi="PT Astra Serif"/>
          <w:sz w:val="24"/>
          <w:szCs w:val="24"/>
          <w:lang w:eastAsia="ru-RU"/>
        </w:rPr>
        <w:t xml:space="preserve"> </w:t>
      </w:r>
      <w:r>
        <w:rPr>
          <w:rFonts w:ascii="PT Astra Serif" w:hAnsi="PT Astra Serif"/>
          <w:sz w:val="24"/>
          <w:szCs w:val="24"/>
          <w:lang w:eastAsia="ru-RU"/>
        </w:rPr>
        <w:t xml:space="preserve">медицинских организаций, 33 организаци</w:t>
      </w:r>
      <w:r>
        <w:rPr>
          <w:rFonts w:ascii="PT Astra Serif" w:hAnsi="PT Astra Serif"/>
          <w:sz w:val="24"/>
          <w:szCs w:val="24"/>
          <w:lang w:eastAsia="ru-RU"/>
        </w:rPr>
        <w:t xml:space="preserve">и</w:t>
      </w:r>
      <w:r>
        <w:rPr>
          <w:rFonts w:ascii="PT Astra Serif" w:hAnsi="PT Astra Serif"/>
          <w:sz w:val="24"/>
          <w:szCs w:val="24"/>
          <w:lang w:eastAsia="ru-RU"/>
        </w:rPr>
        <w:t xml:space="preserve"> культуры.</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Удельный вес организаций, охваченных независимой оценкой качества условий оказания услуг от общего числа организаций, подлежащих независимой оценке качества условий оказания услуг, по отраслям составил:</w:t>
      </w:r>
    </w:p>
    <w:p>
      <w:pPr>
        <w:pStyle w:val="af6"/>
        <w:widowControl w:val="off"/>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образования:</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организации дополнительного образования детей</w:t>
      </w:r>
      <w:r>
        <w:rPr>
          <w:rFonts w:ascii="PT Astra Serif" w:hAnsi="PT Astra Serif"/>
          <w:sz w:val="24"/>
          <w:szCs w:val="24"/>
          <w:lang w:eastAsia="ru-RU"/>
        </w:rPr>
        <w:t xml:space="preserve"> – </w:t>
      </w:r>
      <w:r>
        <w:rPr>
          <w:rFonts w:ascii="PT Astra Serif" w:hAnsi="PT Astra Serif"/>
          <w:sz w:val="24"/>
          <w:szCs w:val="24"/>
          <w:lang w:eastAsia="ru-RU"/>
        </w:rPr>
        <w:t xml:space="preserve">62 (100% от общего числа организаций, подлежащих независимой оценке качества условий оказания услуг);</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государственные общеобразовательные организации – 13 (100% от общего числа организаций, подлежащих независимой оценке качества условий оказания услуг);</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организации физической культуры и спорта – 9 (34,7% от общего числа организаций, подлежащих независимой оценке качества условий оказания услуг);</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организации профессионального образования</w:t>
      </w:r>
      <w:r>
        <w:rPr>
          <w:rFonts w:ascii="PT Astra Serif" w:hAnsi="PT Astra Serif"/>
          <w:sz w:val="24"/>
          <w:szCs w:val="24"/>
          <w:lang w:eastAsia="ru-RU"/>
        </w:rPr>
        <w:t xml:space="preserve"> – </w:t>
      </w:r>
      <w:r>
        <w:rPr>
          <w:rFonts w:ascii="PT Astra Serif" w:hAnsi="PT Astra Serif"/>
          <w:sz w:val="24"/>
          <w:szCs w:val="24"/>
          <w:lang w:eastAsia="ru-RU"/>
        </w:rPr>
        <w:t xml:space="preserve">9 (39,1% от общего числа организаций, подлежащих независимой оценке качества условий оказания услуг);</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социального обслуживания:</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организации социальной защиты – 10 (33,3% от общего числа организаций, </w:t>
      </w:r>
      <w:r>
        <w:rPr>
          <w:rFonts w:ascii="PT Astra Serif" w:hAnsi="PT Astra Serif"/>
          <w:sz w:val="24"/>
          <w:szCs w:val="24"/>
          <w:lang w:eastAsia="ru-RU"/>
        </w:rPr>
        <w:t xml:space="preserve">подлежащих независимой оценке качества условий оказания услуг);</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организации по направлению «семья и дети» </w:t>
      </w:r>
      <w:r>
        <w:rPr>
          <w:rFonts w:ascii="PT Astra Serif" w:hAnsi="PT Astra Serif"/>
          <w:sz w:val="24"/>
          <w:szCs w:val="24"/>
        </w:rPr>
        <w:t xml:space="preserve">–</w:t>
      </w:r>
      <w:r>
        <w:rPr>
          <w:rFonts w:ascii="PT Astra Serif" w:hAnsi="PT Astra Serif"/>
          <w:sz w:val="24"/>
          <w:szCs w:val="24"/>
          <w:lang w:eastAsia="ru-RU"/>
        </w:rPr>
        <w:t xml:space="preserve"> 9 (39% от общего числа организаций, подлежащих независимой оценке качества условий оказания услуг);</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здравоохранения – 29 организаций (34% от общего числа организаций, подлежащих независимой оценке качества условий оказания услуг);</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культуры </w:t>
      </w:r>
      <w:r>
        <w:rPr>
          <w:rFonts w:ascii="PT Astra Serif" w:hAnsi="PT Astra Serif"/>
          <w:sz w:val="24"/>
          <w:szCs w:val="24"/>
        </w:rPr>
        <w:t xml:space="preserve">– </w:t>
      </w:r>
      <w:r>
        <w:rPr>
          <w:rFonts w:ascii="PT Astra Serif" w:hAnsi="PT Astra Serif"/>
          <w:sz w:val="24"/>
          <w:szCs w:val="24"/>
          <w:lang w:eastAsia="ru-RU"/>
        </w:rPr>
        <w:t xml:space="preserve">33 организаци</w:t>
      </w:r>
      <w:r>
        <w:rPr>
          <w:rFonts w:ascii="PT Astra Serif" w:hAnsi="PT Astra Serif"/>
          <w:sz w:val="24"/>
          <w:szCs w:val="24"/>
          <w:lang w:eastAsia="ru-RU"/>
        </w:rPr>
        <w:t xml:space="preserve">и</w:t>
      </w:r>
      <w:r>
        <w:rPr>
          <w:rFonts w:ascii="PT Astra Serif" w:hAnsi="PT Astra Serif"/>
          <w:sz w:val="24"/>
          <w:szCs w:val="24"/>
          <w:lang w:eastAsia="ru-RU"/>
        </w:rPr>
        <w:t xml:space="preserve"> (35,8% от общего числа организаций, подлежащих независимой оценке качества условий оказания услуг).</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2026 году проведение независимой оценки качества условий оказания услуг запланировано в 170 организациях социальной сферы, в том числе:</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образования – 93 организации, из них:</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организации дополнительного образования – 62;</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государственные общеобразовательные организации – 13;</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организации физической культуры и спорта – 9;</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организации профессионального образования – 9;</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социального обслуживания – 17 организаций, из них:</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организации социальной защиты – 10;</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организации по направлению «семья и дети» – 7;</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здравоохранения – 30 организаций;</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культуры – 30 организаций.</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4.2.</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Наименование пяти организаций социальной сферы, которые набрали наибольшее количество баллов (максимальное количество баллов – 100), по отраслям социальной сферы.</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образования:</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МБУ ДО «Детский эколого-биологический центр» (Колпашевский район) (99,84</w:t>
      </w:r>
      <w:r>
        <w:rPr>
          <w:rFonts w:ascii="PT Astra Serif" w:hAnsi="PT Astra Serif"/>
          <w:sz w:val="24"/>
          <w:szCs w:val="24"/>
          <w:lang w:eastAsia="ru-RU"/>
        </w:rPr>
        <w:t xml:space="preserve"> </w:t>
      </w:r>
      <w:r>
        <w:rPr>
          <w:rFonts w:ascii="PT Astra Serif" w:hAnsi="PT Astra Serif"/>
          <w:sz w:val="24"/>
          <w:szCs w:val="24"/>
          <w:lang w:eastAsia="ru-RU"/>
        </w:rPr>
        <w:t xml:space="preserve">балла</w:t>
      </w:r>
      <w:r>
        <w:rPr>
          <w:rFonts w:ascii="PT Astra Serif" w:hAnsi="PT Astra Serif"/>
          <w:sz w:val="24"/>
          <w:szCs w:val="24"/>
          <w:lang w:eastAsia="ru-RU"/>
        </w:rPr>
        <w:t xml:space="preserve">);</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МОУДО «Центр дополнительного образования детей городског</w:t>
      </w:r>
      <w:r>
        <w:rPr>
          <w:rFonts w:ascii="PT Astra Serif" w:hAnsi="PT Astra Serif"/>
          <w:sz w:val="24"/>
          <w:szCs w:val="24"/>
          <w:lang w:eastAsia="ru-RU"/>
        </w:rPr>
        <w:t xml:space="preserve">о округа Стрежевой» (99,70 балла</w:t>
      </w:r>
      <w:r>
        <w:rPr>
          <w:rFonts w:ascii="PT Astra Serif" w:hAnsi="PT Astra Serif"/>
          <w:sz w:val="24"/>
          <w:szCs w:val="24"/>
          <w:lang w:eastAsia="ru-RU"/>
        </w:rPr>
        <w:t xml:space="preserve">);</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ОГБОУ «Школа-интернат для обучающихся с нарушениями зрения» (99,50</w:t>
      </w:r>
      <w:r>
        <w:rPr>
          <w:rFonts w:ascii="PT Astra Serif" w:hAnsi="PT Astra Serif"/>
          <w:sz w:val="24"/>
          <w:szCs w:val="24"/>
          <w:lang w:eastAsia="ru-RU"/>
        </w:rPr>
        <w:t xml:space="preserve"> </w:t>
      </w:r>
      <w:r>
        <w:rPr>
          <w:rFonts w:ascii="PT Astra Serif" w:hAnsi="PT Astra Serif"/>
          <w:sz w:val="24"/>
          <w:szCs w:val="24"/>
          <w:lang w:eastAsia="ru-RU"/>
        </w:rPr>
        <w:t xml:space="preserve">балла</w:t>
      </w:r>
      <w:r>
        <w:rPr>
          <w:rFonts w:ascii="PT Astra Serif" w:hAnsi="PT Astra Serif"/>
          <w:sz w:val="24"/>
          <w:szCs w:val="24"/>
          <w:lang w:eastAsia="ru-RU"/>
        </w:rPr>
        <w:t xml:space="preserve">);</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МБУ ДО «Парабельска</w:t>
      </w:r>
      <w:r>
        <w:rPr>
          <w:rFonts w:ascii="PT Astra Serif" w:hAnsi="PT Astra Serif"/>
          <w:sz w:val="24"/>
          <w:szCs w:val="24"/>
          <w:lang w:eastAsia="ru-RU"/>
        </w:rPr>
        <w:t xml:space="preserve">я спортивная школа» (98,54 балла</w:t>
      </w:r>
      <w:r>
        <w:rPr>
          <w:rFonts w:ascii="PT Astra Serif" w:hAnsi="PT Astra Serif"/>
          <w:sz w:val="24"/>
          <w:szCs w:val="24"/>
          <w:lang w:eastAsia="ru-RU"/>
        </w:rPr>
        <w:t xml:space="preserve">);</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МАОУ ДО Дворец творчества детей и</w:t>
      </w:r>
      <w:r>
        <w:rPr>
          <w:rFonts w:ascii="PT Astra Serif" w:hAnsi="PT Astra Serif"/>
          <w:sz w:val="24"/>
          <w:szCs w:val="24"/>
          <w:lang w:eastAsia="ru-RU"/>
        </w:rPr>
        <w:t xml:space="preserve"> молодежи г. Томска (98,52 балла</w:t>
      </w:r>
      <w:r>
        <w:rPr>
          <w:rFonts w:ascii="PT Astra Serif" w:hAnsi="PT Astra Serif"/>
          <w:sz w:val="24"/>
          <w:szCs w:val="24"/>
          <w:lang w:eastAsia="ru-RU"/>
        </w:rPr>
        <w:t xml:space="preserve">); </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социального обслуживания: </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организации социальной защиты:</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ОГКУ «Центр социальной поддержки н</w:t>
      </w:r>
      <w:r>
        <w:rPr>
          <w:rFonts w:ascii="PT Astra Serif" w:hAnsi="PT Astra Serif"/>
          <w:sz w:val="24"/>
          <w:szCs w:val="24"/>
          <w:lang w:eastAsia="ru-RU"/>
        </w:rPr>
        <w:t xml:space="preserve">аселения Чаинского района» (100 </w:t>
      </w:r>
      <w:r>
        <w:rPr>
          <w:rFonts w:ascii="PT Astra Serif" w:hAnsi="PT Astra Serif"/>
          <w:sz w:val="24"/>
          <w:szCs w:val="24"/>
          <w:lang w:eastAsia="ru-RU"/>
        </w:rPr>
        <w:t xml:space="preserve">баллов);</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ОГБУ «Дом-интернат для престарелых и инвалидов «В</w:t>
      </w:r>
      <w:r>
        <w:rPr>
          <w:rFonts w:ascii="PT Astra Serif" w:hAnsi="PT Astra Serif"/>
          <w:sz w:val="24"/>
          <w:szCs w:val="24"/>
          <w:lang w:eastAsia="ru-RU"/>
        </w:rPr>
        <w:t xml:space="preserve">иола» ЗАТО Северск» (99,60 балла</w:t>
      </w:r>
      <w:r>
        <w:rPr>
          <w:rFonts w:ascii="PT Astra Serif" w:hAnsi="PT Astra Serif"/>
          <w:sz w:val="24"/>
          <w:szCs w:val="24"/>
          <w:lang w:eastAsia="ru-RU"/>
        </w:rPr>
        <w:t xml:space="preserve">);</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ОГБУ «Дом социального о</w:t>
      </w:r>
      <w:r>
        <w:rPr>
          <w:rFonts w:ascii="PT Astra Serif" w:hAnsi="PT Astra Serif"/>
          <w:sz w:val="24"/>
          <w:szCs w:val="24"/>
          <w:lang w:eastAsia="ru-RU"/>
        </w:rPr>
        <w:t xml:space="preserve">бслуживания «Парус» (99,34 балла</w:t>
      </w:r>
      <w:r>
        <w:rPr>
          <w:rFonts w:ascii="PT Astra Serif" w:hAnsi="PT Astra Serif"/>
          <w:sz w:val="24"/>
          <w:szCs w:val="24"/>
          <w:lang w:eastAsia="ru-RU"/>
        </w:rPr>
        <w:t xml:space="preserve">);</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ОГКУ «Центр социальной поддержки населения Колпашевского района» (98,80</w:t>
      </w:r>
      <w:r>
        <w:rPr>
          <w:rFonts w:ascii="PT Astra Serif" w:hAnsi="PT Astra Serif"/>
          <w:sz w:val="24"/>
          <w:szCs w:val="24"/>
          <w:lang w:eastAsia="ru-RU"/>
        </w:rPr>
        <w:t xml:space="preserve"> </w:t>
      </w:r>
      <w:r>
        <w:rPr>
          <w:rFonts w:ascii="PT Astra Serif" w:hAnsi="PT Astra Serif"/>
          <w:sz w:val="24"/>
          <w:szCs w:val="24"/>
          <w:lang w:eastAsia="ru-RU"/>
        </w:rPr>
        <w:t xml:space="preserve">балла</w:t>
      </w:r>
      <w:r>
        <w:rPr>
          <w:rFonts w:ascii="PT Astra Serif" w:hAnsi="PT Astra Serif"/>
          <w:sz w:val="24"/>
          <w:szCs w:val="24"/>
          <w:lang w:eastAsia="ru-RU"/>
        </w:rPr>
        <w:t xml:space="preserve">);</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ОГБУ «Дом-интернат для престарелых и инвалидов Бакчарского района» (93,9</w:t>
      </w:r>
      <w:r>
        <w:rPr>
          <w:rFonts w:ascii="PT Astra Serif" w:hAnsi="PT Astra Serif"/>
          <w:sz w:val="24"/>
          <w:szCs w:val="24"/>
          <w:lang w:eastAsia="ru-RU"/>
        </w:rPr>
        <w:t xml:space="preserve"> </w:t>
      </w:r>
      <w:r>
        <w:rPr>
          <w:rFonts w:ascii="PT Astra Serif" w:hAnsi="PT Astra Serif"/>
          <w:sz w:val="24"/>
          <w:szCs w:val="24"/>
          <w:lang w:eastAsia="ru-RU"/>
        </w:rPr>
        <w:t xml:space="preserve">балла)</w:t>
      </w:r>
    </w:p>
    <w:p>
      <w:pPr>
        <w:widowControl w:val="off"/>
        <w:tabs>
          <w:tab w:val="left" w:pos="993"/>
        </w:tabs>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организации по направлению «семья и дети»:</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ОГКУ «Центр помощи детям, оставшимся без попечения родителей имени</w:t>
      </w:r>
      <w:r>
        <w:rPr>
          <w:rFonts w:ascii="PT Astra Serif" w:hAnsi="PT Astra Serif"/>
          <w:sz w:val="24"/>
          <w:szCs w:val="24"/>
          <w:lang w:eastAsia="ru-RU"/>
        </w:rPr>
        <w:t xml:space="preserve"> </w:t>
      </w:r>
      <w:r>
        <w:rPr>
          <w:rFonts w:ascii="PT Astra Serif" w:hAnsi="PT Astra Serif"/>
          <w:sz w:val="24"/>
          <w:szCs w:val="24"/>
          <w:lang w:eastAsia="ru-RU"/>
        </w:rPr>
        <w:t xml:space="preserve">М.И.</w:t>
      </w:r>
      <w:r>
        <w:rPr>
          <w:rFonts w:ascii="PT Astra Serif" w:hAnsi="PT Astra Serif"/>
          <w:sz w:val="24"/>
          <w:szCs w:val="24"/>
          <w:lang w:eastAsia="ru-RU"/>
        </w:rPr>
        <w:t xml:space="preserve"> </w:t>
      </w:r>
      <w:r>
        <w:rPr>
          <w:rFonts w:ascii="PT Astra Serif" w:hAnsi="PT Astra Serif"/>
          <w:sz w:val="24"/>
          <w:szCs w:val="24"/>
          <w:lang w:eastAsia="ru-RU"/>
        </w:rPr>
        <w:t xml:space="preserve">Никульшина» (95,80 балла</w:t>
      </w:r>
      <w:r>
        <w:rPr>
          <w:rFonts w:ascii="PT Astra Serif" w:hAnsi="PT Astra Serif"/>
          <w:sz w:val="24"/>
          <w:szCs w:val="24"/>
          <w:lang w:eastAsia="ru-RU"/>
        </w:rPr>
        <w:t xml:space="preserve">);</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ОГКУ для детей с ограниченными возможностями здоровья «Центр помощи детям, оставшимся без попечения родителей, «Росток» (94,46 балла);</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ОГКУ «Центр социальной помощи семье и детям Колпашевского района» (92,50</w:t>
      </w:r>
      <w:r>
        <w:rPr>
          <w:rFonts w:ascii="PT Astra Serif" w:hAnsi="PT Astra Serif"/>
          <w:sz w:val="24"/>
          <w:szCs w:val="24"/>
          <w:lang w:eastAsia="ru-RU"/>
        </w:rPr>
        <w:t xml:space="preserve"> </w:t>
      </w:r>
      <w:r>
        <w:rPr>
          <w:rFonts w:ascii="PT Astra Serif" w:hAnsi="PT Astra Serif"/>
          <w:sz w:val="24"/>
          <w:szCs w:val="24"/>
          <w:lang w:eastAsia="ru-RU"/>
        </w:rPr>
        <w:t xml:space="preserve">балла);</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ОГКУ «Центр помощи детям, оставшимся без попечения родителей «</w:t>
      </w:r>
      <w:r>
        <w:rPr>
          <w:rFonts w:ascii="PT Astra Serif" w:hAnsi="PT Astra Serif"/>
          <w:sz w:val="24"/>
          <w:szCs w:val="24"/>
          <w:lang w:eastAsia="ru-RU"/>
        </w:rPr>
        <w:t xml:space="preserve">Орлиное</w:t>
      </w:r>
      <w:r>
        <w:rPr>
          <w:rFonts w:ascii="PT Astra Serif" w:hAnsi="PT Astra Serif"/>
          <w:sz w:val="24"/>
          <w:szCs w:val="24"/>
          <w:lang w:eastAsia="ru-RU"/>
        </w:rPr>
        <w:t xml:space="preserve"> гнездо» (91,91 балл</w:t>
      </w:r>
      <w:r>
        <w:rPr>
          <w:rFonts w:ascii="PT Astra Serif" w:hAnsi="PT Astra Serif"/>
          <w:sz w:val="24"/>
          <w:szCs w:val="24"/>
          <w:lang w:eastAsia="ru-RU"/>
        </w:rPr>
        <w:t xml:space="preserve">а</w:t>
      </w:r>
      <w:r>
        <w:rPr>
          <w:rFonts w:ascii="PT Astra Serif" w:hAnsi="PT Astra Serif"/>
          <w:sz w:val="24"/>
          <w:szCs w:val="24"/>
          <w:lang w:eastAsia="ru-RU"/>
        </w:rPr>
        <w:t xml:space="preserve">);</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ОГКУ «Центр помощи детям, оставшимся без попечения родителей Бакчарского </w:t>
      </w:r>
      <w:r>
        <w:rPr>
          <w:rFonts w:ascii="PT Astra Serif" w:hAnsi="PT Astra Serif"/>
          <w:sz w:val="24"/>
          <w:szCs w:val="24"/>
          <w:lang w:eastAsia="ru-RU"/>
        </w:rPr>
        <w:t xml:space="preserve">района» (91,77 балл</w:t>
      </w:r>
      <w:r>
        <w:rPr>
          <w:rFonts w:ascii="PT Astra Serif" w:hAnsi="PT Astra Serif"/>
          <w:sz w:val="24"/>
          <w:szCs w:val="24"/>
          <w:lang w:eastAsia="ru-RU"/>
        </w:rPr>
        <w:t xml:space="preserve">а</w:t>
      </w:r>
      <w:r>
        <w:rPr>
          <w:rFonts w:ascii="PT Astra Serif" w:hAnsi="PT Astra Serif"/>
          <w:sz w:val="24"/>
          <w:szCs w:val="24"/>
          <w:lang w:eastAsia="ru-RU"/>
        </w:rPr>
        <w:t xml:space="preserve">).</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здравоохранения:</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ОГБУЗ «Бакчарская районная больница» (97 баллов);</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ОГАУЗ «Поликлиника №</w:t>
      </w:r>
      <w:r>
        <w:rPr>
          <w:rFonts w:ascii="PT Astra Serif" w:hAnsi="PT Astra Serif"/>
          <w:sz w:val="24"/>
          <w:szCs w:val="24"/>
          <w:lang w:eastAsia="ru-RU"/>
        </w:rPr>
        <w:t xml:space="preserve"> </w:t>
      </w:r>
      <w:r>
        <w:rPr>
          <w:rFonts w:ascii="PT Astra Serif" w:hAnsi="PT Astra Serif"/>
          <w:sz w:val="24"/>
          <w:szCs w:val="24"/>
          <w:lang w:eastAsia="ru-RU"/>
        </w:rPr>
        <w:t xml:space="preserve">4» (95 баллов); </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ОГБУЗ «Чаинская районная больница» (93 балла);</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ОГАУЗ «Колпашевская районная больница» (93 балла);</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ООО «Здоровье» (92 балла); </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культуры:</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ОГАУК «Томская областная универсальная научная библиотека имени Александра Сергеевича Пушкина»</w:t>
      </w:r>
      <w:r>
        <w:rPr>
          <w:rFonts w:ascii="PT Astra Serif" w:hAnsi="PT Astra Serif"/>
          <w:sz w:val="24"/>
          <w:szCs w:val="24"/>
          <w:lang w:eastAsia="ru-RU"/>
        </w:rPr>
        <w:t xml:space="preserve"> (98,56 балла</w:t>
      </w:r>
      <w:r>
        <w:rPr>
          <w:rFonts w:ascii="PT Astra Serif" w:hAnsi="PT Astra Serif"/>
          <w:sz w:val="24"/>
          <w:szCs w:val="24"/>
          <w:lang w:eastAsia="ru-RU"/>
        </w:rPr>
        <w:t xml:space="preserve">);</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ОГАУК «Томский областной художественный музей»</w:t>
      </w:r>
      <w:r>
        <w:rPr>
          <w:rFonts w:ascii="PT Astra Serif" w:hAnsi="PT Astra Serif"/>
          <w:sz w:val="24"/>
          <w:szCs w:val="24"/>
          <w:lang w:eastAsia="ru-RU"/>
        </w:rPr>
        <w:t xml:space="preserve"> (98,48 балла</w:t>
      </w:r>
      <w:r>
        <w:rPr>
          <w:rFonts w:ascii="PT Astra Serif" w:hAnsi="PT Astra Serif"/>
          <w:sz w:val="24"/>
          <w:szCs w:val="24"/>
          <w:lang w:eastAsia="ru-RU"/>
        </w:rPr>
        <w:t xml:space="preserve">);</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МБУК «Бакчарская межпоселенческая централизованная клубная система»</w:t>
      </w:r>
      <w:r>
        <w:rPr>
          <w:rFonts w:ascii="PT Astra Serif" w:hAnsi="PT Astra Serif"/>
          <w:sz w:val="24"/>
          <w:szCs w:val="24"/>
          <w:lang w:eastAsia="ru-RU"/>
        </w:rPr>
        <w:t xml:space="preserve"> (98,4</w:t>
      </w:r>
      <w:r>
        <w:rPr>
          <w:rFonts w:ascii="PT Astra Serif" w:hAnsi="PT Astra Serif"/>
          <w:sz w:val="24"/>
          <w:szCs w:val="24"/>
          <w:lang w:eastAsia="ru-RU"/>
        </w:rPr>
        <w:t xml:space="preserve"> </w:t>
      </w:r>
      <w:r>
        <w:rPr>
          <w:rFonts w:ascii="PT Astra Serif" w:hAnsi="PT Astra Serif"/>
          <w:sz w:val="24"/>
          <w:szCs w:val="24"/>
          <w:lang w:eastAsia="ru-RU"/>
        </w:rPr>
        <w:t xml:space="preserve">балла</w:t>
      </w:r>
      <w:r>
        <w:rPr>
          <w:rFonts w:ascii="PT Astra Serif" w:hAnsi="PT Astra Serif"/>
          <w:sz w:val="24"/>
          <w:szCs w:val="24"/>
          <w:lang w:eastAsia="ru-RU"/>
        </w:rPr>
        <w:t xml:space="preserve">);</w:t>
      </w:r>
      <w:r>
        <w:rPr>
          <w:rFonts w:ascii="PT Astra Serif" w:hAnsi="PT Astra Serif"/>
          <w:sz w:val="24"/>
          <w:szCs w:val="24"/>
        </w:rPr>
        <w:t xml:space="preserve"> </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МБУК «Бакчарская межпоселенческая централизованная библиотечная система»</w:t>
      </w:r>
      <w:r>
        <w:rPr>
          <w:rFonts w:ascii="PT Astra Serif" w:hAnsi="PT Astra Serif"/>
          <w:sz w:val="24"/>
          <w:szCs w:val="24"/>
          <w:lang w:eastAsia="ru-RU"/>
        </w:rPr>
        <w:t xml:space="preserve"> (97,66 балла</w:t>
      </w:r>
      <w:r>
        <w:rPr>
          <w:rFonts w:ascii="PT Astra Serif" w:hAnsi="PT Astra Serif"/>
          <w:sz w:val="24"/>
          <w:szCs w:val="24"/>
          <w:lang w:eastAsia="ru-RU"/>
        </w:rPr>
        <w:t xml:space="preserve">);</w:t>
      </w:r>
    </w:p>
    <w:p>
      <w:pPr>
        <w:pStyle w:val="af6"/>
        <w:widowControl w:val="off"/>
        <w:numPr>
          <w:numId w:val="9"/>
          <w:ilvl w:val="0"/>
        </w:numPr>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МБУ «Музей г. Северска» </w:t>
      </w:r>
      <w:r>
        <w:rPr>
          <w:rFonts w:ascii="PT Astra Serif" w:hAnsi="PT Astra Serif"/>
          <w:sz w:val="24"/>
          <w:szCs w:val="24"/>
          <w:lang w:eastAsia="ru-RU"/>
        </w:rPr>
        <w:t xml:space="preserve">(97,62 балла</w:t>
      </w:r>
      <w:r>
        <w:rPr>
          <w:rFonts w:ascii="PT Astra Serif" w:hAnsi="PT Astra Serif"/>
          <w:sz w:val="24"/>
          <w:szCs w:val="24"/>
          <w:lang w:eastAsia="ru-RU"/>
        </w:rPr>
        <w:t xml:space="preserve">).</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4.3. По результатам независимой оценки качества условий оказания услуг за</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2025</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год организации социальной сферы, набравшие менее 50 бал</w:t>
      </w:r>
      <w:r>
        <w:rPr>
          <w:rFonts w:ascii="PT Astra Serif" w:hAnsi="PT Astra Serif" w:eastAsia="Calibri"/>
          <w:sz w:val="24"/>
          <w:szCs w:val="24"/>
          <w:lang w:eastAsia="ru-RU"/>
        </w:rPr>
        <w:t xml:space="preserve">лов из 100 </w:t>
      </w:r>
      <w:r>
        <w:rPr>
          <w:rFonts w:ascii="PT Astra Serif" w:hAnsi="PT Astra Serif" w:eastAsia="Calibri"/>
          <w:sz w:val="24"/>
          <w:szCs w:val="24"/>
          <w:lang w:eastAsia="ru-RU"/>
        </w:rPr>
        <w:t xml:space="preserve">возможных, отсутствуют.</w:t>
      </w:r>
    </w:p>
    <w:p>
      <w:pPr>
        <w:widowControl w:val="off"/>
        <w:spacing w:after="0" w:line="240" w:lineRule="auto"/>
        <w:ind w:firstLine="709"/>
        <w:jc w:val="both"/>
        <w:rPr>
          <w:rFonts w:ascii="PT Astra Serif" w:hAnsi="PT Astra Serif" w:eastAsia="Calibri"/>
          <w:b/>
          <w:sz w:val="24"/>
          <w:szCs w:val="24"/>
          <w:lang w:eastAsia="ru-RU"/>
        </w:rPr>
      </w:pPr>
      <w:r>
        <w:rPr>
          <w:rFonts w:ascii="PT Astra Serif" w:hAnsi="PT Astra Serif" w:eastAsia="Calibri"/>
          <w:b/>
          <w:sz w:val="24"/>
          <w:szCs w:val="24"/>
          <w:lang w:eastAsia="ru-RU"/>
        </w:rPr>
        <w:t xml:space="preserve">5. </w:t>
      </w:r>
      <w:r>
        <w:rPr>
          <w:rFonts w:ascii="PT Astra Serif" w:hAnsi="PT Astra Serif" w:eastAsia="Calibri"/>
          <w:b/>
          <w:sz w:val="24"/>
          <w:szCs w:val="24"/>
          <w:lang w:eastAsia="ru-RU"/>
        </w:rPr>
        <w:t xml:space="preserve">Результаты независимой оценки качества условий оказания услуг организациями социальной сферы: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5.1. Основные результаты независимой оценки качества условий оказания услуг утверждены Общественными советами:</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образования:</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по организациям физической культуры и спорта – протокол от 12.12.2025 № 2;</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по организациям общего образования детей, дополнительного образования и</w:t>
      </w:r>
      <w:r>
        <w:rPr>
          <w:rFonts w:ascii="PT Astra Serif" w:hAnsi="PT Astra Serif"/>
          <w:sz w:val="24"/>
          <w:szCs w:val="24"/>
          <w:lang w:eastAsia="ru-RU"/>
        </w:rPr>
        <w:t xml:space="preserve"> </w:t>
      </w:r>
      <w:r>
        <w:rPr>
          <w:rFonts w:ascii="PT Astra Serif" w:hAnsi="PT Astra Serif"/>
          <w:sz w:val="24"/>
          <w:szCs w:val="24"/>
          <w:lang w:eastAsia="ru-RU"/>
        </w:rPr>
        <w:t xml:space="preserve">организациям профессионального образования</w:t>
      </w:r>
      <w:r>
        <w:rPr>
          <w:rFonts w:ascii="PT Astra Serif" w:hAnsi="PT Astra Serif"/>
          <w:sz w:val="24"/>
          <w:szCs w:val="24"/>
          <w:lang w:eastAsia="ru-RU"/>
        </w:rPr>
        <w:t xml:space="preserve"> </w:t>
      </w:r>
      <w:r>
        <w:rPr>
          <w:rFonts w:ascii="PT Astra Serif" w:hAnsi="PT Astra Serif"/>
          <w:sz w:val="24"/>
          <w:szCs w:val="24"/>
          <w:lang w:eastAsia="ru-RU"/>
        </w:rPr>
        <w:t xml:space="preserve">– протокол от 09.09.2025 № ОС 25-01;</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социального обслуживания:</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по организациям социальной защиты – протокол от 09.09.2025 № 3;</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по организациям, оказывающим услуги по направлению «семья и дети», протокол от 16.10.2025 № 4;</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здравоохранения – протокол от 28.11.2025 № 2;</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культуры </w:t>
      </w:r>
      <w:r>
        <w:rPr>
          <w:rFonts w:ascii="PT Astra Serif" w:hAnsi="PT Astra Serif"/>
          <w:sz w:val="24"/>
          <w:szCs w:val="24"/>
        </w:rPr>
        <w:t xml:space="preserve">– </w:t>
      </w:r>
      <w:r>
        <w:rPr>
          <w:rFonts w:ascii="PT Astra Serif" w:hAnsi="PT Astra Serif"/>
          <w:sz w:val="24"/>
          <w:szCs w:val="24"/>
          <w:lang w:eastAsia="ru-RU"/>
        </w:rPr>
        <w:t xml:space="preserve">протокол от 14.10.2025 № 20.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5.2. Численность респондентов, участвовавших в анкетировании, социологических опросах: </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образования </w:t>
      </w:r>
      <w:r>
        <w:rPr>
          <w:rFonts w:ascii="PT Astra Serif" w:hAnsi="PT Astra Serif"/>
          <w:sz w:val="24"/>
          <w:szCs w:val="24"/>
        </w:rPr>
        <w:t xml:space="preserve">– </w:t>
      </w:r>
      <w:r>
        <w:rPr>
          <w:rFonts w:ascii="PT Astra Serif" w:hAnsi="PT Astra Serif"/>
          <w:sz w:val="24"/>
          <w:szCs w:val="24"/>
          <w:lang w:eastAsia="ru-RU"/>
        </w:rPr>
        <w:t xml:space="preserve">29 401 респондент, из них:</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по организациям общего образования детей – 23</w:t>
      </w:r>
      <w:r>
        <w:rPr>
          <w:rFonts w:ascii="PT Astra Serif" w:hAnsi="PT Astra Serif"/>
          <w:sz w:val="24"/>
          <w:szCs w:val="24"/>
          <w:lang w:eastAsia="ru-RU"/>
        </w:rPr>
        <w:t xml:space="preserve"> </w:t>
      </w:r>
      <w:r>
        <w:rPr>
          <w:rFonts w:ascii="PT Astra Serif" w:hAnsi="PT Astra Serif"/>
          <w:sz w:val="24"/>
          <w:szCs w:val="24"/>
          <w:lang w:eastAsia="ru-RU"/>
        </w:rPr>
        <w:t xml:space="preserve">447 респондентов; </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по организациям профессионального образования – 3</w:t>
      </w:r>
      <w:r>
        <w:rPr>
          <w:rFonts w:ascii="PT Astra Serif" w:hAnsi="PT Astra Serif"/>
          <w:sz w:val="24"/>
          <w:szCs w:val="24"/>
          <w:lang w:eastAsia="ru-RU"/>
        </w:rPr>
        <w:t xml:space="preserve"> </w:t>
      </w:r>
      <w:r>
        <w:rPr>
          <w:rFonts w:ascii="PT Astra Serif" w:hAnsi="PT Astra Serif"/>
          <w:sz w:val="24"/>
          <w:szCs w:val="24"/>
          <w:lang w:eastAsia="ru-RU"/>
        </w:rPr>
        <w:t xml:space="preserve">553 респондента</w:t>
      </w:r>
      <w:r>
        <w:rPr>
          <w:rFonts w:ascii="PT Astra Serif" w:hAnsi="PT Astra Serif"/>
          <w:sz w:val="24"/>
          <w:szCs w:val="24"/>
          <w:lang w:eastAsia="ru-RU"/>
        </w:rPr>
        <w:t xml:space="preserve">;</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по организациям физической культуры и спорта – 2</w:t>
      </w:r>
      <w:r>
        <w:rPr>
          <w:rFonts w:ascii="PT Astra Serif" w:hAnsi="PT Astra Serif"/>
          <w:sz w:val="24"/>
          <w:szCs w:val="24"/>
          <w:lang w:eastAsia="ru-RU"/>
        </w:rPr>
        <w:t xml:space="preserve"> </w:t>
      </w:r>
      <w:r>
        <w:rPr>
          <w:rFonts w:ascii="PT Astra Serif" w:hAnsi="PT Astra Serif"/>
          <w:sz w:val="24"/>
          <w:szCs w:val="24"/>
          <w:lang w:eastAsia="ru-RU"/>
        </w:rPr>
        <w:t xml:space="preserve">401 респондент</w:t>
      </w:r>
      <w:r>
        <w:rPr>
          <w:rFonts w:ascii="PT Astra Serif" w:hAnsi="PT Astra Serif"/>
          <w:sz w:val="24"/>
          <w:szCs w:val="24"/>
          <w:lang w:eastAsia="ru-RU"/>
        </w:rPr>
        <w:t xml:space="preserve">;</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социального обслуживания 1 177 респондент</w:t>
      </w:r>
      <w:r>
        <w:rPr>
          <w:rFonts w:ascii="PT Astra Serif" w:hAnsi="PT Astra Serif"/>
          <w:sz w:val="24"/>
          <w:szCs w:val="24"/>
          <w:lang w:eastAsia="ru-RU"/>
        </w:rPr>
        <w:t xml:space="preserve">ов</w:t>
      </w:r>
      <w:r>
        <w:rPr>
          <w:rFonts w:ascii="PT Astra Serif" w:hAnsi="PT Astra Serif"/>
          <w:sz w:val="24"/>
          <w:szCs w:val="24"/>
          <w:lang w:eastAsia="ru-RU"/>
        </w:rPr>
        <w:t xml:space="preserve">, из них: </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по организациям социальной защиты – 597 респондентов;</w:t>
      </w:r>
    </w:p>
    <w:p>
      <w:pPr>
        <w:pStyle w:val="af6"/>
        <w:widowControl w:val="off"/>
        <w:numPr>
          <w:numId w:val="9"/>
          <w:ilvl w:val="0"/>
        </w:numPr>
        <w:tabs>
          <w:tab w:val="left" w:pos="993"/>
          <w:tab w:val="left" w:pos="1134"/>
        </w:tabs>
        <w:spacing w:after="0" w:line="240" w:lineRule="auto"/>
        <w:ind w:left="0" w:firstLine="709"/>
        <w:jc w:val="both"/>
        <w:rPr>
          <w:rFonts w:ascii="PT Astra Serif" w:hAnsi="PT Astra Serif"/>
          <w:sz w:val="24"/>
          <w:szCs w:val="24"/>
          <w:lang w:eastAsia="ru-RU"/>
        </w:rPr>
      </w:pPr>
      <w:r>
        <w:rPr>
          <w:rFonts w:ascii="PT Astra Serif" w:hAnsi="PT Astra Serif"/>
          <w:sz w:val="24"/>
          <w:szCs w:val="24"/>
          <w:lang w:eastAsia="ru-RU"/>
        </w:rPr>
        <w:t xml:space="preserve">по организациям, оказывающим услуги по направлению «семья и дети»,</w:t>
      </w:r>
      <w:r>
        <w:rPr>
          <w:rFonts w:ascii="PT Astra Serif" w:hAnsi="PT Astra Serif"/>
          <w:sz w:val="24"/>
          <w:szCs w:val="24"/>
          <w:lang w:eastAsia="ru-RU"/>
        </w:rPr>
        <w:t xml:space="preserve"> – </w:t>
      </w:r>
      <w:r>
        <w:rPr>
          <w:rFonts w:ascii="PT Astra Serif" w:hAnsi="PT Astra Serif"/>
          <w:sz w:val="24"/>
          <w:szCs w:val="24"/>
          <w:lang w:eastAsia="ru-RU"/>
        </w:rPr>
        <w:t xml:space="preserve">580 респондентов; </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здравоохранения – 2 240 респондентов;</w:t>
      </w:r>
    </w:p>
    <w:p>
      <w:pPr>
        <w:pStyle w:val="af6"/>
        <w:widowControl w:val="off"/>
        <w:tabs>
          <w:tab w:val="left" w:pos="993"/>
        </w:tabs>
        <w:spacing w:after="0" w:line="240" w:lineRule="auto"/>
        <w:ind w:left="0" w:firstLine="709"/>
        <w:jc w:val="both"/>
        <w:rPr>
          <w:rFonts w:ascii="PT Astra Serif" w:hAnsi="PT Astra Serif"/>
          <w:sz w:val="24"/>
          <w:szCs w:val="24"/>
          <w:lang w:eastAsia="ru-RU"/>
        </w:rPr>
      </w:pPr>
      <w:r>
        <w:rPr>
          <w:rFonts w:ascii="PT Astra Serif" w:hAnsi="PT Astra Serif"/>
          <w:sz w:val="24"/>
          <w:szCs w:val="24"/>
        </w:rPr>
        <w:t xml:space="preserve">– </w:t>
      </w:r>
      <w:r>
        <w:rPr>
          <w:rFonts w:ascii="PT Astra Serif" w:hAnsi="PT Astra Serif"/>
          <w:sz w:val="24"/>
          <w:szCs w:val="24"/>
          <w:lang w:eastAsia="ru-RU"/>
        </w:rPr>
        <w:t xml:space="preserve">в сфере культуры – 19 800 респондентов.</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5.3. Основные недостатки, выявленные в ходе проведения независимой оценки качества условий оказания услуг:</w:t>
      </w:r>
    </w:p>
    <w:p>
      <w:pPr>
        <w:pStyle w:val="ConsPlusNonformat"/>
        <w:tabs>
          <w:tab w:val="left" w:pos="567"/>
          <w:tab w:val="left" w:pos="993"/>
        </w:tabs>
        <w:ind w:firstLine="709"/>
        <w:rPr>
          <w:rFonts w:ascii="PT Astra Serif" w:hAnsi="PT Astra Serif"/>
          <w:sz w:val="24"/>
          <w:szCs w:val="24"/>
        </w:rPr>
      </w:pPr>
      <w:r>
        <w:rPr>
          <w:rFonts w:ascii="PT Astra Serif" w:hAnsi="PT Astra Serif"/>
          <w:sz w:val="24"/>
          <w:szCs w:val="24"/>
        </w:rPr>
        <w:t xml:space="preserve">1) </w:t>
      </w:r>
      <w:r>
        <w:rPr>
          <w:rFonts w:ascii="PT Astra Serif" w:hAnsi="PT Astra Serif"/>
          <w:sz w:val="24"/>
          <w:szCs w:val="24"/>
        </w:rPr>
        <w:t xml:space="preserve">в ряде учреждений и на прилегающей к ним территории отсутствуют условия, обеспечивающие доступность получения услуг для инвалидов: отсутствуют специально оборудованные санитарно-гигиенические помещения, сменные кресла-коляски, выделенные стоянки для автотранспортных средств инвалидов. Входные группы не</w:t>
      </w:r>
      <w:r>
        <w:rPr>
          <w:rFonts w:ascii="PT Astra Serif" w:hAnsi="PT Astra Serif"/>
          <w:sz w:val="24"/>
          <w:szCs w:val="24"/>
        </w:rPr>
        <w:t xml:space="preserve"> </w:t>
      </w:r>
      <w:r>
        <w:rPr>
          <w:rFonts w:ascii="PT Astra Serif" w:hAnsi="PT Astra Serif"/>
          <w:sz w:val="24"/>
          <w:szCs w:val="24"/>
        </w:rPr>
        <w:t xml:space="preserve">оборудованы пандусами (подъемными платформами). Отсутствует дублирование </w:t>
      </w:r>
      <w:r>
        <w:rPr>
          <w:rFonts w:ascii="PT Astra Serif" w:hAnsi="PT Astra Serif"/>
          <w:sz w:val="24"/>
          <w:szCs w:val="24"/>
        </w:rPr>
        <w:t xml:space="preserve">надписей, знаков и иной текстовой и графической информации знаками, выполненными рельефно-точечным шрифтом Брайля, поручни, расширенные дверные проемы; в</w:t>
      </w:r>
      <w:r>
        <w:rPr>
          <w:rFonts w:ascii="PT Astra Serif" w:hAnsi="PT Astra Serif"/>
          <w:sz w:val="24"/>
          <w:szCs w:val="24"/>
        </w:rPr>
        <w:t xml:space="preserve"> </w:t>
      </w:r>
      <w:r>
        <w:rPr>
          <w:rFonts w:ascii="PT Astra Serif" w:hAnsi="PT Astra Serif"/>
          <w:sz w:val="24"/>
          <w:szCs w:val="24"/>
        </w:rPr>
        <w:t xml:space="preserve">некоторых учреждениях не предоставляются услуги сурдопереводчика (тифлосурдопереводчика);</w:t>
      </w:r>
    </w:p>
    <w:p>
      <w:pPr>
        <w:pStyle w:val="ConsPlusNonformat"/>
        <w:tabs>
          <w:tab w:val="left" w:pos="567"/>
          <w:tab w:val="left" w:pos="993"/>
        </w:tabs>
        <w:ind w:firstLine="709"/>
        <w:rPr>
          <w:rFonts w:ascii="PT Astra Serif" w:hAnsi="PT Astra Serif"/>
          <w:sz w:val="24"/>
          <w:szCs w:val="24"/>
        </w:rPr>
      </w:pPr>
      <w:r>
        <w:rPr>
          <w:rFonts w:ascii="PT Astra Serif" w:hAnsi="PT Astra Serif"/>
          <w:sz w:val="24"/>
          <w:szCs w:val="24"/>
        </w:rPr>
        <w:t xml:space="preserve">2) </w:t>
      </w:r>
      <w:r>
        <w:rPr>
          <w:rFonts w:ascii="PT Astra Serif" w:hAnsi="PT Astra Serif"/>
          <w:sz w:val="24"/>
          <w:szCs w:val="24"/>
        </w:rPr>
        <w:t xml:space="preserve">на официальном сайте ряда учреждений отсутствует информация об объеме предоставляемых социальных услуг за счет средств бюджета и за плату, отсутствует раздел «Часто задаваемые вопросы», альтернативная версия официального сайта учреждения для</w:t>
      </w:r>
      <w:r>
        <w:rPr>
          <w:rFonts w:ascii="PT Astra Serif" w:hAnsi="PT Astra Serif"/>
          <w:sz w:val="24"/>
          <w:szCs w:val="24"/>
        </w:rPr>
        <w:t xml:space="preserve"> </w:t>
      </w:r>
      <w:r>
        <w:rPr>
          <w:rFonts w:ascii="PT Astra Serif" w:hAnsi="PT Astra Serif"/>
          <w:sz w:val="24"/>
          <w:szCs w:val="24"/>
        </w:rPr>
        <w:t xml:space="preserve">инвалидов по зрению и электронный сервис «Обратной связи» (в виде анкеты для</w:t>
      </w:r>
      <w:r>
        <w:rPr>
          <w:rFonts w:ascii="PT Astra Serif" w:hAnsi="PT Astra Serif"/>
          <w:sz w:val="24"/>
          <w:szCs w:val="24"/>
        </w:rPr>
        <w:t xml:space="preserve"> </w:t>
      </w:r>
      <w:r>
        <w:rPr>
          <w:rFonts w:ascii="PT Astra Serif" w:hAnsi="PT Astra Serif"/>
          <w:sz w:val="24"/>
          <w:szCs w:val="24"/>
        </w:rPr>
        <w:t xml:space="preserve">опроса граждан). Кроме того, в организациях </w:t>
      </w:r>
      <w:r>
        <w:rPr>
          <w:rFonts w:ascii="PT Astra Serif" w:hAnsi="PT Astra Serif" w:eastAsia="Calibri"/>
          <w:sz w:val="24"/>
          <w:szCs w:val="24"/>
        </w:rPr>
        <w:t xml:space="preserve">социального обслуживания отсутствует информация о наличии предписаний органов, осуществляющих государственный контроль в сфере социального обслуживания, и отчетов об исполнении указанных предписаний;</w:t>
      </w:r>
    </w:p>
    <w:p>
      <w:pPr>
        <w:pStyle w:val="ConsPlusNonformat"/>
        <w:tabs>
          <w:tab w:val="left" w:pos="567"/>
          <w:tab w:val="left" w:pos="993"/>
        </w:tabs>
        <w:ind w:firstLine="709"/>
        <w:rPr>
          <w:rFonts w:ascii="PT Astra Serif" w:hAnsi="PT Astra Serif"/>
          <w:sz w:val="24"/>
          <w:szCs w:val="24"/>
        </w:rPr>
      </w:pPr>
      <w:r>
        <w:rPr>
          <w:rFonts w:ascii="PT Astra Serif" w:hAnsi="PT Astra Serif"/>
          <w:sz w:val="24"/>
          <w:szCs w:val="24"/>
        </w:rPr>
        <w:t xml:space="preserve">3) </w:t>
      </w:r>
      <w:r>
        <w:rPr>
          <w:rFonts w:ascii="PT Astra Serif" w:hAnsi="PT Astra Serif"/>
          <w:sz w:val="24"/>
          <w:szCs w:val="24"/>
        </w:rPr>
        <w:t xml:space="preserve">информационные стенды ряда организаций требуют обновления и наполнения информацией о работе учреждения, приведе</w:t>
      </w:r>
      <w:r>
        <w:rPr>
          <w:rFonts w:ascii="PT Astra Serif" w:hAnsi="PT Astra Serif"/>
          <w:sz w:val="24"/>
          <w:szCs w:val="24"/>
        </w:rPr>
        <w:t xml:space="preserve">ния в соответствие информации о </w:t>
      </w:r>
      <w:r>
        <w:rPr>
          <w:rFonts w:ascii="PT Astra Serif" w:hAnsi="PT Astra Serif"/>
          <w:sz w:val="24"/>
          <w:szCs w:val="24"/>
        </w:rPr>
        <w:t xml:space="preserve">деятельности организаций </w:t>
      </w:r>
      <w:r>
        <w:rPr>
          <w:rFonts w:ascii="PT Astra Serif" w:hAnsi="PT Astra Serif"/>
          <w:sz w:val="24"/>
          <w:szCs w:val="24"/>
        </w:rPr>
        <w:t xml:space="preserve">установленным нормативными правовыми актами</w:t>
      </w:r>
      <w:r>
        <w:rPr>
          <w:rFonts w:ascii="PT Astra Serif" w:hAnsi="PT Astra Serif" w:eastAsia="Calibri"/>
          <w:sz w:val="24"/>
          <w:szCs w:val="24"/>
        </w:rPr>
        <w:t xml:space="preserve"> правилам </w:t>
      </w:r>
      <w:r>
        <w:rPr>
          <w:rFonts w:ascii="PT Astra Serif" w:hAnsi="PT Astra Serif" w:eastAsia="Calibri"/>
          <w:sz w:val="24"/>
          <w:szCs w:val="24"/>
        </w:rPr>
        <w:t xml:space="preserve">(правилам размещения на</w:t>
      </w:r>
      <w:r>
        <w:rPr>
          <w:rFonts w:ascii="PT Astra Serif" w:hAnsi="PT Astra Serif" w:eastAsia="Calibri"/>
          <w:sz w:val="24"/>
          <w:szCs w:val="24"/>
        </w:rPr>
        <w:t xml:space="preserve"> </w:t>
      </w:r>
      <w:r>
        <w:rPr>
          <w:rFonts w:ascii="PT Astra Serif" w:hAnsi="PT Astra Serif" w:eastAsia="Calibri"/>
          <w:sz w:val="24"/>
          <w:szCs w:val="24"/>
        </w:rPr>
        <w:t xml:space="preserve">официальном сайте организаций в сети Интернет и обновления информации согласно требованиям). Кроме того</w:t>
      </w:r>
      <w:r>
        <w:rPr>
          <w:rFonts w:ascii="PT Astra Serif" w:hAnsi="PT Astra Serif" w:eastAsia="Calibri"/>
          <w:sz w:val="24"/>
          <w:szCs w:val="24"/>
        </w:rPr>
        <w:t xml:space="preserve">,</w:t>
      </w:r>
      <w:r>
        <w:rPr>
          <w:rFonts w:ascii="PT Astra Serif" w:hAnsi="PT Astra Serif" w:eastAsia="Calibri"/>
          <w:sz w:val="24"/>
          <w:szCs w:val="24"/>
        </w:rPr>
        <w:t xml:space="preserve"> в медицинских организациях наиболее часто отмечают отсутствие информации о диспансеризации населения и вакантных должностях;</w:t>
      </w:r>
    </w:p>
    <w:p>
      <w:pPr>
        <w:pStyle w:val="ConsPlusNonformat"/>
        <w:tabs>
          <w:tab w:val="left" w:pos="567"/>
          <w:tab w:val="left" w:pos="993"/>
        </w:tabs>
        <w:ind w:firstLine="709"/>
        <w:rPr>
          <w:rFonts w:ascii="PT Astra Serif" w:hAnsi="PT Astra Serif"/>
          <w:sz w:val="24"/>
          <w:szCs w:val="24"/>
        </w:rPr>
      </w:pPr>
      <w:r>
        <w:rPr>
          <w:rFonts w:ascii="PT Astra Serif" w:hAnsi="PT Astra Serif"/>
          <w:sz w:val="24"/>
          <w:szCs w:val="24"/>
        </w:rPr>
        <w:t xml:space="preserve">4) </w:t>
      </w:r>
      <w:r>
        <w:rPr>
          <w:rFonts w:ascii="PT Astra Serif" w:hAnsi="PT Astra Serif"/>
          <w:sz w:val="24"/>
          <w:szCs w:val="24"/>
        </w:rPr>
        <w:t xml:space="preserve">получатели услуг высказывают пожелания по увеличению количества массовых мероприятий, приобретению нового оборудования и обустройству помещений, развитию электронных сервисов и расширению перечня дополнительных услуг. Кроме того</w:t>
      </w:r>
      <w:r>
        <w:rPr>
          <w:rFonts w:ascii="PT Astra Serif" w:hAnsi="PT Astra Serif"/>
          <w:sz w:val="24"/>
          <w:szCs w:val="24"/>
        </w:rPr>
        <w:t xml:space="preserve">,</w:t>
      </w:r>
      <w:r>
        <w:rPr>
          <w:rFonts w:ascii="PT Astra Serif" w:hAnsi="PT Astra Serif"/>
          <w:sz w:val="24"/>
          <w:szCs w:val="24"/>
        </w:rPr>
        <w:t xml:space="preserve"> в</w:t>
      </w:r>
      <w:r>
        <w:rPr>
          <w:rFonts w:ascii="PT Astra Serif" w:hAnsi="PT Astra Serif"/>
          <w:sz w:val="24"/>
          <w:szCs w:val="24"/>
        </w:rPr>
        <w:t xml:space="preserve"> </w:t>
      </w:r>
      <w:r>
        <w:rPr>
          <w:rFonts w:ascii="PT Astra Serif" w:hAnsi="PT Astra Serif"/>
          <w:sz w:val="24"/>
          <w:szCs w:val="24"/>
        </w:rPr>
        <w:t xml:space="preserve">медицинских организациях отмечают наличие очередей в регистратуру</w:t>
      </w:r>
      <w:r>
        <w:rPr>
          <w:rFonts w:ascii="PT Astra Serif" w:hAnsi="PT Astra Serif"/>
          <w:sz w:val="24"/>
          <w:szCs w:val="24"/>
        </w:rPr>
        <w:t xml:space="preserve"> </w:t>
      </w:r>
      <w:r>
        <w:rPr>
          <w:rFonts w:ascii="PT Astra Serif" w:hAnsi="PT Astra Serif"/>
          <w:sz w:val="24"/>
          <w:szCs w:val="24"/>
        </w:rPr>
        <w:t xml:space="preserve">и у кабинетов медицинских работников, неудовлетворительное состояние санитарно-гигиенических помещений, отсутствие питьевой воды.</w:t>
      </w:r>
    </w:p>
    <w:p>
      <w:pPr>
        <w:pStyle w:val="ConsPlusNonformat"/>
        <w:tabs>
          <w:tab w:val="left" w:pos="709"/>
        </w:tabs>
        <w:ind w:firstLine="709"/>
        <w:rPr>
          <w:rFonts w:ascii="PT Astra Serif" w:hAnsi="PT Astra Serif" w:eastAsia="Calibri"/>
          <w:b/>
          <w:sz w:val="24"/>
          <w:szCs w:val="24"/>
        </w:rPr>
      </w:pPr>
      <w:r>
        <w:rPr>
          <w:rFonts w:ascii="PT Astra Serif" w:hAnsi="PT Astra Serif" w:eastAsia="Calibri"/>
          <w:b/>
          <w:sz w:val="24"/>
          <w:szCs w:val="24"/>
        </w:rPr>
        <w:t xml:space="preserve">5.4.</w:t>
      </w:r>
      <w:r>
        <w:rPr>
          <w:rFonts w:ascii="PT Astra Serif" w:hAnsi="PT Astra Serif" w:eastAsia="Calibri"/>
          <w:b/>
          <w:sz w:val="24"/>
          <w:szCs w:val="24"/>
        </w:rPr>
        <w:t xml:space="preserve"> </w:t>
      </w:r>
      <w:r>
        <w:rPr>
          <w:rFonts w:ascii="PT Astra Serif" w:hAnsi="PT Astra Serif" w:eastAsia="Calibri"/>
          <w:b/>
          <w:sz w:val="24"/>
          <w:szCs w:val="24"/>
        </w:rPr>
        <w:t xml:space="preserve">Предложения общественных советов по улучшению деятельнос</w:t>
      </w:r>
      <w:r>
        <w:rPr>
          <w:rFonts w:ascii="PT Astra Serif" w:hAnsi="PT Astra Serif" w:eastAsia="Calibri"/>
          <w:b/>
          <w:sz w:val="24"/>
          <w:szCs w:val="24"/>
        </w:rPr>
        <w:t xml:space="preserve">ти организаций социальной сферы:</w:t>
      </w:r>
    </w:p>
    <w:p>
      <w:pPr>
        <w:widowControl w:val="off"/>
        <w:spacing w:after="0" w:line="240" w:lineRule="auto"/>
        <w:ind w:firstLine="709"/>
        <w:jc w:val="both"/>
        <w:rPr>
          <w:rFonts w:ascii="PT Astra Serif" w:hAnsi="PT Astra Serif" w:eastAsia="Calibri"/>
          <w:b/>
          <w:sz w:val="24"/>
          <w:szCs w:val="24"/>
          <w:lang w:eastAsia="ru-RU"/>
        </w:rPr>
      </w:pPr>
      <w:r>
        <w:rPr>
          <w:rFonts w:ascii="PT Astra Serif" w:hAnsi="PT Astra Serif" w:eastAsia="Calibri"/>
          <w:sz w:val="24"/>
          <w:szCs w:val="24"/>
          <w:lang w:eastAsia="ru-RU"/>
        </w:rPr>
        <w:t xml:space="preserve">В сфере образования:</w:t>
      </w:r>
    </w:p>
    <w:p>
      <w:pPr>
        <w:pStyle w:val="ConsPlusNonformat"/>
        <w:tabs>
          <w:tab w:val="left" w:pos="851"/>
        </w:tabs>
        <w:ind w:firstLine="709"/>
        <w:rPr>
          <w:rFonts w:ascii="PT Astra Serif" w:hAnsi="PT Astra Serif"/>
          <w:sz w:val="24"/>
          <w:szCs w:val="24"/>
        </w:rPr>
      </w:pPr>
      <w:r>
        <w:rPr>
          <w:rFonts w:ascii="PT Astra Serif" w:hAnsi="PT Astra Serif"/>
          <w:sz w:val="24"/>
          <w:szCs w:val="24"/>
        </w:rPr>
        <w:t xml:space="preserve">1) совершенствовать работу сайтов образовательных организаций, своевременно обновлять и наполнять необходимо</w:t>
      </w:r>
      <w:r>
        <w:rPr>
          <w:rFonts w:ascii="PT Astra Serif" w:hAnsi="PT Astra Serif"/>
          <w:sz w:val="24"/>
          <w:szCs w:val="24"/>
        </w:rPr>
        <w:t xml:space="preserve">й информацией в соответствии с П</w:t>
      </w:r>
      <w:r>
        <w:rPr>
          <w:rFonts w:ascii="PT Astra Serif" w:hAnsi="PT Astra Serif"/>
          <w:sz w:val="24"/>
          <w:szCs w:val="24"/>
        </w:rPr>
        <w:t xml:space="preserve">равилам</w:t>
      </w:r>
      <w:r>
        <w:rPr>
          <w:rFonts w:ascii="PT Astra Serif" w:hAnsi="PT Astra Serif"/>
          <w:sz w:val="24"/>
          <w:szCs w:val="24"/>
        </w:rPr>
        <w:t xml:space="preserve">и</w:t>
      </w:r>
      <w:r>
        <w:rPr>
          <w:rFonts w:ascii="PT Astra Serif" w:hAnsi="PT Astra Serif"/>
          <w:sz w:val="24"/>
          <w:szCs w:val="24"/>
        </w:rPr>
        <w:t xml:space="preserve"> размещения на официальном сайте образовательной </w:t>
      </w:r>
      <w:r>
        <w:rPr>
          <w:rFonts w:ascii="PT Astra Serif" w:hAnsi="PT Astra Serif"/>
          <w:sz w:val="24"/>
          <w:szCs w:val="24"/>
        </w:rPr>
        <w:t xml:space="preserve">организации в сети «Интернет» и </w:t>
      </w:r>
      <w:r>
        <w:rPr>
          <w:rFonts w:ascii="PT Astra Serif" w:hAnsi="PT Astra Serif"/>
          <w:sz w:val="24"/>
          <w:szCs w:val="24"/>
        </w:rPr>
        <w:t xml:space="preserve">обновления информации об образовательной организации, утвержденным</w:t>
      </w:r>
      <w:r>
        <w:rPr>
          <w:rFonts w:ascii="PT Astra Serif" w:hAnsi="PT Astra Serif"/>
          <w:sz w:val="24"/>
          <w:szCs w:val="24"/>
        </w:rPr>
        <w:t xml:space="preserve">и</w:t>
      </w:r>
      <w:r>
        <w:rPr>
          <w:rFonts w:ascii="PT Astra Serif" w:hAnsi="PT Astra Serif"/>
          <w:sz w:val="24"/>
          <w:szCs w:val="24"/>
        </w:rPr>
        <w:t xml:space="preserve"> постановлением Правительства Р</w:t>
      </w:r>
      <w:r>
        <w:rPr>
          <w:rFonts w:ascii="PT Astra Serif" w:hAnsi="PT Astra Serif"/>
          <w:sz w:val="24"/>
          <w:szCs w:val="24"/>
        </w:rPr>
        <w:t xml:space="preserve">оссийской </w:t>
      </w:r>
      <w:r>
        <w:rPr>
          <w:rFonts w:ascii="PT Astra Serif" w:hAnsi="PT Astra Serif"/>
          <w:sz w:val="24"/>
          <w:szCs w:val="24"/>
        </w:rPr>
        <w:t xml:space="preserve">Ф</w:t>
      </w:r>
      <w:r>
        <w:rPr>
          <w:rFonts w:ascii="PT Astra Serif" w:hAnsi="PT Astra Serif"/>
          <w:sz w:val="24"/>
          <w:szCs w:val="24"/>
        </w:rPr>
        <w:t xml:space="preserve">едерации</w:t>
      </w:r>
      <w:r>
        <w:rPr>
          <w:rFonts w:ascii="PT Astra Serif" w:hAnsi="PT Astra Serif"/>
          <w:sz w:val="24"/>
          <w:szCs w:val="24"/>
        </w:rPr>
        <w:t xml:space="preserve"> от 20 октября 2021 </w:t>
      </w:r>
      <w:r>
        <w:rPr>
          <w:rFonts w:ascii="PT Astra Serif" w:hAnsi="PT Astra Serif"/>
          <w:sz w:val="24"/>
          <w:szCs w:val="24"/>
        </w:rPr>
        <w:t xml:space="preserve">года </w:t>
      </w:r>
      <w:r>
        <w:rPr>
          <w:rFonts w:ascii="PT Astra Serif" w:hAnsi="PT Astra Serif"/>
          <w:sz w:val="24"/>
          <w:szCs w:val="24"/>
        </w:rPr>
        <w:t xml:space="preserve">№ 1802, и </w:t>
      </w:r>
      <w:r>
        <w:rPr>
          <w:rFonts w:ascii="PT Astra Serif" w:hAnsi="PT Astra Serif"/>
          <w:sz w:val="24"/>
          <w:szCs w:val="24"/>
        </w:rPr>
        <w:t xml:space="preserve">требованиям</w:t>
      </w:r>
      <w:r>
        <w:rPr>
          <w:rFonts w:ascii="PT Astra Serif" w:hAnsi="PT Astra Serif"/>
          <w:sz w:val="24"/>
          <w:szCs w:val="24"/>
        </w:rPr>
        <w:t xml:space="preserve">и</w:t>
      </w:r>
      <w:r>
        <w:rPr>
          <w:rFonts w:ascii="PT Astra Serif" w:hAnsi="PT Astra Serif"/>
          <w:sz w:val="24"/>
          <w:szCs w:val="24"/>
        </w:rPr>
        <w:t xml:space="preserve"> к</w:t>
      </w:r>
      <w:r>
        <w:rPr>
          <w:rFonts w:ascii="PT Astra Serif" w:hAnsi="PT Astra Serif"/>
          <w:sz w:val="24"/>
          <w:szCs w:val="24"/>
        </w:rPr>
        <w:t xml:space="preserve"> </w:t>
      </w:r>
      <w:r>
        <w:rPr>
          <w:rFonts w:ascii="PT Astra Serif" w:hAnsi="PT Astra Serif"/>
          <w:sz w:val="24"/>
          <w:szCs w:val="24"/>
        </w:rPr>
        <w:t xml:space="preserve">структуре официального сайт</w:t>
      </w:r>
      <w:r>
        <w:rPr>
          <w:rFonts w:ascii="PT Astra Serif" w:hAnsi="PT Astra Serif"/>
          <w:sz w:val="24"/>
          <w:szCs w:val="24"/>
        </w:rPr>
        <w:t xml:space="preserve">а образовательной организации в </w:t>
      </w:r>
      <w:r>
        <w:rPr>
          <w:rFonts w:ascii="PT Astra Serif" w:hAnsi="PT Astra Serif"/>
          <w:sz w:val="24"/>
          <w:szCs w:val="24"/>
        </w:rPr>
        <w:t xml:space="preserve">информационно-телекоммуникационной сети «Интер</w:t>
      </w:r>
      <w:r>
        <w:rPr>
          <w:rFonts w:ascii="PT Astra Serif" w:hAnsi="PT Astra Serif"/>
          <w:sz w:val="24"/>
          <w:szCs w:val="24"/>
        </w:rPr>
        <w:t xml:space="preserve">нет» и формату представления на </w:t>
      </w:r>
      <w:r>
        <w:rPr>
          <w:rFonts w:ascii="PT Astra Serif" w:hAnsi="PT Astra Serif"/>
          <w:sz w:val="24"/>
          <w:szCs w:val="24"/>
        </w:rPr>
        <w:t xml:space="preserve">нем информации, утвержденным приказом Рособрнадзора от 4 августа 2023 </w:t>
      </w:r>
      <w:r>
        <w:rPr>
          <w:rFonts w:ascii="PT Astra Serif" w:hAnsi="PT Astra Serif"/>
          <w:sz w:val="24"/>
          <w:szCs w:val="24"/>
        </w:rPr>
        <w:t xml:space="preserve">года </w:t>
      </w:r>
      <w:r>
        <w:rPr>
          <w:rFonts w:ascii="PT Astra Serif" w:hAnsi="PT Astra Serif"/>
          <w:sz w:val="24"/>
          <w:szCs w:val="24"/>
        </w:rPr>
        <w:t xml:space="preserve">№ </w:t>
      </w:r>
      <w:r>
        <w:rPr>
          <w:rFonts w:ascii="PT Astra Serif" w:hAnsi="PT Astra Serif"/>
          <w:sz w:val="24"/>
          <w:szCs w:val="24"/>
        </w:rPr>
        <w:t xml:space="preserve">1493;</w:t>
      </w:r>
    </w:p>
    <w:p>
      <w:pPr>
        <w:pStyle w:val="ConsPlusNonformat"/>
        <w:tabs>
          <w:tab w:val="left" w:pos="851"/>
        </w:tabs>
        <w:ind w:firstLine="709"/>
        <w:rPr>
          <w:rFonts w:ascii="PT Astra Serif" w:hAnsi="PT Astra Serif"/>
          <w:sz w:val="24"/>
          <w:szCs w:val="24"/>
        </w:rPr>
      </w:pPr>
      <w:r>
        <w:rPr>
          <w:rFonts w:ascii="PT Astra Serif" w:hAnsi="PT Astra Serif"/>
          <w:sz w:val="24"/>
          <w:szCs w:val="24"/>
        </w:rPr>
        <w:t xml:space="preserve">2) обеспечение наличия на официальных сайтах достоверной, полной и актуальной информации, определение периодичности обновления и графика представления данных на</w:t>
      </w:r>
      <w:r>
        <w:rPr>
          <w:rFonts w:ascii="PT Astra Serif" w:hAnsi="PT Astra Serif"/>
          <w:sz w:val="24"/>
          <w:szCs w:val="24"/>
        </w:rPr>
        <w:t xml:space="preserve"> </w:t>
      </w:r>
      <w:r>
        <w:rPr>
          <w:rFonts w:ascii="PT Astra Serif" w:hAnsi="PT Astra Serif"/>
          <w:sz w:val="24"/>
          <w:szCs w:val="24"/>
        </w:rPr>
        <w:t xml:space="preserve">сайты образовательных организаций; </w:t>
      </w:r>
    </w:p>
    <w:p>
      <w:pPr>
        <w:pStyle w:val="ConsPlusNonformat"/>
        <w:tabs>
          <w:tab w:val="left" w:pos="851"/>
        </w:tabs>
        <w:ind w:firstLine="709"/>
        <w:rPr>
          <w:rFonts w:ascii="PT Astra Serif" w:hAnsi="PT Astra Serif"/>
          <w:sz w:val="24"/>
          <w:szCs w:val="24"/>
        </w:rPr>
      </w:pPr>
      <w:r>
        <w:rPr>
          <w:rFonts w:ascii="PT Astra Serif" w:hAnsi="PT Astra Serif"/>
          <w:sz w:val="24"/>
          <w:szCs w:val="24"/>
        </w:rPr>
        <w:t xml:space="preserve">3) повышение комфортности условий обучения и воспитания, в том числе обучающихся с ограниченными возможностями здоровья и инвалидов, оборудование помещений образовательных организаций и прилегающих к ним территорий с учетом доступности для инвалидов, обеспечение в образовательных организациях условий доступности, позволяющих инвалидам получать услуги наравне с другими;</w:t>
      </w:r>
    </w:p>
    <w:p>
      <w:pPr>
        <w:pStyle w:val="ConsPlusNonformat"/>
        <w:tabs>
          <w:tab w:val="left" w:pos="851"/>
        </w:tabs>
        <w:ind w:firstLine="709"/>
        <w:rPr>
          <w:rFonts w:ascii="PT Astra Serif" w:hAnsi="PT Astra Serif"/>
          <w:sz w:val="24"/>
          <w:szCs w:val="24"/>
        </w:rPr>
      </w:pPr>
      <w:r>
        <w:rPr>
          <w:rFonts w:ascii="PT Astra Serif" w:hAnsi="PT Astra Serif"/>
          <w:sz w:val="24"/>
          <w:szCs w:val="24"/>
        </w:rPr>
        <w:t xml:space="preserve">4) активизировать взаимодействие с родительской общественностью и</w:t>
      </w:r>
      <w:r>
        <w:rPr>
          <w:rFonts w:ascii="PT Astra Serif" w:hAnsi="PT Astra Serif"/>
          <w:sz w:val="24"/>
          <w:szCs w:val="24"/>
        </w:rPr>
        <w:t xml:space="preserve"> </w:t>
      </w:r>
      <w:r>
        <w:rPr>
          <w:rFonts w:ascii="PT Astra Serif" w:hAnsi="PT Astra Serif"/>
          <w:sz w:val="24"/>
          <w:szCs w:val="24"/>
        </w:rPr>
        <w:t xml:space="preserve">формировани</w:t>
      </w:r>
      <w:r>
        <w:rPr>
          <w:rFonts w:ascii="PT Astra Serif" w:hAnsi="PT Astra Serif"/>
          <w:sz w:val="24"/>
          <w:szCs w:val="24"/>
        </w:rPr>
        <w:t xml:space="preserve">е</w:t>
      </w:r>
      <w:r>
        <w:rPr>
          <w:rFonts w:ascii="PT Astra Serif" w:hAnsi="PT Astra Serif"/>
          <w:sz w:val="24"/>
          <w:szCs w:val="24"/>
        </w:rPr>
        <w:t xml:space="preserve"> у родителей привычки получения информации на сайтах и стендах дошкольных образовательных учреждений;</w:t>
      </w:r>
    </w:p>
    <w:p>
      <w:pPr>
        <w:pStyle w:val="ConsPlusNonformat"/>
        <w:tabs>
          <w:tab w:val="left" w:pos="851"/>
        </w:tabs>
        <w:ind w:firstLine="709"/>
        <w:rPr>
          <w:rFonts w:ascii="PT Astra Serif" w:hAnsi="PT Astra Serif"/>
          <w:sz w:val="24"/>
          <w:szCs w:val="24"/>
        </w:rPr>
      </w:pPr>
      <w:r>
        <w:rPr>
          <w:rFonts w:ascii="PT Astra Serif" w:hAnsi="PT Astra Serif"/>
          <w:sz w:val="24"/>
          <w:szCs w:val="24"/>
        </w:rPr>
        <w:t xml:space="preserve">5) осуществлять мониторинг удовлетворенности получателей услуг из числа воспитанников и родителей (законных представителей) качеством образовательной деят</w:t>
      </w:r>
      <w:r>
        <w:rPr>
          <w:rFonts w:ascii="PT Astra Serif" w:hAnsi="PT Astra Serif"/>
          <w:sz w:val="24"/>
          <w:szCs w:val="24"/>
        </w:rPr>
        <w:t xml:space="preserve">ельности.</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социального обслуживания:</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1) привести сайты организаций в соответстви</w:t>
      </w:r>
      <w:r>
        <w:rPr>
          <w:rFonts w:ascii="PT Astra Serif" w:hAnsi="PT Astra Serif" w:eastAsia="Calibri"/>
          <w:sz w:val="24"/>
          <w:szCs w:val="24"/>
          <w:lang w:eastAsia="ru-RU"/>
        </w:rPr>
        <w:t xml:space="preserve">е</w:t>
      </w:r>
      <w:r>
        <w:rPr>
          <w:rFonts w:ascii="PT Astra Serif" w:hAnsi="PT Astra Serif" w:eastAsia="Calibri"/>
          <w:sz w:val="24"/>
          <w:szCs w:val="24"/>
          <w:lang w:eastAsia="ru-RU"/>
        </w:rPr>
        <w:t xml:space="preserve"> с приказом Минтруда России от</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17.11.2014 № 886н «Об утверждении Порядка размещения на официальном сайте поставщика социальных услуг в информационно-телекоммуникационной сети «Интернет» и обновления информации об этом поставщике (в том числе содержания указанной информации и формы ее предоставления)»;</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2) создать структурированный раздел на сайтах учреждений с перечнем всех дистанционных каналов связи (электронная почта, мессенджеры, социальные сети); обеспечить наличие кнопок быстрого доступа на главной странице сайта; внедрить удобную форму обратной связи с возможностью выбора темы обращения; обеспечить адаптивность сайта под все типы устройств; реализовать версию для слабовидящих с</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возможностью изменения контрастности и размера шрифта; назначить ответственного сотрудника за актуализацию информации о дистанционных каналах; организовать регулярный мониторинг работоспособности всех каналов связи; внедрить систему сбора и</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анализа обратной связи от получателей услуг для своевременного внесения корректировок;</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3) обратить внимание специалистов, обеспечивающих непосредственное оказание услуг, на необходимость соблюдения дружелюбности и вежливости при общении с</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воспитанниками;</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4) продолжить работу по обеспечению в организациях </w:t>
      </w:r>
      <w:r>
        <w:rPr>
          <w:rFonts w:ascii="PT Astra Serif" w:hAnsi="PT Astra Serif"/>
          <w:sz w:val="24"/>
          <w:szCs w:val="24"/>
        </w:rPr>
        <w:t xml:space="preserve">доступности для лиц с</w:t>
      </w:r>
      <w:r>
        <w:rPr>
          <w:rFonts w:ascii="PT Astra Serif" w:hAnsi="PT Astra Serif"/>
          <w:sz w:val="24"/>
          <w:szCs w:val="24"/>
        </w:rPr>
        <w:t xml:space="preserve"> </w:t>
      </w:r>
      <w:r>
        <w:rPr>
          <w:rFonts w:ascii="PT Astra Serif" w:hAnsi="PT Astra Serif"/>
          <w:sz w:val="24"/>
          <w:szCs w:val="24"/>
        </w:rPr>
        <w:t xml:space="preserve">ограниченными возможностями здоровья и инвалидов</w:t>
      </w:r>
      <w:r>
        <w:rPr>
          <w:rFonts w:ascii="PT Astra Serif" w:hAnsi="PT Astra Serif" w:eastAsia="Calibri"/>
          <w:sz w:val="24"/>
          <w:szCs w:val="24"/>
          <w:lang w:eastAsia="ru-RU"/>
        </w:rPr>
        <w:t xml:space="preserve">, например, предоставить инвалидам по слуху (слуху и зрению) услуги сурдопереводчика (тифлосурдопереводчика), и обеспечить предоставление социальных услуг в дистанционном режиме или на дому.</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здравоохранения:</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1) отразить на информационных стендах информацию, обязательную к размещению, в том числе: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сведения об учредителях;</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о вакантных должностях;</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о показателях качества медицинской помощи, установленных в территориальной программе государственных гарантий бесплатного оказания гражданам медицинской помощи на соответствующий год;</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о сроках, порядке и результатах проводимой диспансеризации населения в</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Российской Федерации;</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правила записи на первичный прием, на консультацию, на обследование, сроки госпитализации;</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правила, условия, порядок, форм</w:t>
      </w:r>
      <w:r>
        <w:rPr>
          <w:rFonts w:ascii="PT Astra Serif" w:hAnsi="PT Astra Serif" w:eastAsia="Calibri"/>
          <w:sz w:val="24"/>
          <w:szCs w:val="24"/>
          <w:lang w:eastAsia="ru-RU"/>
        </w:rPr>
        <w:t xml:space="preserve">у</w:t>
      </w:r>
      <w:r>
        <w:rPr>
          <w:rFonts w:ascii="PT Astra Serif" w:hAnsi="PT Astra Serif" w:eastAsia="Calibri"/>
          <w:sz w:val="24"/>
          <w:szCs w:val="24"/>
          <w:lang w:eastAsia="ru-RU"/>
        </w:rPr>
        <w:t xml:space="preserve"> предоставления медицинских услуг и порядок их оплаты;</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информацию о медицинских работниках медицинских организаций, включая филиалы (при их наличии), в том числе: фамилия, имя, отчество (при наличии) медицинского работника, занимаемая должность; сведения из документа об образовании (уровень образования, организация, выдавшая документ об образовании, год выдачи, специальность, квалификация); сведения из сертификата специалиста (специальность, соответствующая занимаемой должности, срок действи</w:t>
      </w:r>
      <w:r>
        <w:rPr>
          <w:rFonts w:ascii="PT Astra Serif" w:hAnsi="PT Astra Serif" w:eastAsia="Calibri"/>
          <w:sz w:val="24"/>
          <w:szCs w:val="24"/>
          <w:lang w:eastAsia="ru-RU"/>
        </w:rPr>
        <w:t xml:space="preserve">я); график работы и часы приема;</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2) разместить на официальных сайтах медицинских организаций данные, обязательные к размещению в соответствии с действующим законодательством, создать раздел «Часто задаваемые вопросы», обеспечить наличие альтернативной версии официального сайта медицинской организации в сети И</w:t>
      </w:r>
      <w:r>
        <w:rPr>
          <w:rFonts w:ascii="PT Astra Serif" w:hAnsi="PT Astra Serif" w:eastAsia="Calibri"/>
          <w:sz w:val="24"/>
          <w:szCs w:val="24"/>
          <w:lang w:eastAsia="ru-RU"/>
        </w:rPr>
        <w:t xml:space="preserve">нтернет для инвалидов по зрению;</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3) обеспечить комфортные условия оказания услуг, снизить время ожидания приема в регистратурах и у кабинетов медицинских работников. В стационаре уделить внимание состоянию санитарно-гигиенических помещений, наличию питьевой воды;</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4) создать условия по обеспечению доступности услуг для лиц с ограниченными возможностями здоровья и инвалидов, оборудовать территории, прилегающие к</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медицинским организациям, и их помещения:</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выделенными стоянками для автотранспортных средств инвалидов;</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адаптированными лифтами, поручнями, расширенными дверными проемами;</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сменными креслами-колясками;</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специально оборудованными санитарно-гигиеническими помещениями;</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предоставить инвалидам по слуху (зрению) услуги сурдопереводчика (тифлосурдопереводчика);</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5) при обеспечении условий доступности, позволяющих инвалидам получать услуги наравне с другими, обратить внимание на наличие в медицинской организации: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дублирования для инвалидов по слуху и зрению звуковой и зрительной информации;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возможности предоставления инвалидам по слуху (слуху и зрению) услуг сурдопереводчика (тифлосурдопереводчика);</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дублирования надписей, знаков и иной текстовой и графической информации знаками, выполненными рельефно-точечным шрифтом Брайля;</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возможности сопровождения инвалида работниками медицинской организации;</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возможности оказания первичной медико-санитарной и паллиативной медицинской помощи инвалидам на дому.</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культуры:</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1) совершенствовать работу официальных сайтов организаций культуры, своевременно обновлять и наполнять необходимой информацией в соответствии с</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правилами и установленной периодичностью размещения на официальном сайте в сети Интернет и обновления информации об организации культуры согласно требованиям приказа Министерства культуры Российской Федерации от 20 февраля 2015 г</w:t>
      </w:r>
      <w:r>
        <w:rPr>
          <w:rFonts w:ascii="PT Astra Serif" w:hAnsi="PT Astra Serif" w:eastAsia="Calibri"/>
          <w:sz w:val="24"/>
          <w:szCs w:val="24"/>
          <w:lang w:eastAsia="ru-RU"/>
        </w:rPr>
        <w:t xml:space="preserve">ода</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277 «Об утверждении требований к содержанию и форме предоставления информации о</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деятельности организаций культуры, размещенной на официальных сайтах уполномоченного федерального органа исполнительной власти, органов государственной власти субъектов Российской Федерации, ор</w:t>
      </w:r>
      <w:r>
        <w:rPr>
          <w:rFonts w:ascii="PT Astra Serif" w:hAnsi="PT Astra Serif" w:eastAsia="Calibri"/>
          <w:sz w:val="24"/>
          <w:szCs w:val="24"/>
          <w:lang w:eastAsia="ru-RU"/>
        </w:rPr>
        <w:t xml:space="preserve">ганов местного самоуправления и </w:t>
      </w:r>
      <w:r>
        <w:rPr>
          <w:rFonts w:ascii="PT Astra Serif" w:hAnsi="PT Astra Serif" w:eastAsia="Calibri"/>
          <w:sz w:val="24"/>
          <w:szCs w:val="24"/>
          <w:lang w:eastAsia="ru-RU"/>
        </w:rPr>
        <w:t xml:space="preserve">организаций культуры в сети Интернет</w:t>
      </w:r>
      <w:r>
        <w:rPr>
          <w:rFonts w:ascii="PT Astra Serif" w:hAnsi="PT Astra Serif" w:eastAsia="Calibri"/>
          <w:sz w:val="24"/>
          <w:szCs w:val="24"/>
          <w:lang w:eastAsia="ru-RU"/>
        </w:rPr>
        <w:t xml:space="preserve">»</w:t>
      </w:r>
      <w:r>
        <w:rPr>
          <w:rFonts w:ascii="PT Astra Serif" w:hAnsi="PT Astra Serif" w:eastAsia="Calibri"/>
          <w:sz w:val="24"/>
          <w:szCs w:val="24"/>
          <w:lang w:eastAsia="ru-RU"/>
        </w:rPr>
        <w:t xml:space="preserve">;</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2) повысить комфортность условий оказания услуг, в том числе получателей услуг с</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ограниченными возможностями здоровья и инвалидов, оборудовать помещения организаций культуры и прилегающих к ним территорий с учетом требований по</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доступности для инвалидов;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3) проводить целенаправленную и системную работу по привлечению активных пользователей сайтов организаций культуры, способствовать воспитанию информационной культуры и формированию привычки получения информации на сайтах и стендах организаций культуры, обеспечить взаимодействие с общественностью по</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данному вопросу;</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4) </w:t>
      </w:r>
      <w:r>
        <w:rPr>
          <w:rFonts w:ascii="PT Astra Serif" w:hAnsi="PT Astra Serif" w:eastAsia="Calibri"/>
          <w:sz w:val="24"/>
          <w:szCs w:val="24"/>
          <w:lang w:eastAsia="ru-RU"/>
        </w:rPr>
        <w:t xml:space="preserve">активизировать взаимодействие с общественностью и формирование у</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получателей услуг привычки получения информации на сайтах и стендах организаций культуры;</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5) осуществлять мониторинг удовлетворенности качеством получателей услуг.</w:t>
      </w:r>
    </w:p>
    <w:p>
      <w:pPr>
        <w:widowControl w:val="off"/>
        <w:tabs>
          <w:tab w:val="left" w:pos="993"/>
        </w:tabs>
        <w:spacing w:after="0" w:line="240" w:lineRule="auto"/>
        <w:ind w:firstLine="709"/>
        <w:jc w:val="both"/>
        <w:rPr>
          <w:rFonts w:ascii="PT Astra Serif" w:hAnsi="PT Astra Serif" w:eastAsia="Calibri"/>
          <w:b/>
          <w:sz w:val="24"/>
          <w:szCs w:val="24"/>
          <w:lang w:eastAsia="ru-RU"/>
        </w:rPr>
      </w:pPr>
      <w:r>
        <w:rPr>
          <w:rFonts w:ascii="PT Astra Serif" w:hAnsi="PT Astra Serif" w:eastAsia="Calibri"/>
          <w:b/>
          <w:sz w:val="24"/>
          <w:szCs w:val="24"/>
          <w:lang w:eastAsia="ru-RU"/>
        </w:rPr>
        <w:t xml:space="preserve">6. </w:t>
      </w:r>
      <w:r>
        <w:rPr>
          <w:rFonts w:ascii="PT Astra Serif" w:hAnsi="PT Astra Serif" w:eastAsia="Calibri"/>
          <w:b/>
          <w:sz w:val="24"/>
          <w:szCs w:val="24"/>
          <w:lang w:eastAsia="ru-RU"/>
        </w:rPr>
        <w:t xml:space="preserve">Меры по совершенствованию деятельности организаций социальной сферы, принимаемые по результатам независимой оценки качества условий оказания услуг.</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6.1. </w:t>
      </w:r>
      <w:r>
        <w:rPr>
          <w:rFonts w:ascii="PT Astra Serif" w:hAnsi="PT Astra Serif" w:eastAsia="Calibri"/>
          <w:sz w:val="24"/>
          <w:szCs w:val="24"/>
          <w:lang w:eastAsia="ru-RU"/>
        </w:rPr>
        <w:t xml:space="preserve">Информация об утверждении планов по устранению недостатков, выявленных в</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ходе независимой оценки качества условий оказания услуг, а также об иных проведенных мероприятиях.</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На 2026 год по всем отраслям социальной сферы разработаны и утверждены планы по устранению недостатков, выявленных в ходе независимой оценки качества условий оказания услуг за 2025 год.</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6.2. Организация контроля выполнения утвержденных планов по устранению недостатков, выявленных в ходе независимой оценки качества условий оказания услуг, и</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принятых решений.</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образования:</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Контроль за исполнением планов по устранению недостатков, выявленных в ходе проведения независимой оценки качества условий оказания услуг, в отношении образовательных организаций осуществляет учредитель (муниципальный орган управления образованием в отношении муниципальных образовательных организаций; исполнительных органов государственной власти в отношении подведомственных областных государственных организаций). В муниципальном органе управления образованием и органе исполнительной власти правовым актом определен ответственный за проведение независимой оценки качества условий оказания услуг и осуществление контроля исполнения планов. Контроль осуществляется ежегодно. Форма контроля – запрос отчетов об исполнении планов.</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целях организации контроля выполнения планов по устранению недостатков, выявленных в ходе проведения независимой оценки, Департаментом образования Томской области проводятся ежеквартальные совещания с руководителями и заместителями руководителей профессиональных образовательных организаций Томской области, в ходе которых заслушиваются мероприятия по устранению недостатков. Информация о</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выполнении планов по устранению нарушений в системе профессионального образования Томской области дополнительно рассматривается на «Дне директора», «Дне департамента». Ответственность за выполнение планов по устранению недостатков, выявленных в ходе проведения независимой оценки, возложена на руководителей общеобразовательных и профессиональных образовательных организаций Томской области.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рамках осуществления контроля по итогам выполнения запланированных мероприятий по устранению недостатков, выявленных в ходе независимой оценки качества, руководители организаций, в отношении которых проводилась независимая оценка качества условий оказания услуг, один раз в год направляют в муниципальные органы управления в сфере физической культуры и спорта отчет с приложением подтверждающих документов. Муниципальные органы управления в сфере физической культуры и спорта информируют Департамент спорта Томской области о выполнении планов устранения недостатков.</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муниципальных органах управления в сфере физической культуры и спорта правовыми актами закреплены ответственные за проведение независимой оценки качества условий оказания услуг и осуществление контроля исполнения планов – главные специалисты по физической культуре и спорту. Форма контроля – запрос отчетов об</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исполнении планов.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социального обслуживания:</w:t>
      </w:r>
    </w:p>
    <w:p>
      <w:pPr>
        <w:widowControl w:val="off"/>
        <w:spacing w:after="0" w:line="240" w:lineRule="auto"/>
        <w:ind w:firstLine="709"/>
        <w:jc w:val="both"/>
        <w:rPr>
          <w:rFonts w:ascii="PT Astra Serif" w:hAnsi="PT Astra Serif" w:eastAsia="Calibri"/>
          <w:strike/>
          <w:sz w:val="24"/>
          <w:szCs w:val="24"/>
          <w:lang w:eastAsia="ru-RU"/>
        </w:rPr>
      </w:pPr>
      <w:r>
        <w:rPr>
          <w:rFonts w:ascii="PT Astra Serif" w:hAnsi="PT Astra Serif" w:eastAsia="Calibri"/>
          <w:sz w:val="24"/>
          <w:szCs w:val="24"/>
          <w:lang w:eastAsia="ru-RU"/>
        </w:rPr>
        <w:t xml:space="preserve">Контроль за исполнением планов по устранению недостатков, выявленных в ходе проведения независимой оценки качества условий оказания услуг, в отношении организаций социального обслуживания будут осуществлять специалисты Департамента социальной защиты Томской области в течение 2026 года. </w:t>
      </w:r>
    </w:p>
    <w:p>
      <w:pPr>
        <w:widowControl w:val="off"/>
        <w:spacing w:after="0" w:line="240" w:lineRule="auto"/>
        <w:ind w:firstLine="709"/>
        <w:jc w:val="both"/>
        <w:rPr>
          <w:rFonts w:ascii="PT Astra Serif" w:hAnsi="PT Astra Serif" w:eastAsia="Calibri"/>
          <w:strike/>
          <w:sz w:val="24"/>
          <w:szCs w:val="24"/>
          <w:lang w:eastAsia="ru-RU"/>
        </w:rPr>
      </w:pPr>
      <w:r>
        <w:rPr>
          <w:rFonts w:ascii="PT Astra Serif" w:hAnsi="PT Astra Serif" w:eastAsia="Calibri"/>
          <w:sz w:val="24"/>
          <w:szCs w:val="24"/>
          <w:lang w:eastAsia="ru-RU"/>
        </w:rPr>
        <w:t xml:space="preserve">Контроль за исполнением планов по устранению недостатков, выявленных в ходе проведения независимой оценки качества условий оказания услуг, в отношении организаций по направлению «семья и дети» будут осуществлять специалисты Департамента по вопросам семьи и детей Томской области в течение 2026 года.</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здравоохранения:</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Контроль исполнения мероприятий по устранению недостатков, выявленных в ходе независимой оценки качества условий оказания услуг, будет проводиться в течение года специалистами Департамента здравоохранения Томской области.</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культуры:</w:t>
      </w:r>
    </w:p>
    <w:p>
      <w:pPr>
        <w:widowControl w:val="off"/>
        <w:spacing w:after="0" w:line="240" w:lineRule="auto"/>
        <w:ind w:firstLine="709"/>
        <w:jc w:val="both"/>
        <w:rPr>
          <w:rFonts w:ascii="PT Astra Serif" w:hAnsi="PT Astra Serif" w:eastAsia="Calibri"/>
          <w:b/>
          <w:sz w:val="24"/>
          <w:szCs w:val="24"/>
          <w:lang w:eastAsia="ru-RU"/>
        </w:rPr>
      </w:pPr>
      <w:r>
        <w:rPr>
          <w:rFonts w:ascii="PT Astra Serif" w:hAnsi="PT Astra Serif" w:eastAsia="Calibri"/>
          <w:sz w:val="24"/>
          <w:szCs w:val="24"/>
          <w:lang w:eastAsia="ru-RU"/>
        </w:rPr>
        <w:t xml:space="preserve">Контроль исполнения мероприятий по устра</w:t>
      </w:r>
      <w:r>
        <w:rPr>
          <w:rFonts w:ascii="PT Astra Serif" w:hAnsi="PT Astra Serif" w:eastAsia="Calibri"/>
          <w:sz w:val="24"/>
          <w:szCs w:val="24"/>
          <w:lang w:eastAsia="ru-RU"/>
        </w:rPr>
        <w:t xml:space="preserve">нению недостатков, выявленных в </w:t>
      </w:r>
      <w:r>
        <w:rPr>
          <w:rFonts w:ascii="PT Astra Serif" w:hAnsi="PT Astra Serif" w:eastAsia="Calibri"/>
          <w:sz w:val="24"/>
          <w:szCs w:val="24"/>
          <w:lang w:eastAsia="ru-RU"/>
        </w:rPr>
        <w:t xml:space="preserve">ходе независимой оценки качества условий оказания услуг, будет в течение года проводиться специалистами Департамента по культуре Томской области в рамках </w:t>
      </w:r>
      <w:r>
        <w:rPr>
          <w:rFonts w:ascii="PT Astra Serif" w:hAnsi="PT Astra Serif" w:eastAsia="Calibri"/>
          <w:sz w:val="24"/>
          <w:szCs w:val="24"/>
          <w:lang w:eastAsia="ru-RU"/>
        </w:rPr>
        <w:t xml:space="preserve">текущих проверок за</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деятельностью подведомственных учреждений.</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6.3. </w:t>
      </w:r>
      <w:r>
        <w:rPr>
          <w:rFonts w:ascii="PT Astra Serif" w:hAnsi="PT Astra Serif" w:eastAsia="Calibri"/>
          <w:sz w:val="24"/>
          <w:szCs w:val="24"/>
          <w:lang w:eastAsia="ru-RU"/>
        </w:rPr>
        <w:t xml:space="preserve">Принятые поощрительные меры и дисциплинарные взыскания в отношении руководителей соответствующих организаций или других уполномоченных лиц, дополнительные меры по улучшению качества условий оказания услуг.</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образования:</w:t>
      </w:r>
    </w:p>
    <w:p>
      <w:pPr>
        <w:tabs>
          <w:tab w:val="left" w:pos="851"/>
        </w:tabs>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rPr>
        <w:t xml:space="preserve">руководителям 3 организаций общего образования детей (государственные образовательные организации Томской области) вручены сертификаты лидеров рейтинга по итогам проведения независимой оценки качества условий оказания услуг в 2025 году;</w:t>
      </w:r>
    </w:p>
    <w:p>
      <w:pPr>
        <w:tabs>
          <w:tab w:val="left" w:pos="851"/>
        </w:tabs>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rPr>
        <w:t xml:space="preserve">руководителям 3 организаций дополнительного образования (организации общего образования детей) вручены сертификаты лидеров рейтинга по итогам проведения независимой оценки качества условий оказания услуг в 2025 году;</w:t>
      </w:r>
    </w:p>
    <w:p>
      <w:pPr>
        <w:tabs>
          <w:tab w:val="left" w:pos="851"/>
        </w:tabs>
        <w:spacing w:after="0" w:line="240" w:lineRule="auto"/>
        <w:ind w:firstLine="709"/>
        <w:jc w:val="both"/>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rPr>
        <w:t xml:space="preserve">руководителям 3 организаций профессионального образования вручены сертификаты лидеров рейтинга по итогам проведения независимой оценки качества условий оказания услуг в 2025 году;</w:t>
      </w:r>
    </w:p>
    <w:p>
      <w:pPr>
        <w:pStyle w:val="ConsPlusNonformat"/>
        <w:tabs>
          <w:tab w:val="left" w:pos="851"/>
        </w:tabs>
        <w:ind w:firstLine="709"/>
        <w:rPr>
          <w:rFonts w:ascii="PT Astra Serif" w:hAnsi="PT Astra Serif"/>
          <w:sz w:val="24"/>
          <w:szCs w:val="24"/>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sz w:val="24"/>
          <w:szCs w:val="24"/>
        </w:rPr>
        <w:t xml:space="preserve">по организациям физической культуры и спорта объявлена благодарность руководителям 2 учреждений, 1 руководителю объявлен выговор.</w:t>
      </w:r>
    </w:p>
    <w:p>
      <w:pPr>
        <w:pStyle w:val="ConsPlusNonformat"/>
        <w:tabs>
          <w:tab w:val="left" w:pos="851"/>
        </w:tabs>
        <w:ind w:firstLine="709"/>
        <w:rPr>
          <w:rFonts w:ascii="PT Astra Serif" w:hAnsi="PT Astra Serif"/>
          <w:sz w:val="24"/>
          <w:szCs w:val="24"/>
        </w:rPr>
      </w:pPr>
      <w:r>
        <w:rPr>
          <w:rFonts w:ascii="PT Astra Serif" w:hAnsi="PT Astra Serif"/>
          <w:sz w:val="24"/>
          <w:szCs w:val="24"/>
        </w:rPr>
        <w:t xml:space="preserve">Руководителям 12 образовательных организаций сфере общего образования, получивших 100 баллов по трем и более критериям</w:t>
      </w:r>
      <w:r>
        <w:rPr>
          <w:rFonts w:ascii="PT Astra Serif" w:hAnsi="PT Astra Serif"/>
          <w:sz w:val="24"/>
          <w:szCs w:val="24"/>
        </w:rPr>
        <w:t xml:space="preserve"> по</w:t>
      </w:r>
      <w:r>
        <w:rPr>
          <w:rFonts w:ascii="PT Astra Serif" w:hAnsi="PT Astra Serif"/>
          <w:sz w:val="24"/>
          <w:szCs w:val="24"/>
        </w:rPr>
        <w:t xml:space="preserve"> итогам проведения независимой оценки качества условий оказания услуг в 2025 году, вручены благодарственные письма Департамента образования Томской области.</w:t>
      </w:r>
    </w:p>
    <w:p>
      <w:pPr>
        <w:pStyle w:val="ConsPlusNonformat"/>
        <w:tabs>
          <w:tab w:val="left" w:pos="851"/>
        </w:tabs>
        <w:ind w:firstLine="709"/>
        <w:rPr>
          <w:rFonts w:ascii="PT Astra Serif" w:hAnsi="PT Astra Serif" w:cs="Courier New"/>
          <w:sz w:val="24"/>
          <w:szCs w:val="24"/>
        </w:rPr>
      </w:pPr>
      <w:r>
        <w:rPr>
          <w:rFonts w:ascii="PT Astra Serif" w:hAnsi="PT Astra Serif" w:cs="PT Astra Serif"/>
          <w:sz w:val="24"/>
          <w:szCs w:val="24"/>
        </w:rPr>
        <w:t xml:space="preserve">Дисциплинарные взыскания в сфере образования не применялись.</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социального обслуживания:</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в адрес коллективов организаций социального обслуживания, занявших высшие места в рейтинге, направлены благодарственные письма.</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здравоохранения:</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дисциплинарные взыскания и поощрительные меры в сфере здравоохранения не</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применялись.</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сфере культуры:</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rPr>
        <w:t xml:space="preserve">–</w:t>
      </w:r>
      <w:r>
        <w:rPr>
          <w:rFonts w:ascii="PT Astra Serif" w:hAnsi="PT Astra Serif"/>
          <w:sz w:val="24"/>
          <w:szCs w:val="24"/>
        </w:rPr>
        <w:t xml:space="preserve"> </w:t>
      </w:r>
      <w:r>
        <w:rPr>
          <w:rFonts w:ascii="PT Astra Serif" w:hAnsi="PT Astra Serif" w:eastAsia="Calibri"/>
          <w:sz w:val="24"/>
          <w:szCs w:val="24"/>
          <w:lang w:eastAsia="ru-RU"/>
        </w:rPr>
        <w:t xml:space="preserve">в отношении 6 учреждений, получ</w:t>
      </w:r>
      <w:r>
        <w:rPr>
          <w:rFonts w:ascii="PT Astra Serif" w:hAnsi="PT Astra Serif" w:eastAsia="Calibri"/>
          <w:sz w:val="24"/>
          <w:szCs w:val="24"/>
          <w:lang w:eastAsia="ru-RU"/>
        </w:rPr>
        <w:t xml:space="preserve">ивших по итогам работы от</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97,62 </w:t>
      </w:r>
      <w:r>
        <w:rPr>
          <w:rFonts w:ascii="PT Astra Serif" w:hAnsi="PT Astra Serif" w:eastAsia="Calibri"/>
          <w:sz w:val="24"/>
          <w:szCs w:val="24"/>
          <w:lang w:eastAsia="ru-RU"/>
        </w:rPr>
        <w:t xml:space="preserve">до</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98,56</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балл</w:t>
      </w:r>
      <w:r>
        <w:rPr>
          <w:rFonts w:ascii="PT Astra Serif" w:hAnsi="PT Astra Serif" w:eastAsia="Calibri"/>
          <w:sz w:val="24"/>
          <w:szCs w:val="24"/>
          <w:lang w:eastAsia="ru-RU"/>
        </w:rPr>
        <w:t xml:space="preserve">а</w:t>
      </w:r>
      <w:r>
        <w:rPr>
          <w:rFonts w:ascii="PT Astra Serif" w:hAnsi="PT Astra Serif" w:eastAsia="Calibri"/>
          <w:sz w:val="24"/>
          <w:szCs w:val="24"/>
          <w:lang w:eastAsia="ru-RU"/>
        </w:rPr>
        <w:t xml:space="preserve">, вручены дипломы «Лидер рейтинга по результатам независимой оценки качества условий оказания услуг организациями культуры Томской области </w:t>
      </w:r>
      <w:r>
        <w:rPr>
          <w:rFonts w:ascii="PT Astra Serif" w:hAnsi="PT Astra Serif" w:eastAsia="Calibri"/>
          <w:sz w:val="24"/>
          <w:szCs w:val="24"/>
          <w:lang w:eastAsia="ru-RU"/>
        </w:rPr>
        <w:br/>
      </w:r>
      <w:r>
        <w:rPr>
          <w:rFonts w:ascii="PT Astra Serif" w:hAnsi="PT Astra Serif" w:eastAsia="Calibri"/>
          <w:sz w:val="24"/>
          <w:szCs w:val="24"/>
          <w:lang w:eastAsia="ru-RU"/>
        </w:rPr>
        <w:t xml:space="preserve">в 2025 году». Дисциплинарные взыскания в сфере культуры в 2025 году к руководителям организаций не применялись.</w:t>
      </w:r>
    </w:p>
    <w:p>
      <w:pPr>
        <w:widowControl w:val="off"/>
        <w:spacing w:after="0" w:line="240" w:lineRule="auto"/>
        <w:ind w:firstLine="709"/>
        <w:jc w:val="both"/>
        <w:rPr>
          <w:rFonts w:ascii="PT Astra Serif" w:hAnsi="PT Astra Serif" w:eastAsia="Calibri"/>
          <w:b/>
          <w:sz w:val="24"/>
          <w:szCs w:val="24"/>
          <w:lang w:eastAsia="ru-RU"/>
        </w:rPr>
      </w:pPr>
      <w:r>
        <w:rPr>
          <w:rFonts w:ascii="PT Astra Serif" w:hAnsi="PT Astra Serif" w:eastAsia="Calibri"/>
          <w:b/>
          <w:sz w:val="24"/>
          <w:szCs w:val="24"/>
          <w:lang w:eastAsia="ru-RU"/>
        </w:rPr>
        <w:t xml:space="preserve">7. </w:t>
      </w:r>
      <w:r>
        <w:rPr>
          <w:rFonts w:ascii="PT Astra Serif" w:hAnsi="PT Astra Serif" w:eastAsia="Calibri"/>
          <w:b/>
          <w:sz w:val="24"/>
          <w:szCs w:val="24"/>
          <w:lang w:eastAsia="ru-RU"/>
        </w:rPr>
        <w:t xml:space="preserve">Информационно-разъяснительная работа среди населения.</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7.1. Сведения о мероприятиях по информированию граждан о возможности их</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участия в проведении независимой оценки качества условий оказания услуг: </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В соответствии с приказом Министерства финансов Российской Федерации от</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07.05.2019 № 66н «О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сети Интернет, включая единые требования к такой информации,</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и </w:t>
      </w:r>
      <w:r>
        <w:rPr>
          <w:rFonts w:ascii="PT Astra Serif" w:hAnsi="PT Astra Serif" w:eastAsia="Calibri"/>
          <w:sz w:val="24"/>
          <w:szCs w:val="24"/>
          <w:lang w:eastAsia="ru-RU"/>
        </w:rPr>
        <w:t xml:space="preserve">порядке ее размещения, а также требования к</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качеству, удобству и простоте поиска указанной информации» на официальном сайте bus.gov.ru исполнительными органами Томской области в социальной сфере (далее </w:t>
      </w:r>
      <w:r>
        <w:rPr>
          <w:rFonts w:ascii="PT Astra Serif" w:hAnsi="PT Astra Serif" w:eastAsia="Calibri"/>
          <w:sz w:val="24"/>
          <w:szCs w:val="24"/>
        </w:rPr>
        <w:t xml:space="preserve">–</w:t>
      </w:r>
      <w:r>
        <w:rPr>
          <w:rFonts w:ascii="PT Astra Serif" w:hAnsi="PT Astra Serif" w:eastAsia="Calibri"/>
          <w:sz w:val="24"/>
          <w:szCs w:val="24"/>
          <w:lang w:eastAsia="ru-RU"/>
        </w:rPr>
        <w:t xml:space="preserve"> уполномоченный орган) информация размещена в установленные сроки.</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Кроме того, на официальных сайтах организаций, на сайтах уполномоченных органов, в печатных средствах массовой информации в течение года публиковались информационные сообщения о проведении независимой оценки качества условий оказания услуг в 2025 году, на встречах с представителями общественных организаций  </w:t>
      </w:r>
      <w:r>
        <w:rPr>
          <w:rFonts w:ascii="PT Astra Serif" w:hAnsi="PT Astra Serif" w:eastAsia="Calibri"/>
          <w:sz w:val="24"/>
          <w:szCs w:val="24"/>
          <w:lang w:eastAsia="ru-RU"/>
        </w:rPr>
        <w:t xml:space="preserve">были рассмотрены вопросы проведения независимой оценки качества условий оказания услуг в организациях, в том числе доводилась информация о возможности участия в ее проведении.</w:t>
      </w:r>
    </w:p>
    <w:p>
      <w:pPr>
        <w:widowControl w:val="off"/>
        <w:spacing w:after="0" w:line="240" w:lineRule="auto"/>
        <w:ind w:firstLine="709"/>
        <w:jc w:val="both"/>
        <w:rPr>
          <w:rFonts w:ascii="PT Astra Serif" w:hAnsi="PT Astra Serif" w:eastAsia="Calibri"/>
          <w:b/>
          <w:sz w:val="24"/>
          <w:szCs w:val="24"/>
          <w:lang w:eastAsia="ru-RU"/>
        </w:rPr>
      </w:pPr>
      <w:r>
        <w:rPr>
          <w:rFonts w:ascii="PT Astra Serif" w:hAnsi="PT Astra Serif" w:eastAsia="Calibri"/>
          <w:sz w:val="24"/>
          <w:szCs w:val="24"/>
          <w:lang w:eastAsia="ru-RU"/>
        </w:rPr>
        <w:t xml:space="preserve">7.2. </w:t>
      </w:r>
      <w:r>
        <w:rPr>
          <w:rFonts w:ascii="PT Astra Serif" w:hAnsi="PT Astra Serif" w:eastAsia="Calibri"/>
          <w:sz w:val="24"/>
          <w:szCs w:val="24"/>
          <w:lang w:eastAsia="ru-RU"/>
        </w:rPr>
        <w:t xml:space="preserve">Сведения о популяризации официального сайта для размещения информации о</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государственных и муниципальных учреждениях в сети Интернет, на котором размещается информация о результатах независимой оценки качества условий оказания услуг, а также отзывы граждан о качестве услуг, предоставляемых организациями социальной сферы.</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Для популяризации сайта bus.gov.ru и увеличения его посещаемости в 2025 году приняты следующие меры:</w:t>
      </w:r>
    </w:p>
    <w:p>
      <w:pPr>
        <w:widowControl w:val="off"/>
        <w:tabs>
          <w:tab w:val="left" w:pos="993"/>
        </w:tabs>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1) </w:t>
      </w:r>
      <w:r>
        <w:rPr>
          <w:rFonts w:ascii="PT Astra Serif" w:hAnsi="PT Astra Serif" w:eastAsia="Calibri"/>
          <w:sz w:val="24"/>
          <w:szCs w:val="24"/>
          <w:lang w:eastAsia="ru-RU"/>
        </w:rPr>
        <w:t xml:space="preserve">на официальных сайтах уполномоченных органов и подведомственных им</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организаций, а также на информационных стендах, официальных страницах в социальных сетях размещены ссылки на сайт bus.gov.ru, информация о независимой оценке качества условий оказания услуг и ссылка на результаты, по которой можно также оставить отзыв или выразить согласие (несогласие) с результатами независимой оценки качества;</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2) руководители организаций, осуществляющих образовательную деятельность в</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сфере физической культуры и спорта, информируют получателей услуг о возможности участия в независимой оценке качества оказания образовательных услуг на родительских собраниях с распространением памяток о порядке проведения независимой оценки </w:t>
      </w:r>
      <w:r>
        <w:rPr>
          <w:rFonts w:ascii="PT Astra Serif" w:hAnsi="PT Astra Serif" w:eastAsia="Calibri"/>
          <w:sz w:val="24"/>
          <w:szCs w:val="24"/>
          <w:lang w:eastAsia="ru-RU"/>
        </w:rPr>
        <w:t xml:space="preserve">и </w:t>
      </w:r>
      <w:r>
        <w:rPr>
          <w:rFonts w:ascii="PT Astra Serif" w:hAnsi="PT Astra Serif" w:eastAsia="Calibri"/>
          <w:sz w:val="24"/>
          <w:szCs w:val="24"/>
          <w:lang w:eastAsia="ru-RU"/>
        </w:rPr>
        <w:t xml:space="preserve">формах участия в проверочных мероприятиях. </w:t>
      </w:r>
      <w:r>
        <w:rPr>
          <w:rFonts w:ascii="PT Astra Serif" w:hAnsi="PT Astra Serif" w:eastAsia="Times New Roman" w:cs="PT Astra Serif"/>
          <w:sz w:val="24"/>
          <w:szCs w:val="24"/>
          <w:lang w:eastAsia="ru-RU"/>
        </w:rPr>
        <w:t xml:space="preserve">По итогам года получателей услуг информируют о проведенных мероприятиях по устранению </w:t>
      </w:r>
      <w:r>
        <w:rPr>
          <w:rFonts w:ascii="PT Astra Serif" w:hAnsi="PT Astra Serif" w:eastAsia="Times New Roman"/>
          <w:sz w:val="24"/>
          <w:szCs w:val="24"/>
          <w:lang w:eastAsia="ru-RU"/>
        </w:rPr>
        <w:t xml:space="preserve">недостатков, выявленных в</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ходе независимой оценки качества</w:t>
      </w:r>
      <w:r>
        <w:rPr>
          <w:rFonts w:ascii="PT Astra Serif" w:hAnsi="PT Astra Serif" w:eastAsia="Times New Roman" w:cs="PT Astra Serif"/>
          <w:sz w:val="24"/>
          <w:szCs w:val="24"/>
          <w:lang w:eastAsia="ru-RU"/>
        </w:rPr>
        <w:t xml:space="preserve">.</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3) специалистами организаций социального обслуживания до получателей социальных услуг регулярно доводится информация о возможности осуществить оценку качества условий оказания услуг организациями социальной сферы на сайте bus.gov.ru; </w:t>
      </w:r>
    </w:p>
    <w:p>
      <w:pPr>
        <w:widowControl w:val="off"/>
        <w:tabs>
          <w:tab w:val="left" w:pos="993"/>
        </w:tabs>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4)</w:t>
      </w:r>
      <w:r>
        <w:rPr>
          <w:rFonts w:ascii="PT Astra Serif" w:hAnsi="PT Astra Serif" w:eastAsia="Calibri"/>
          <w:sz w:val="24"/>
          <w:szCs w:val="24"/>
          <w:lang w:eastAsia="ru-RU"/>
        </w:rPr>
        <w:tab/>
        <w:t xml:space="preserve">уполномоченными органами на постоянной основе проводится мониторинг посещения гражданами сайта bus.gov.ru и их отзывов об управленческой деятельности и</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организационно-кадровой работе. На отраслевых селекторных совещаниях с</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руководителями подведомственных организаций регулярно обращается внимание на</w:t>
      </w:r>
      <w:r>
        <w:rPr>
          <w:rFonts w:ascii="PT Astra Serif" w:hAnsi="PT Astra Serif" w:eastAsia="Calibri"/>
          <w:sz w:val="24"/>
          <w:szCs w:val="24"/>
          <w:lang w:eastAsia="ru-RU"/>
        </w:rPr>
        <w:t xml:space="preserve"> </w:t>
      </w:r>
      <w:r>
        <w:rPr>
          <w:rFonts w:ascii="PT Astra Serif" w:hAnsi="PT Astra Serif" w:eastAsia="Calibri"/>
          <w:sz w:val="24"/>
          <w:szCs w:val="24"/>
          <w:lang w:eastAsia="ru-RU"/>
        </w:rPr>
        <w:t xml:space="preserve">необходимость постоянного анализа отзывов и информирования населения.</w:t>
      </w:r>
    </w:p>
    <w:p>
      <w:pPr>
        <w:widowControl w:val="off"/>
        <w:spacing w:after="0" w:line="240" w:lineRule="auto"/>
        <w:ind w:firstLine="709"/>
        <w:jc w:val="both"/>
        <w:rPr>
          <w:rFonts w:ascii="PT Astra Serif" w:hAnsi="PT Astra Serif" w:eastAsia="Calibri"/>
          <w:sz w:val="24"/>
          <w:szCs w:val="24"/>
          <w:lang w:eastAsia="ru-RU"/>
        </w:rPr>
      </w:pPr>
      <w:r>
        <w:rPr>
          <w:rFonts w:ascii="PT Astra Serif" w:hAnsi="PT Astra Serif" w:eastAsia="Calibri"/>
          <w:sz w:val="24"/>
          <w:szCs w:val="24"/>
          <w:lang w:eastAsia="ru-RU"/>
        </w:rPr>
        <w:t xml:space="preserve">7.3. Сведения о проводимой работе по устранению выявленных в результате независимой оценки качества недостатков и об информировании граждан о принятых мерах.</w:t>
      </w:r>
    </w:p>
    <w:p>
      <w:pPr>
        <w:tabs>
          <w:tab w:val="left" w:pos="851"/>
        </w:tabs>
        <w:spacing w:after="0" w:line="240" w:lineRule="auto"/>
        <w:ind w:firstLine="709"/>
        <w:jc w:val="both"/>
        <w:rPr>
          <w:rFonts w:ascii="PT Astra Serif" w:hAnsi="PT Astra Serif" w:eastAsia="Times New Roman"/>
          <w:sz w:val="24"/>
          <w:szCs w:val="24"/>
          <w:lang w:eastAsia="ru-RU"/>
        </w:rPr>
      </w:pPr>
      <w:r>
        <w:rPr>
          <w:rFonts w:ascii="PT Astra Serif" w:hAnsi="PT Astra Serif" w:eastAsia="Times New Roman"/>
          <w:sz w:val="24"/>
          <w:szCs w:val="24"/>
          <w:lang w:eastAsia="ru-RU"/>
        </w:rPr>
        <w:t xml:space="preserve">По итогам проведения независимой оценки качества условий оказания услуг в</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2025</w:t>
      </w:r>
      <w:r>
        <w:rPr>
          <w:rFonts w:ascii="PT Astra Serif" w:hAnsi="PT Astra Serif" w:eastAsia="Times New Roman"/>
          <w:sz w:val="24"/>
          <w:szCs w:val="24"/>
          <w:lang w:eastAsia="ru-RU"/>
        </w:rPr>
        <w:t xml:space="preserve"> </w:t>
      </w:r>
      <w:r>
        <w:rPr>
          <w:rFonts w:ascii="PT Astra Serif" w:hAnsi="PT Astra Serif" w:eastAsia="Times New Roman"/>
          <w:sz w:val="24"/>
          <w:szCs w:val="24"/>
          <w:lang w:eastAsia="ru-RU"/>
        </w:rPr>
        <w:t xml:space="preserve">году руководителями организаций сформированы планы по устранению выявленных недостатков (далее – Планы) с учетом рекомендаций Общественных советов.</w:t>
      </w:r>
    </w:p>
    <w:p>
      <w:pPr>
        <w:tabs>
          <w:tab w:val="left" w:pos="851"/>
        </w:tabs>
        <w:spacing w:after="0" w:line="240" w:lineRule="auto"/>
        <w:ind w:firstLine="709"/>
        <w:jc w:val="both"/>
        <w:rPr>
          <w:rFonts w:ascii="PT Astra Serif" w:hAnsi="PT Astra Serif"/>
          <w:sz w:val="24"/>
          <w:szCs w:val="24"/>
        </w:rPr>
      </w:pPr>
      <w:r>
        <w:rPr>
          <w:rFonts w:ascii="PT Astra Serif" w:hAnsi="PT Astra Serif"/>
          <w:sz w:val="24"/>
          <w:szCs w:val="24"/>
        </w:rPr>
        <w:t xml:space="preserve">Планы и информация об их исполнении размещаются на официальном сайте </w:t>
      </w:r>
      <w:r>
        <w:rPr>
          <w:rFonts w:ascii="PT Astra Serif" w:hAnsi="PT Astra Serif"/>
          <w:sz w:val="24"/>
          <w:szCs w:val="24"/>
          <w:lang w:val="en-US"/>
        </w:rPr>
        <w:t xml:space="preserve">bus</w:t>
      </w:r>
      <w:r>
        <w:rPr>
          <w:rFonts w:ascii="PT Astra Serif" w:hAnsi="PT Astra Serif"/>
          <w:sz w:val="24"/>
          <w:szCs w:val="24"/>
        </w:rPr>
        <w:t xml:space="preserve">.</w:t>
      </w:r>
      <w:r>
        <w:rPr>
          <w:rFonts w:ascii="PT Astra Serif" w:hAnsi="PT Astra Serif"/>
          <w:sz w:val="24"/>
          <w:szCs w:val="24"/>
          <w:lang w:val="en-US"/>
        </w:rPr>
        <w:t xml:space="preserve">gov</w:t>
      </w:r>
      <w:r>
        <w:rPr>
          <w:rFonts w:ascii="PT Astra Serif" w:hAnsi="PT Astra Serif"/>
          <w:sz w:val="24"/>
          <w:szCs w:val="24"/>
        </w:rPr>
        <w:t xml:space="preserve">.</w:t>
      </w:r>
      <w:r>
        <w:rPr>
          <w:rFonts w:ascii="PT Astra Serif" w:hAnsi="PT Astra Serif"/>
          <w:sz w:val="24"/>
          <w:szCs w:val="24"/>
          <w:lang w:val="en-US"/>
        </w:rPr>
        <w:t xml:space="preserve">ru</w:t>
      </w:r>
      <w:r>
        <w:rPr>
          <w:rFonts w:ascii="PT Astra Serif" w:hAnsi="PT Astra Serif"/>
          <w:sz w:val="24"/>
          <w:szCs w:val="24"/>
        </w:rPr>
        <w:t xml:space="preserve"> и официальных сайтах организаций Томской области. </w:t>
      </w:r>
    </w:p>
    <w:p>
      <w:pPr>
        <w:tabs>
          <w:tab w:val="left" w:pos="851"/>
        </w:tabs>
        <w:spacing w:after="0" w:line="240" w:lineRule="auto"/>
        <w:ind w:firstLine="709"/>
        <w:jc w:val="both"/>
        <w:rPr>
          <w:rFonts w:ascii="PT Astra Serif" w:hAnsi="PT Astra Serif"/>
          <w:sz w:val="24"/>
          <w:szCs w:val="24"/>
        </w:rPr>
      </w:pPr>
      <w:r>
        <w:rPr>
          <w:rFonts w:ascii="PT Astra Serif" w:hAnsi="PT Astra Serif"/>
          <w:sz w:val="24"/>
          <w:szCs w:val="24"/>
        </w:rPr>
        <w:t xml:space="preserve">В сфере образования при оценке эффективности работы руководителей организаций рекомендовано учитывать результаты независимой оценки качества условий </w:t>
      </w:r>
      <w:r>
        <w:rPr>
          <w:rFonts w:ascii="PT Astra Serif" w:hAnsi="PT Astra Serif" w:eastAsia="Calibri"/>
          <w:sz w:val="24"/>
          <w:szCs w:val="24"/>
          <w:lang w:eastAsia="ru-RU"/>
        </w:rPr>
        <w:t xml:space="preserve">оказания услуг</w:t>
      </w:r>
      <w:r>
        <w:rPr>
          <w:rFonts w:ascii="PT Astra Serif" w:hAnsi="PT Astra Serif"/>
          <w:sz w:val="24"/>
          <w:szCs w:val="24"/>
        </w:rPr>
        <w:t xml:space="preserve">и</w:t>
      </w:r>
      <w:r>
        <w:rPr>
          <w:rFonts w:ascii="PT Astra Serif" w:hAnsi="PT Astra Serif"/>
          <w:sz w:val="24"/>
          <w:szCs w:val="24"/>
        </w:rPr>
        <w:t xml:space="preserve">,</w:t>
      </w:r>
      <w:r>
        <w:rPr>
          <w:rFonts w:ascii="PT Astra Serif" w:hAnsi="PT Astra Serif"/>
          <w:sz w:val="24"/>
          <w:szCs w:val="24"/>
        </w:rPr>
        <w:t xml:space="preserve"> выполнение плана по устранению недостатков, выявленных в ходе оценки. </w:t>
      </w:r>
    </w:p>
    <w:p>
      <w:pPr>
        <w:tabs>
          <w:tab w:val="left" w:pos="851"/>
        </w:tabs>
        <w:spacing w:after="0" w:line="240" w:lineRule="auto"/>
        <w:ind w:firstLine="709"/>
        <w:jc w:val="both"/>
        <w:rPr>
          <w:rFonts w:ascii="PT Astra Serif" w:hAnsi="PT Astra Serif"/>
          <w:sz w:val="24"/>
          <w:szCs w:val="24"/>
        </w:rPr>
      </w:pPr>
      <w:r>
        <w:rPr>
          <w:rFonts w:ascii="PT Astra Serif" w:hAnsi="PT Astra Serif"/>
          <w:sz w:val="24"/>
          <w:szCs w:val="24"/>
        </w:rPr>
        <w:t xml:space="preserve">Мероприятия по устранению недостатков, выявленных в результате независимой оценки качества условий оказания услуг, осуществляются в установленные отраслевыми Планами сроки.</w:t>
      </w:r>
    </w:p>
    <w:p>
      <w:pPr>
        <w:widowControl w:val="off"/>
        <w:spacing w:after="0" w:line="240" w:lineRule="auto"/>
        <w:ind w:firstLine="709"/>
        <w:jc w:val="both"/>
        <w:rPr>
          <w:rFonts w:ascii="PT Astra Serif" w:hAnsi="PT Astra Serif"/>
          <w:sz w:val="24"/>
          <w:szCs w:val="24"/>
        </w:rPr>
      </w:pPr>
    </w:p>
    <w:p>
      <w:pPr>
        <w:widowControl w:val="off"/>
        <w:spacing w:after="0" w:line="240" w:lineRule="auto"/>
        <w:ind w:firstLine="709"/>
        <w:jc w:val="both"/>
        <w:rPr>
          <w:rFonts w:ascii="PT Astra Serif" w:hAnsi="PT Astra Serif"/>
          <w:sz w:val="24"/>
          <w:szCs w:val="24"/>
        </w:rPr>
      </w:pPr>
    </w:p>
    <w:p>
      <w:pPr>
        <w:pStyle w:val="ConsPlusNonformat"/>
        <w:ind w:firstLine="709"/>
        <w:rPr>
          <w:rFonts w:ascii="PT Astra Serif" w:hAnsi="PT Astra Serif"/>
          <w:sz w:val="24"/>
          <w:szCs w:val="24"/>
        </w:rPr>
      </w:pPr>
    </w:p>
    <w:p>
      <w:pPr>
        <w:pStyle w:val="ConsPlusNonformat"/>
        <w:rPr>
          <w:rFonts w:ascii="PT Astra Serif" w:hAnsi="PT Astra Serif"/>
          <w:sz w:val="24"/>
          <w:szCs w:val="24"/>
        </w:rPr>
      </w:pPr>
      <w:r>
        <w:rPr>
          <w:rFonts w:ascii="PT Astra Serif" w:hAnsi="PT Astra Serif"/>
          <w:sz w:val="24"/>
          <w:szCs w:val="24"/>
        </w:rPr>
        <w:t xml:space="preserve">Губернатор Томской области</w:t>
      </w:r>
      <w:r>
        <w:rPr>
          <w:rFonts w:ascii="PT Astra Serif" w:hAnsi="PT Astra Serif"/>
          <w:sz w:val="24"/>
          <w:szCs w:val="24"/>
        </w:rPr>
        <w:t xml:space="preserve">             </w:t>
      </w:r>
      <w:r>
        <w:rPr>
          <w:rFonts w:ascii="PT Astra Serif" w:hAnsi="PT Astra Serif"/>
          <w:sz w:val="24"/>
          <w:szCs w:val="24"/>
        </w:rPr>
        <w:t xml:space="preserve">__________________________                В.В. Мазур</w:t>
      </w:r>
    </w:p>
    <w:p>
      <w:pPr>
        <w:pStyle w:val="ConsPlusNonformat"/>
        <w:ind w:firstLine="709"/>
        <w:rPr>
          <w:rFonts w:ascii="PT Astra Serif" w:hAnsi="PT Astra Serif"/>
          <w:sz w:val="24"/>
          <w:szCs w:val="24"/>
        </w:rPr>
      </w:pPr>
    </w:p>
    <w:p>
      <w:pPr>
        <w:pStyle w:val="ConsPlusNonformat"/>
        <w:ind w:firstLine="709"/>
        <w:jc w:val="right"/>
        <w:rPr>
          <w:rFonts w:ascii="PT Astra Serif" w:hAnsi="PT Astra Serif"/>
          <w:sz w:val="24"/>
          <w:szCs w:val="24"/>
        </w:rPr>
      </w:pPr>
      <w:r>
        <w:rPr>
          <w:rFonts w:ascii="PT Astra Serif" w:hAnsi="PT Astra Serif"/>
          <w:sz w:val="24"/>
          <w:szCs w:val="24"/>
        </w:rPr>
        <w:t xml:space="preserve">«</w:t>
      </w:r>
      <w:r>
        <w:rPr>
          <w:rFonts w:ascii="PT Astra Serif" w:hAnsi="PT Astra Serif"/>
          <w:sz w:val="24"/>
          <w:szCs w:val="24"/>
        </w:rPr>
        <w:t xml:space="preserve">__</w:t>
      </w:r>
      <w:r>
        <w:rPr>
          <w:rFonts w:ascii="PT Astra Serif" w:hAnsi="PT Astra Serif"/>
          <w:sz w:val="24"/>
          <w:szCs w:val="24"/>
        </w:rPr>
        <w:t xml:space="preserve">»</w:t>
      </w:r>
      <w:r>
        <w:rPr>
          <w:rFonts w:ascii="PT Astra Serif" w:hAnsi="PT Astra Serif"/>
          <w:sz w:val="24"/>
          <w:szCs w:val="24"/>
        </w:rPr>
        <w:t xml:space="preserve"> </w:t>
      </w:r>
      <w:r>
        <w:rPr>
          <w:rFonts w:ascii="PT Astra Serif" w:hAnsi="PT Astra Serif"/>
          <w:sz w:val="24"/>
          <w:szCs w:val="24"/>
        </w:rPr>
        <w:t xml:space="preserve">______ </w:t>
      </w:r>
      <w:r>
        <w:rPr>
          <w:rFonts w:ascii="PT Astra Serif" w:hAnsi="PT Astra Serif"/>
          <w:sz w:val="24"/>
          <w:szCs w:val="24"/>
        </w:rPr>
        <w:t xml:space="preserve">202</w:t>
      </w:r>
      <w:r>
        <w:rPr>
          <w:rFonts w:ascii="PT Astra Serif" w:hAnsi="PT Astra Serif"/>
          <w:sz w:val="24"/>
          <w:szCs w:val="24"/>
        </w:rPr>
        <w:t xml:space="preserve">6</w:t>
      </w:r>
      <w:r>
        <w:rPr>
          <w:rFonts w:ascii="PT Astra Serif" w:hAnsi="PT Astra Serif"/>
          <w:sz w:val="24"/>
          <w:szCs w:val="24"/>
        </w:rPr>
        <w:t xml:space="preserve"> года</w:t>
      </w:r>
    </w:p>
    <w:sectPr>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Helvetica">
    <w:panose1 w:val="020B0604020202020204"/>
  </w:font>
  <w:font w:name="Segoe UI">
    <w:panose1 w:val="020B0502040504020204"/>
  </w:font>
  <w:font w:name="PTAstraSerif-Regular">
    <w:panose1 w:val="020A0603040505020204"/>
  </w:font>
  <w:font w:name="Wingdings">
    <w:panose1 w:val="05010000000000000000"/>
  </w:font>
  <w:font w:name="Symbol">
    <w:panose1 w:val="05010000000000000000"/>
  </w:font>
  <w:font w:name="Verdana">
    <w:panose1 w:val="020B0604030504040204"/>
  </w:font>
  <w:font w:name="Cambria">
    <w:panose1 w:val="02040503050406030204"/>
  </w:font>
  <w:font w:name="+mn-cs">
    <w:panose1 w:val="02000603000000000000"/>
  </w:font>
  <w:font w:name="Courier New">
    <w:panose1 w:val="02070409020205020404"/>
  </w:font>
  <w:font w:name="Octava">
    <w:panose1 w:val="02000603000000000000"/>
  </w:font>
  <w:font w:name="Calibri">
    <w:panose1 w:val="020F0502020204030204"/>
  </w:font>
  <w:font w:name="JournalC">
    <w:panose1 w:val="02000603000000000000"/>
  </w:font>
  <w:font w:name="Tahoma">
    <w:panose1 w:val="020B0604030504040204"/>
  </w:font>
  <w:font w:name="Arial">
    <w:panose1 w:val="020B0604020202020204"/>
  </w:font>
  <w:font w:name="PT Astra Serif">
    <w:panose1 w:val="020A0603040505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afb"/>
      <w:jc w:val="right"/>
    </w:pPr>
  </w:p>
  <w:p>
    <w:pPr>
      <w:pStyle w:val="afb"/>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afb"/>
      <w:jc w:val="right"/>
    </w:pPr>
  </w:p>
  <w:p>
    <w:pPr>
      <w:pStyle w:val="afb"/>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af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311"/>
        <w:jc w:val="both"/>
      </w:pPr>
      <w:r>
        <w:rPr>
          <w:rStyle w:val="ab"/>
        </w:rPr>
        <w:footnoteRef/>
      </w:r>
      <w:r>
        <w:t xml:space="preserve">Здесь и далее значения ВРП за </w:t>
      </w:r>
      <w:r>
        <w:t xml:space="preserve">2024, </w:t>
      </w:r>
      <w:r>
        <w:t xml:space="preserve">202</w:t>
      </w:r>
      <w:r>
        <w:t xml:space="preserve">5 </w:t>
      </w:r>
      <w:r>
        <w:t xml:space="preserve">год</w:t>
      </w:r>
      <w:r>
        <w:t xml:space="preserve">ы</w:t>
      </w:r>
      <w:r>
        <w:t xml:space="preserve"> – расчетная оценка Департамента экономики Администрации</w:t>
      </w:r>
      <w:r>
        <w:t xml:space="preserve"> </w:t>
      </w:r>
      <w:r>
        <w:t xml:space="preserve">Томской области</w:t>
      </w:r>
      <w:r>
        <w:t xml:space="preserve">.</w:t>
      </w:r>
    </w:p>
  </w:footnote>
  <w:footnote w:id="2">
    <w:p>
      <w:pPr>
        <w:pStyle w:val="a9"/>
        <w:jc w:val="both"/>
      </w:pPr>
      <w:r>
        <w:rPr>
          <w:rStyle w:val="ab"/>
        </w:rPr>
        <w:footnoteRef/>
      </w:r>
      <w:r>
        <w:t xml:space="preserve"> </w:t>
      </w:r>
      <w:r>
        <w:rPr>
          <w:sz w:val="18"/>
          <w:szCs w:val="18"/>
        </w:rPr>
        <w:t xml:space="preserve">см. Приложение № 5. </w:t>
      </w:r>
      <w:r>
        <w:rPr>
          <w:sz w:val="18"/>
          <w:szCs w:val="18"/>
        </w:rPr>
        <w:t xml:space="preserve">Информация о ходе реализации региональных проектов Томской области, направленных на</w:t>
      </w:r>
      <w:r>
        <w:rPr>
          <w:sz w:val="18"/>
          <w:szCs w:val="18"/>
        </w:rPr>
        <w:t xml:space="preserve"> </w:t>
      </w:r>
      <w:r>
        <w:rPr>
          <w:sz w:val="18"/>
          <w:szCs w:val="18"/>
        </w:rPr>
        <w:t xml:space="preserve">достижение национальных целей развития Российской Федерации на период до 2030 года</w:t>
      </w:r>
      <w:r>
        <w:rPr>
          <w:sz w:val="18"/>
          <w:szCs w:val="18"/>
        </w:rPr>
        <w:t xml:space="preserve">.</w:t>
      </w:r>
    </w:p>
    <w:p>
      <w:pPr>
        <w:pStyle w:val="a9"/>
      </w:pPr>
    </w:p>
  </w:footnote>
  <w:footnote w:id="3">
    <w:p>
      <w:pPr>
        <w:pStyle w:val="a9"/>
        <w:jc w:val="both"/>
      </w:pPr>
      <w:r>
        <w:rPr>
          <w:rStyle w:val="ab"/>
        </w:rPr>
        <w:footnoteRef/>
      </w:r>
      <w:r>
        <w:t xml:space="preserve"> </w:t>
      </w:r>
      <w:r>
        <w:rPr>
          <w:sz w:val="18"/>
          <w:szCs w:val="18"/>
        </w:rPr>
        <w:t xml:space="preserve">см. Приложение № 5. </w:t>
      </w:r>
      <w:r>
        <w:rPr>
          <w:sz w:val="18"/>
          <w:szCs w:val="18"/>
        </w:rPr>
        <w:t xml:space="preserve">Информация о ходе реализации региональных проектов Томской области, направленных на</w:t>
      </w:r>
      <w:r>
        <w:rPr>
          <w:sz w:val="18"/>
          <w:szCs w:val="18"/>
        </w:rPr>
        <w:t xml:space="preserve"> </w:t>
      </w:r>
      <w:r>
        <w:rPr>
          <w:sz w:val="18"/>
          <w:szCs w:val="18"/>
        </w:rPr>
        <w:t xml:space="preserve">достижение национальных целей развития Российской Федерации на период до 2030 года</w:t>
      </w:r>
      <w:r>
        <w:rPr>
          <w:sz w:val="18"/>
          <w:szCs w:val="18"/>
        </w:rPr>
        <w:t xml:space="preserve">.</w:t>
      </w:r>
    </w:p>
  </w:footnote>
  <w:footnote w:id="4">
    <w:p>
      <w:pPr>
        <w:pStyle w:val="a9"/>
        <w:jc w:val="both"/>
      </w:pPr>
      <w:r>
        <w:rPr>
          <w:rStyle w:val="ab"/>
        </w:rPr>
        <w:footnoteRef/>
      </w:r>
      <w:r>
        <w:t xml:space="preserve"> </w:t>
      </w:r>
      <w:r>
        <w:rPr>
          <w:sz w:val="18"/>
          <w:szCs w:val="18"/>
        </w:rPr>
        <w:t xml:space="preserve">см. Приложение № 5. </w:t>
      </w:r>
      <w:r>
        <w:rPr>
          <w:sz w:val="18"/>
          <w:szCs w:val="18"/>
        </w:rPr>
        <w:t xml:space="preserve">Информация о ходе реализации региональных проектов Томской области, направленных на</w:t>
      </w:r>
      <w:r>
        <w:rPr>
          <w:sz w:val="18"/>
          <w:szCs w:val="18"/>
        </w:rPr>
        <w:t xml:space="preserve"> </w:t>
      </w:r>
      <w:r>
        <w:rPr>
          <w:sz w:val="18"/>
          <w:szCs w:val="18"/>
        </w:rPr>
        <w:t xml:space="preserve">достижение национальных целей развития Российской Федерации на период до 2030 года</w:t>
      </w:r>
      <w:r>
        <w:rPr>
          <w:sz w:val="18"/>
          <w:szCs w:val="18"/>
        </w:rPr>
        <w:t xml:space="preserve">.</w:t>
      </w:r>
    </w:p>
  </w:footnote>
  <w:footnote w:id="5">
    <w:p>
      <w:pPr>
        <w:pStyle w:val="a9"/>
        <w:jc w:val="both"/>
      </w:pPr>
      <w:r>
        <w:rPr>
          <w:rStyle w:val="ab"/>
        </w:rPr>
        <w:footnoteRef/>
      </w:r>
      <w:r>
        <w:t xml:space="preserve"> </w:t>
      </w:r>
      <w:r>
        <w:rPr>
          <w:sz w:val="18"/>
          <w:szCs w:val="18"/>
        </w:rPr>
        <w:t xml:space="preserve">см. Приложение № 5. </w:t>
      </w:r>
      <w:r>
        <w:rPr>
          <w:sz w:val="18"/>
          <w:szCs w:val="18"/>
        </w:rPr>
        <w:t xml:space="preserve">Информация о ходе реализации региональных проектов Томской области, направленных на</w:t>
      </w:r>
      <w:r>
        <w:rPr>
          <w:sz w:val="18"/>
          <w:szCs w:val="18"/>
        </w:rPr>
        <w:t xml:space="preserve"> </w:t>
      </w:r>
      <w:r>
        <w:rPr>
          <w:sz w:val="18"/>
          <w:szCs w:val="18"/>
        </w:rPr>
        <w:t xml:space="preserve">достижение национальных целей развития Российской Федерации на период до 2030 года</w:t>
      </w:r>
      <w:r>
        <w:rPr>
          <w:sz w:val="18"/>
          <w:szCs w:val="18"/>
        </w:rPr>
        <w:t xml:space="preserve">.</w:t>
      </w:r>
    </w:p>
  </w:footnote>
  <w:footnote w:id="6">
    <w:p>
      <w:pPr>
        <w:pStyle w:val="a9"/>
        <w:jc w:val="both"/>
      </w:pPr>
      <w:r>
        <w:rPr>
          <w:rStyle w:val="ab"/>
        </w:rPr>
        <w:footnoteRef/>
      </w:r>
      <w:r>
        <w:t xml:space="preserve"> </w:t>
      </w:r>
      <w:r>
        <w:rPr>
          <w:sz w:val="18"/>
          <w:szCs w:val="18"/>
        </w:rPr>
        <w:t xml:space="preserve">см. Приложение № 5. </w:t>
      </w:r>
      <w:r>
        <w:rPr>
          <w:sz w:val="18"/>
          <w:szCs w:val="18"/>
        </w:rPr>
        <w:t xml:space="preserve">Информация о ходе реализации региональных проектов Томской области, направленных на</w:t>
      </w:r>
      <w:r>
        <w:rPr>
          <w:sz w:val="18"/>
          <w:szCs w:val="18"/>
        </w:rPr>
        <w:t xml:space="preserve"> </w:t>
      </w:r>
      <w:r>
        <w:rPr>
          <w:sz w:val="18"/>
          <w:szCs w:val="18"/>
        </w:rPr>
        <w:t xml:space="preserve">достижение национальных целей развития Российской Федерации на период до 2030 года</w:t>
      </w:r>
      <w:r>
        <w:rPr>
          <w:sz w:val="18"/>
          <w:szCs w:val="18"/>
        </w:rPr>
        <w:t xml:space="preserve">.</w:t>
      </w:r>
    </w:p>
  </w:footnote>
  <w:footnote w:id="7">
    <w:p>
      <w:pPr>
        <w:pStyle w:val="a9"/>
        <w:jc w:val="both"/>
      </w:pPr>
      <w:r>
        <w:rPr>
          <w:rStyle w:val="ab"/>
        </w:rPr>
        <w:footnoteRef/>
      </w:r>
      <w:r>
        <w:t xml:space="preserve"> </w:t>
      </w:r>
      <w:r>
        <w:rPr>
          <w:sz w:val="18"/>
          <w:szCs w:val="18"/>
        </w:rPr>
        <w:t xml:space="preserve">см. Приложение № 5. </w:t>
      </w:r>
      <w:r>
        <w:rPr>
          <w:sz w:val="18"/>
          <w:szCs w:val="18"/>
        </w:rPr>
        <w:t xml:space="preserve">Информация о ходе реализации региональных проектов Томской области, направленных на</w:t>
      </w:r>
      <w:r>
        <w:rPr>
          <w:sz w:val="18"/>
          <w:szCs w:val="18"/>
        </w:rPr>
        <w:t xml:space="preserve"> </w:t>
      </w:r>
      <w:r>
        <w:rPr>
          <w:sz w:val="18"/>
          <w:szCs w:val="18"/>
        </w:rPr>
        <w:t xml:space="preserve">достижение национальных целей развития Российской Федерации на период до 2030 года</w:t>
      </w:r>
      <w:r>
        <w:rPr>
          <w:sz w:val="18"/>
          <w:szCs w:val="18"/>
        </w:rPr>
        <w:t xml:space="preserve">.</w:t>
      </w:r>
    </w:p>
  </w:footnote>
  <w:footnote w:id="8">
    <w:p>
      <w:pPr>
        <w:pStyle w:val="a9"/>
        <w:jc w:val="both"/>
      </w:pPr>
      <w:r>
        <w:rPr>
          <w:rStyle w:val="ab"/>
        </w:rPr>
        <w:footnoteRef/>
      </w:r>
      <w:r>
        <w:t xml:space="preserve"> </w:t>
      </w:r>
      <w:r>
        <w:rPr>
          <w:sz w:val="18"/>
          <w:szCs w:val="18"/>
        </w:rPr>
        <w:t xml:space="preserve">см. Приложение № 5. </w:t>
      </w:r>
      <w:r>
        <w:rPr>
          <w:sz w:val="18"/>
          <w:szCs w:val="18"/>
        </w:rPr>
        <w:t xml:space="preserve">Информация о ходе реализации региональных проектов Томской области, направленных на</w:t>
      </w:r>
      <w:r>
        <w:rPr>
          <w:sz w:val="18"/>
          <w:szCs w:val="18"/>
        </w:rPr>
        <w:t xml:space="preserve"> </w:t>
      </w:r>
      <w:r>
        <w:rPr>
          <w:sz w:val="18"/>
          <w:szCs w:val="18"/>
        </w:rPr>
        <w:t xml:space="preserve">достижение национальных целей развития Российской Федерации на период до 2030 года</w:t>
      </w:r>
      <w:r>
        <w:rPr>
          <w:sz w:val="18"/>
          <w:szCs w:val="18"/>
        </w:rPr>
        <w:t xml:space="preserve">.</w:t>
      </w:r>
    </w:p>
  </w:footnote>
  <w:footnote w:id="9">
    <w:p>
      <w:pPr>
        <w:pStyle w:val="a9"/>
        <w:jc w:val="both"/>
      </w:pPr>
      <w:r>
        <w:rPr>
          <w:rStyle w:val="ab"/>
        </w:rPr>
        <w:footnoteRef/>
      </w:r>
      <w:r>
        <w:t xml:space="preserve"> </w:t>
      </w:r>
      <w:r>
        <w:rPr>
          <w:sz w:val="18"/>
          <w:szCs w:val="18"/>
        </w:rPr>
        <w:t xml:space="preserve">см. Приложение № 5. </w:t>
      </w:r>
      <w:r>
        <w:rPr>
          <w:sz w:val="18"/>
          <w:szCs w:val="18"/>
        </w:rPr>
        <w:t xml:space="preserve">Информация о ходе реализации региональных проектов Томской области, направленных на</w:t>
      </w:r>
      <w:r>
        <w:rPr>
          <w:sz w:val="18"/>
          <w:szCs w:val="18"/>
        </w:rPr>
        <w:t xml:space="preserve"> </w:t>
      </w:r>
      <w:r>
        <w:rPr>
          <w:sz w:val="18"/>
          <w:szCs w:val="18"/>
        </w:rPr>
        <w:t xml:space="preserve">достижение национальных целей развития Российской Федерации на период до 2030 года</w:t>
      </w:r>
      <w:r>
        <w:rPr>
          <w:sz w:val="18"/>
          <w:szCs w:val="18"/>
        </w:rPr>
        <w:t xml:space="preserve">.</w:t>
      </w:r>
    </w:p>
  </w:footnote>
  <w:footnote w:id="10">
    <w:p>
      <w:pPr>
        <w:pStyle w:val="a9"/>
        <w:jc w:val="both"/>
      </w:pPr>
      <w:r>
        <w:rPr>
          <w:rStyle w:val="ab"/>
        </w:rPr>
        <w:footnoteRef/>
      </w:r>
      <w:r>
        <w:t xml:space="preserve"> </w:t>
      </w:r>
      <w:r>
        <w:rPr>
          <w:sz w:val="18"/>
          <w:szCs w:val="18"/>
        </w:rPr>
        <w:t xml:space="preserve">см. Приложение № 5. </w:t>
      </w:r>
      <w:r>
        <w:rPr>
          <w:sz w:val="18"/>
          <w:szCs w:val="18"/>
        </w:rPr>
        <w:t xml:space="preserve">Информация о ходе реализации региональных проектов Томской области, направленных на</w:t>
      </w:r>
      <w:r>
        <w:rPr>
          <w:sz w:val="18"/>
          <w:szCs w:val="18"/>
        </w:rPr>
        <w:t xml:space="preserve"> </w:t>
      </w:r>
      <w:r>
        <w:rPr>
          <w:sz w:val="18"/>
          <w:szCs w:val="18"/>
        </w:rPr>
        <w:t xml:space="preserve">достижение национальных целей развития Российской Федерации на период до 2030 года</w:t>
      </w:r>
      <w:r>
        <w:rPr>
          <w:sz w:val="18"/>
          <w:szCs w:val="18"/>
        </w:rPr>
        <w:t xml:space="preserve">.</w:t>
      </w:r>
    </w:p>
  </w:footnote>
  <w:footnote w:id="11">
    <w:p>
      <w:pPr>
        <w:pStyle w:val="a9"/>
        <w:jc w:val="both"/>
      </w:pPr>
      <w:r>
        <w:rPr>
          <w:rStyle w:val="ab"/>
        </w:rPr>
        <w:footnoteRef/>
      </w:r>
      <w:r>
        <w:t xml:space="preserve"> </w:t>
      </w:r>
      <w:r>
        <w:rPr>
          <w:sz w:val="18"/>
          <w:szCs w:val="18"/>
        </w:rPr>
        <w:t xml:space="preserve">см. Приложение № 5. </w:t>
      </w:r>
      <w:r>
        <w:rPr>
          <w:sz w:val="18"/>
          <w:szCs w:val="18"/>
        </w:rPr>
        <w:t xml:space="preserve">Информация о ходе реализации региональных проектов Томской области, направленных на</w:t>
      </w:r>
      <w:r>
        <w:rPr>
          <w:sz w:val="18"/>
          <w:szCs w:val="18"/>
        </w:rPr>
        <w:t xml:space="preserve"> </w:t>
      </w:r>
      <w:r>
        <w:rPr>
          <w:sz w:val="18"/>
          <w:szCs w:val="18"/>
        </w:rPr>
        <w:t xml:space="preserve">достижение национальных целей развития Российской Федерации на период до 2030 года</w:t>
      </w:r>
      <w:r>
        <w:rPr>
          <w:sz w:val="18"/>
          <w:szCs w:val="18"/>
        </w:rPr>
        <w:t xml:space="preserve">.</w:t>
      </w:r>
    </w:p>
  </w:footnote>
  <w:footnote w:id="12">
    <w:p>
      <w:pPr>
        <w:pStyle w:val="a9"/>
        <w:jc w:val="both"/>
      </w:pPr>
      <w:r>
        <w:rPr>
          <w:rStyle w:val="ab"/>
        </w:rPr>
        <w:footnoteRef/>
      </w:r>
      <w:r>
        <w:t xml:space="preserve"> </w:t>
      </w:r>
      <w:r>
        <w:rPr>
          <w:sz w:val="18"/>
          <w:szCs w:val="18"/>
        </w:rPr>
        <w:t xml:space="preserve">см. Приложение № 5. </w:t>
      </w:r>
      <w:r>
        <w:rPr>
          <w:sz w:val="18"/>
          <w:szCs w:val="18"/>
        </w:rPr>
        <w:t xml:space="preserve">Информация о ходе реализации региональных проектов Томской области, направленных на</w:t>
      </w:r>
      <w:r>
        <w:rPr>
          <w:sz w:val="18"/>
          <w:szCs w:val="18"/>
        </w:rPr>
        <w:t xml:space="preserve"> </w:t>
      </w:r>
      <w:r>
        <w:rPr>
          <w:sz w:val="18"/>
          <w:szCs w:val="18"/>
        </w:rPr>
        <w:t xml:space="preserve">достижение национальных целей развития Российской Федерации на период до 2030 года</w:t>
      </w:r>
      <w:r>
        <w:rPr>
          <w:sz w:val="18"/>
          <w:szCs w:val="18"/>
        </w:rPr>
        <w:t xml:space="preserv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id w:val="2116088213"/>
      <w:docPartObj>
        <w:docPartGallery w:val="Page Numbers (Top of Page)"/>
        <w:docPartUnique w:val="true"/>
      </w:docPartObj>
    </w:sdtPr>
    <w:sdtEndPr>
      <w:rPr>
        <w:rFonts w:ascii="PT Astra Serif" w:hAnsi="PT Astra Serif"/>
        <w:sz w:val="24"/>
        <w:szCs w:val="24"/>
      </w:rPr>
    </w:sdtEndPr>
    <w:sdtContent>
      <w:p>
        <w:pPr>
          <w:pStyle w:val="aff5"/>
          <w:jc w:val="center"/>
          <w:rPr>
            <w:rFonts w:ascii="PT Astra Serif" w:hAnsi="PT Astra Serif"/>
            <w:sz w:val="24"/>
            <w:szCs w:val="24"/>
          </w:rPr>
        </w:pPr>
        <w:r>
          <w:rPr>
            <w:rFonts w:ascii="PT Astra Serif" w:hAnsi="PT Astra Serif"/>
            <w:sz w:val="24"/>
            <w:szCs w:val="24"/>
          </w:rPr>
          <w:fldChar w:fldCharType="begin"/>
        </w:r>
        <w:r>
          <w:rPr>
            <w:rFonts w:ascii="PT Astra Serif" w:hAnsi="PT Astra Serif"/>
            <w:sz w:val="24"/>
            <w:szCs w:val="24"/>
          </w:rPr>
          <w:instrText xml:space="preserve">PAGE   \* MERGEFORMAT</w:instrText>
        </w:r>
        <w:r>
          <w:rPr>
            <w:rFonts w:ascii="PT Astra Serif" w:hAnsi="PT Astra Serif"/>
            <w:sz w:val="24"/>
            <w:szCs w:val="24"/>
          </w:rPr>
          <w:fldChar w:fldCharType="separate"/>
        </w:r>
        <w:r>
          <w:rPr>
            <w:rFonts w:ascii="PT Astra Serif" w:hAnsi="PT Astra Serif"/>
            <w:sz w:val="24"/>
            <w:szCs w:val="24"/>
          </w:rPr>
          <w:t xml:space="preserve">58</w:t>
        </w:r>
        <w:r>
          <w:rPr>
            <w:rFonts w:ascii="PT Astra Serif" w:hAnsi="PT Astra Serif"/>
            <w:sz w:val="24"/>
            <w:szCs w:val="24"/>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aff5"/>
      <w:jc w:val="center"/>
    </w:pPr>
  </w:p>
  <w:p>
    <w:pPr>
      <w:pStyle w:val="aff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tplc="687CF7D2">
      <w:start w:val="1"/>
      <w:numFmt w:val="decimal"/>
      <w:lvlText w:val="%1)"/>
      <w:lvlJc w:val="left"/>
      <w:pPr>
        <w:ind w:left="720" w:hanging="360"/>
      </w:pPr>
      <w:rPr>
        <w:rFonts w:ascii="PT Astra Serif" w:hAnsi="PT Astra Serif" w:cs="Times New Roman" w:eastAsiaTheme="minorHAnsi"/>
        <w:color w:val="auto"/>
      </w:rPr>
    </w:lvl>
    <w:lvl w:ilvl="1" w:tplc="D4E019AC">
      <w:start w:val="1"/>
      <w:numFmt w:val="lowerLetter"/>
      <w:lvlText w:val="%2."/>
      <w:lvlJc w:val="left"/>
      <w:pPr>
        <w:ind w:left="1440" w:hanging="360"/>
      </w:pPr>
    </w:lvl>
    <w:lvl w:ilvl="2" w:tplc="23AE1116">
      <w:start w:val="1"/>
      <w:numFmt w:val="lowerRoman"/>
      <w:lvlText w:val="%3."/>
      <w:lvlJc w:val="right"/>
      <w:pPr>
        <w:ind w:left="2160" w:hanging="180"/>
      </w:pPr>
    </w:lvl>
    <w:lvl w:ilvl="3" w:tplc="F860243A">
      <w:start w:val="1"/>
      <w:numFmt w:val="decimal"/>
      <w:lvlText w:val="%4."/>
      <w:lvlJc w:val="left"/>
      <w:pPr>
        <w:ind w:left="2880" w:hanging="360"/>
      </w:pPr>
    </w:lvl>
    <w:lvl w:ilvl="4" w:tplc="4C6C4690">
      <w:start w:val="1"/>
      <w:numFmt w:val="lowerLetter"/>
      <w:lvlText w:val="%5."/>
      <w:lvlJc w:val="left"/>
      <w:pPr>
        <w:ind w:left="3600" w:hanging="360"/>
      </w:pPr>
    </w:lvl>
    <w:lvl w:ilvl="5" w:tplc="94CCBB66">
      <w:start w:val="1"/>
      <w:numFmt w:val="lowerRoman"/>
      <w:lvlText w:val="%6."/>
      <w:lvlJc w:val="right"/>
      <w:pPr>
        <w:ind w:left="4320" w:hanging="180"/>
      </w:pPr>
    </w:lvl>
    <w:lvl w:ilvl="6" w:tplc="B3B6C922">
      <w:start w:val="1"/>
      <w:numFmt w:val="decimal"/>
      <w:lvlText w:val="%7."/>
      <w:lvlJc w:val="left"/>
      <w:pPr>
        <w:ind w:left="5040" w:hanging="360"/>
      </w:pPr>
    </w:lvl>
    <w:lvl w:ilvl="7" w:tplc="C6CE862E">
      <w:start w:val="1"/>
      <w:numFmt w:val="lowerLetter"/>
      <w:lvlText w:val="%8."/>
      <w:lvlJc w:val="left"/>
      <w:pPr>
        <w:ind w:left="5760" w:hanging="360"/>
      </w:pPr>
    </w:lvl>
    <w:lvl w:ilvl="8" w:tplc="1C68007A">
      <w:start w:val="1"/>
      <w:numFmt w:val="lowerRoman"/>
      <w:lvlText w:val="%9."/>
      <w:lvlJc w:val="right"/>
      <w:pPr>
        <w:ind w:left="6480" w:hanging="180"/>
      </w:pPr>
    </w:lvl>
  </w:abstractNum>
  <w:abstractNum w:abstractNumId="1">
    <w:multiLevelType w:val="hybridMultilevel"/>
    <w:lvl w:ilvl="0" w:tplc="29A4D22A">
      <w:start w:val="1"/>
      <w:numFmt w:val="decimal"/>
      <w:lvlText w:val="%1."/>
      <w:lvlJc w:val="left"/>
      <w:pPr>
        <w:ind w:left="1654" w:hanging="945"/>
      </w:pPr>
      <w:rPr>
        <w:rFonts w:hint="default"/>
      </w:rPr>
    </w:lvl>
    <w:lvl w:ilvl="1" w:tentative="1" w:tplc="04190019">
      <w:start w:val="1"/>
      <w:numFmt w:val="lowerLetter"/>
      <w:lvlText w:val="%2."/>
      <w:lvlJc w:val="left"/>
      <w:pPr>
        <w:ind w:left="1789" w:hanging="360"/>
      </w:pPr>
    </w:lvl>
    <w:lvl w:ilvl="2" w:tentative="1" w:tplc="0419001B">
      <w:start w:val="1"/>
      <w:numFmt w:val="lowerRoman"/>
      <w:lvlText w:val="%3."/>
      <w:lvlJc w:val="right"/>
      <w:pPr>
        <w:ind w:left="2509" w:hanging="180"/>
      </w:pPr>
    </w:lvl>
    <w:lvl w:ilvl="3" w:tentative="1" w:tplc="0419000F">
      <w:start w:val="1"/>
      <w:numFmt w:val="decimal"/>
      <w:lvlText w:val="%4."/>
      <w:lvlJc w:val="left"/>
      <w:pPr>
        <w:ind w:left="3229" w:hanging="360"/>
      </w:pPr>
    </w:lvl>
    <w:lvl w:ilvl="4" w:tentative="1" w:tplc="04190019">
      <w:start w:val="1"/>
      <w:numFmt w:val="lowerLetter"/>
      <w:lvlText w:val="%5."/>
      <w:lvlJc w:val="left"/>
      <w:pPr>
        <w:ind w:left="3949" w:hanging="360"/>
      </w:pPr>
    </w:lvl>
    <w:lvl w:ilvl="5" w:tentative="1" w:tplc="0419001B">
      <w:start w:val="1"/>
      <w:numFmt w:val="lowerRoman"/>
      <w:lvlText w:val="%6."/>
      <w:lvlJc w:val="right"/>
      <w:pPr>
        <w:ind w:left="4669" w:hanging="180"/>
      </w:pPr>
    </w:lvl>
    <w:lvl w:ilvl="6" w:tentative="1" w:tplc="0419000F">
      <w:start w:val="1"/>
      <w:numFmt w:val="decimal"/>
      <w:lvlText w:val="%7."/>
      <w:lvlJc w:val="left"/>
      <w:pPr>
        <w:ind w:left="5389" w:hanging="360"/>
      </w:pPr>
    </w:lvl>
    <w:lvl w:ilvl="7" w:tentative="1" w:tplc="04190019">
      <w:start w:val="1"/>
      <w:numFmt w:val="lowerLetter"/>
      <w:lvlText w:val="%8."/>
      <w:lvlJc w:val="left"/>
      <w:pPr>
        <w:ind w:left="6109" w:hanging="360"/>
      </w:pPr>
    </w:lvl>
    <w:lvl w:ilvl="8" w:tentative="1" w:tplc="0419001B">
      <w:start w:val="1"/>
      <w:numFmt w:val="lowerRoman"/>
      <w:lvlText w:val="%9."/>
      <w:lvlJc w:val="right"/>
      <w:pPr>
        <w:ind w:left="6829" w:hanging="180"/>
      </w:pPr>
    </w:lvl>
  </w:abstractNum>
  <w:abstractNum w:abstractNumId="2">
    <w:multiLevelType w:val="hybridMultilevel"/>
    <w:lvl w:ilvl="0" w:tplc="18B8CDCC">
      <w:start w:val="1"/>
      <w:numFmt w:val="bullet"/>
      <w:lvlText w:val=""/>
      <w:lvlJc w:val="left"/>
      <w:pPr>
        <w:ind w:left="1287" w:hanging="360"/>
      </w:pPr>
      <w:rPr>
        <w:rFonts w:hint="default" w:ascii="Symbol" w:hAnsi="Symbol"/>
      </w:rPr>
    </w:lvl>
    <w:lvl w:ilvl="1" w:tentative="1" w:tplc="04190003">
      <w:start w:val="1"/>
      <w:numFmt w:val="bullet"/>
      <w:lvlText w:val="o"/>
      <w:lvlJc w:val="left"/>
      <w:pPr>
        <w:ind w:left="2007" w:hanging="360"/>
      </w:pPr>
      <w:rPr>
        <w:rFonts w:hint="default" w:ascii="Courier New" w:hAnsi="Courier New" w:cs="Courier New"/>
      </w:rPr>
    </w:lvl>
    <w:lvl w:ilvl="2" w:tentative="1" w:tplc="04190005">
      <w:start w:val="1"/>
      <w:numFmt w:val="bullet"/>
      <w:lvlText w:val=""/>
      <w:lvlJc w:val="left"/>
      <w:pPr>
        <w:ind w:left="2727" w:hanging="360"/>
      </w:pPr>
      <w:rPr>
        <w:rFonts w:hint="default" w:ascii="Wingdings" w:hAnsi="Wingdings"/>
      </w:rPr>
    </w:lvl>
    <w:lvl w:ilvl="3" w:tentative="1" w:tplc="04190001">
      <w:start w:val="1"/>
      <w:numFmt w:val="bullet"/>
      <w:lvlText w:val=""/>
      <w:lvlJc w:val="left"/>
      <w:pPr>
        <w:ind w:left="3447" w:hanging="360"/>
      </w:pPr>
      <w:rPr>
        <w:rFonts w:hint="default" w:ascii="Symbol" w:hAnsi="Symbol"/>
      </w:rPr>
    </w:lvl>
    <w:lvl w:ilvl="4" w:tentative="1" w:tplc="04190003">
      <w:start w:val="1"/>
      <w:numFmt w:val="bullet"/>
      <w:lvlText w:val="o"/>
      <w:lvlJc w:val="left"/>
      <w:pPr>
        <w:ind w:left="4167" w:hanging="360"/>
      </w:pPr>
      <w:rPr>
        <w:rFonts w:hint="default" w:ascii="Courier New" w:hAnsi="Courier New" w:cs="Courier New"/>
      </w:rPr>
    </w:lvl>
    <w:lvl w:ilvl="5" w:tentative="1" w:tplc="04190005">
      <w:start w:val="1"/>
      <w:numFmt w:val="bullet"/>
      <w:lvlText w:val=""/>
      <w:lvlJc w:val="left"/>
      <w:pPr>
        <w:ind w:left="4887" w:hanging="360"/>
      </w:pPr>
      <w:rPr>
        <w:rFonts w:hint="default" w:ascii="Wingdings" w:hAnsi="Wingdings"/>
      </w:rPr>
    </w:lvl>
    <w:lvl w:ilvl="6" w:tentative="1" w:tplc="04190001">
      <w:start w:val="1"/>
      <w:numFmt w:val="bullet"/>
      <w:lvlText w:val=""/>
      <w:lvlJc w:val="left"/>
      <w:pPr>
        <w:ind w:left="5607" w:hanging="360"/>
      </w:pPr>
      <w:rPr>
        <w:rFonts w:hint="default" w:ascii="Symbol" w:hAnsi="Symbol"/>
      </w:rPr>
    </w:lvl>
    <w:lvl w:ilvl="7" w:tentative="1" w:tplc="04190003">
      <w:start w:val="1"/>
      <w:numFmt w:val="bullet"/>
      <w:lvlText w:val="o"/>
      <w:lvlJc w:val="left"/>
      <w:pPr>
        <w:ind w:left="6327" w:hanging="360"/>
      </w:pPr>
      <w:rPr>
        <w:rFonts w:hint="default" w:ascii="Courier New" w:hAnsi="Courier New" w:cs="Courier New"/>
      </w:rPr>
    </w:lvl>
    <w:lvl w:ilvl="8" w:tentative="1" w:tplc="04190005">
      <w:start w:val="1"/>
      <w:numFmt w:val="bullet"/>
      <w:lvlText w:val=""/>
      <w:lvlJc w:val="left"/>
      <w:pPr>
        <w:ind w:left="7047" w:hanging="360"/>
      </w:pPr>
      <w:rPr>
        <w:rFonts w:hint="default" w:ascii="Wingdings" w:hAnsi="Wingdings"/>
      </w:rPr>
    </w:lvl>
  </w:abstractNum>
  <w:abstractNum w:abstractNumId="3">
    <w:multiLevelType w:val="hybridMultilevel"/>
    <w:lvl w:ilvl="0" w:tplc="18B8CDCC">
      <w:start w:val="1"/>
      <w:numFmt w:val="bullet"/>
      <w:lvlText w:val=""/>
      <w:lvlJc w:val="left"/>
      <w:pPr>
        <w:ind w:left="720" w:hanging="360"/>
      </w:pPr>
      <w:rPr>
        <w:rFonts w:hint="default" w:ascii="Symbol" w:hAnsi="Symbol"/>
      </w:rPr>
    </w:lvl>
    <w:lvl w:ilvl="1" w:tentative="1" w:tplc="04190003">
      <w:start w:val="1"/>
      <w:numFmt w:val="bullet"/>
      <w:lvlText w:val="o"/>
      <w:lvlJc w:val="left"/>
      <w:pPr>
        <w:ind w:left="1440" w:hanging="360"/>
      </w:pPr>
      <w:rPr>
        <w:rFonts w:hint="default" w:ascii="Courier New" w:hAnsi="Courier New" w:cs="Courier New"/>
      </w:rPr>
    </w:lvl>
    <w:lvl w:ilvl="2" w:tentative="1" w:tplc="04190005">
      <w:start w:val="1"/>
      <w:numFmt w:val="bullet"/>
      <w:lvlText w:val=""/>
      <w:lvlJc w:val="left"/>
      <w:pPr>
        <w:ind w:left="2160" w:hanging="360"/>
      </w:pPr>
      <w:rPr>
        <w:rFonts w:hint="default" w:ascii="Wingdings" w:hAnsi="Wingdings"/>
      </w:rPr>
    </w:lvl>
    <w:lvl w:ilvl="3" w:tentative="1" w:tplc="04190001">
      <w:start w:val="1"/>
      <w:numFmt w:val="bullet"/>
      <w:lvlText w:val=""/>
      <w:lvlJc w:val="left"/>
      <w:pPr>
        <w:ind w:left="2880" w:hanging="360"/>
      </w:pPr>
      <w:rPr>
        <w:rFonts w:hint="default" w:ascii="Symbol" w:hAnsi="Symbol"/>
      </w:rPr>
    </w:lvl>
    <w:lvl w:ilvl="4" w:tentative="1" w:tplc="04190003">
      <w:start w:val="1"/>
      <w:numFmt w:val="bullet"/>
      <w:lvlText w:val="o"/>
      <w:lvlJc w:val="left"/>
      <w:pPr>
        <w:ind w:left="3600" w:hanging="360"/>
      </w:pPr>
      <w:rPr>
        <w:rFonts w:hint="default" w:ascii="Courier New" w:hAnsi="Courier New" w:cs="Courier New"/>
      </w:rPr>
    </w:lvl>
    <w:lvl w:ilvl="5" w:tentative="1" w:tplc="04190005">
      <w:start w:val="1"/>
      <w:numFmt w:val="bullet"/>
      <w:lvlText w:val=""/>
      <w:lvlJc w:val="left"/>
      <w:pPr>
        <w:ind w:left="4320" w:hanging="360"/>
      </w:pPr>
      <w:rPr>
        <w:rFonts w:hint="default" w:ascii="Wingdings" w:hAnsi="Wingdings"/>
      </w:rPr>
    </w:lvl>
    <w:lvl w:ilvl="6" w:tentative="1" w:tplc="04190001">
      <w:start w:val="1"/>
      <w:numFmt w:val="bullet"/>
      <w:lvlText w:val=""/>
      <w:lvlJc w:val="left"/>
      <w:pPr>
        <w:ind w:left="5040" w:hanging="360"/>
      </w:pPr>
      <w:rPr>
        <w:rFonts w:hint="default" w:ascii="Symbol" w:hAnsi="Symbol"/>
      </w:rPr>
    </w:lvl>
    <w:lvl w:ilvl="7" w:tentative="1" w:tplc="04190003">
      <w:start w:val="1"/>
      <w:numFmt w:val="bullet"/>
      <w:lvlText w:val="o"/>
      <w:lvlJc w:val="left"/>
      <w:pPr>
        <w:ind w:left="5760" w:hanging="360"/>
      </w:pPr>
      <w:rPr>
        <w:rFonts w:hint="default" w:ascii="Courier New" w:hAnsi="Courier New" w:cs="Courier New"/>
      </w:rPr>
    </w:lvl>
    <w:lvl w:ilvl="8" w:tentative="1" w:tplc="04190005">
      <w:start w:val="1"/>
      <w:numFmt w:val="bullet"/>
      <w:lvlText w:val=""/>
      <w:lvlJc w:val="left"/>
      <w:pPr>
        <w:ind w:left="6480" w:hanging="360"/>
      </w:pPr>
      <w:rPr>
        <w:rFonts w:hint="default" w:ascii="Wingdings" w:hAnsi="Wingdings"/>
      </w:rPr>
    </w:lvl>
  </w:abstractNum>
  <w:abstractNum w:abstractNumId="4">
    <w:multiLevelType w:val="hybridMultilevel"/>
    <w:lvl w:ilvl="0" w:tplc="0419000F">
      <w:start w:val="1"/>
      <w:numFmt w:val="decimal"/>
      <w:lvlText w:val="%1."/>
      <w:lvlJc w:val="left"/>
      <w:pPr>
        <w:ind w:left="1287" w:hanging="360"/>
      </w:pPr>
    </w:lvl>
    <w:lvl w:ilvl="1" w:tentative="1" w:tplc="04190019">
      <w:start w:val="1"/>
      <w:numFmt w:val="lowerLetter"/>
      <w:lvlText w:val="%2."/>
      <w:lvlJc w:val="left"/>
      <w:pPr>
        <w:ind w:left="2007" w:hanging="360"/>
      </w:pPr>
    </w:lvl>
    <w:lvl w:ilvl="2" w:tentative="1" w:tplc="0419001B">
      <w:start w:val="1"/>
      <w:numFmt w:val="lowerRoman"/>
      <w:lvlText w:val="%3."/>
      <w:lvlJc w:val="right"/>
      <w:pPr>
        <w:ind w:left="2727" w:hanging="180"/>
      </w:pPr>
    </w:lvl>
    <w:lvl w:ilvl="3" w:tentative="1" w:tplc="0419000F">
      <w:start w:val="1"/>
      <w:numFmt w:val="decimal"/>
      <w:lvlText w:val="%4."/>
      <w:lvlJc w:val="left"/>
      <w:pPr>
        <w:ind w:left="3447" w:hanging="360"/>
      </w:pPr>
    </w:lvl>
    <w:lvl w:ilvl="4" w:tentative="1" w:tplc="04190019">
      <w:start w:val="1"/>
      <w:numFmt w:val="lowerLetter"/>
      <w:lvlText w:val="%5."/>
      <w:lvlJc w:val="left"/>
      <w:pPr>
        <w:ind w:left="4167" w:hanging="360"/>
      </w:pPr>
    </w:lvl>
    <w:lvl w:ilvl="5" w:tentative="1" w:tplc="0419001B">
      <w:start w:val="1"/>
      <w:numFmt w:val="lowerRoman"/>
      <w:lvlText w:val="%6."/>
      <w:lvlJc w:val="right"/>
      <w:pPr>
        <w:ind w:left="4887" w:hanging="180"/>
      </w:pPr>
    </w:lvl>
    <w:lvl w:ilvl="6" w:tentative="1" w:tplc="0419000F">
      <w:start w:val="1"/>
      <w:numFmt w:val="decimal"/>
      <w:lvlText w:val="%7."/>
      <w:lvlJc w:val="left"/>
      <w:pPr>
        <w:ind w:left="5607" w:hanging="360"/>
      </w:pPr>
    </w:lvl>
    <w:lvl w:ilvl="7" w:tentative="1" w:tplc="04190019">
      <w:start w:val="1"/>
      <w:numFmt w:val="lowerLetter"/>
      <w:lvlText w:val="%8."/>
      <w:lvlJc w:val="left"/>
      <w:pPr>
        <w:ind w:left="6327" w:hanging="360"/>
      </w:pPr>
    </w:lvl>
    <w:lvl w:ilvl="8" w:tentative="1" w:tplc="0419001B">
      <w:start w:val="1"/>
      <w:numFmt w:val="lowerRoman"/>
      <w:lvlText w:val="%9."/>
      <w:lvlJc w:val="right"/>
      <w:pPr>
        <w:ind w:left="7047" w:hanging="180"/>
      </w:pPr>
    </w:lvl>
  </w:abstractNum>
  <w:abstractNum w:abstractNumId="5">
    <w:multiLevelType w:val="hybridMultilevel"/>
    <w:lvl w:ilvl="0" w:tplc="0986B5BC">
      <w:start w:val="1"/>
      <w:numFmt w:val="decimal"/>
      <w:lvlText w:val="%1."/>
      <w:lvlJc w:val="left"/>
      <w:pPr>
        <w:ind w:left="1069" w:hanging="360"/>
      </w:pPr>
      <w:rPr>
        <w:rFonts w:hint="default"/>
      </w:rPr>
    </w:lvl>
    <w:lvl w:ilvl="1" w:tentative="1" w:tplc="04190019">
      <w:start w:val="1"/>
      <w:numFmt w:val="lowerLetter"/>
      <w:lvlText w:val="%2."/>
      <w:lvlJc w:val="left"/>
      <w:pPr>
        <w:ind w:left="1789" w:hanging="360"/>
      </w:pPr>
    </w:lvl>
    <w:lvl w:ilvl="2" w:tentative="1" w:tplc="0419001B">
      <w:start w:val="1"/>
      <w:numFmt w:val="lowerRoman"/>
      <w:lvlText w:val="%3."/>
      <w:lvlJc w:val="right"/>
      <w:pPr>
        <w:ind w:left="2509" w:hanging="180"/>
      </w:pPr>
    </w:lvl>
    <w:lvl w:ilvl="3" w:tentative="1" w:tplc="0419000F">
      <w:start w:val="1"/>
      <w:numFmt w:val="decimal"/>
      <w:lvlText w:val="%4."/>
      <w:lvlJc w:val="left"/>
      <w:pPr>
        <w:ind w:left="3229" w:hanging="360"/>
      </w:pPr>
    </w:lvl>
    <w:lvl w:ilvl="4" w:tentative="1" w:tplc="04190019">
      <w:start w:val="1"/>
      <w:numFmt w:val="lowerLetter"/>
      <w:lvlText w:val="%5."/>
      <w:lvlJc w:val="left"/>
      <w:pPr>
        <w:ind w:left="3949" w:hanging="360"/>
      </w:pPr>
    </w:lvl>
    <w:lvl w:ilvl="5" w:tentative="1" w:tplc="0419001B">
      <w:start w:val="1"/>
      <w:numFmt w:val="lowerRoman"/>
      <w:lvlText w:val="%6."/>
      <w:lvlJc w:val="right"/>
      <w:pPr>
        <w:ind w:left="4669" w:hanging="180"/>
      </w:pPr>
    </w:lvl>
    <w:lvl w:ilvl="6" w:tentative="1" w:tplc="0419000F">
      <w:start w:val="1"/>
      <w:numFmt w:val="decimal"/>
      <w:lvlText w:val="%7."/>
      <w:lvlJc w:val="left"/>
      <w:pPr>
        <w:ind w:left="5389" w:hanging="360"/>
      </w:pPr>
    </w:lvl>
    <w:lvl w:ilvl="7" w:tentative="1" w:tplc="04190019">
      <w:start w:val="1"/>
      <w:numFmt w:val="lowerLetter"/>
      <w:lvlText w:val="%8."/>
      <w:lvlJc w:val="left"/>
      <w:pPr>
        <w:ind w:left="6109" w:hanging="360"/>
      </w:pPr>
    </w:lvl>
    <w:lvl w:ilvl="8" w:tentative="1" w:tplc="0419001B">
      <w:start w:val="1"/>
      <w:numFmt w:val="lowerRoman"/>
      <w:lvlText w:val="%9."/>
      <w:lvlJc w:val="right"/>
      <w:pPr>
        <w:ind w:left="6829" w:hanging="180"/>
      </w:pPr>
    </w:lvl>
  </w:abstractNum>
  <w:abstractNum w:abstractNumId="6">
    <w:multiLevelType w:val="hybridMultilevel"/>
    <w:lvl w:ilvl="0" w:tplc="44FE51F0">
      <w:start w:val="1"/>
      <w:numFmt w:val="bullet"/>
      <w:lvlText w:val="-"/>
      <w:lvlJc w:val="left"/>
      <w:pPr>
        <w:tabs>
          <w:tab w:val="num" w:pos="720"/>
        </w:tabs>
        <w:ind w:left="720" w:hanging="360"/>
      </w:pPr>
      <w:rPr>
        <w:rFonts w:hint="default" w:ascii="Times New Roman" w:hAnsi="Times New Roman"/>
      </w:rPr>
    </w:lvl>
    <w:lvl w:ilvl="1" w:tentative="1" w:tplc="CD1EB550">
      <w:start w:val="1"/>
      <w:numFmt w:val="bullet"/>
      <w:lvlText w:val="-"/>
      <w:lvlJc w:val="left"/>
      <w:pPr>
        <w:tabs>
          <w:tab w:val="num" w:pos="1440"/>
        </w:tabs>
        <w:ind w:left="1440" w:hanging="360"/>
      </w:pPr>
      <w:rPr>
        <w:rFonts w:hint="default" w:ascii="Times New Roman" w:hAnsi="Times New Roman"/>
      </w:rPr>
    </w:lvl>
    <w:lvl w:ilvl="2" w:tentative="1" w:tplc="49F6BA84">
      <w:start w:val="1"/>
      <w:numFmt w:val="bullet"/>
      <w:lvlText w:val="-"/>
      <w:lvlJc w:val="left"/>
      <w:pPr>
        <w:tabs>
          <w:tab w:val="num" w:pos="2160"/>
        </w:tabs>
        <w:ind w:left="2160" w:hanging="360"/>
      </w:pPr>
      <w:rPr>
        <w:rFonts w:hint="default" w:ascii="Times New Roman" w:hAnsi="Times New Roman"/>
      </w:rPr>
    </w:lvl>
    <w:lvl w:ilvl="3" w:tentative="1" w:tplc="0A222862">
      <w:start w:val="1"/>
      <w:numFmt w:val="bullet"/>
      <w:lvlText w:val="-"/>
      <w:lvlJc w:val="left"/>
      <w:pPr>
        <w:tabs>
          <w:tab w:val="num" w:pos="2880"/>
        </w:tabs>
        <w:ind w:left="2880" w:hanging="360"/>
      </w:pPr>
      <w:rPr>
        <w:rFonts w:hint="default" w:ascii="Times New Roman" w:hAnsi="Times New Roman"/>
      </w:rPr>
    </w:lvl>
    <w:lvl w:ilvl="4" w:tentative="1" w:tplc="86C6E820">
      <w:start w:val="1"/>
      <w:numFmt w:val="bullet"/>
      <w:lvlText w:val="-"/>
      <w:lvlJc w:val="left"/>
      <w:pPr>
        <w:tabs>
          <w:tab w:val="num" w:pos="3600"/>
        </w:tabs>
        <w:ind w:left="3600" w:hanging="360"/>
      </w:pPr>
      <w:rPr>
        <w:rFonts w:hint="default" w:ascii="Times New Roman" w:hAnsi="Times New Roman"/>
      </w:rPr>
    </w:lvl>
    <w:lvl w:ilvl="5" w:tentative="1" w:tplc="994A1B82">
      <w:start w:val="1"/>
      <w:numFmt w:val="bullet"/>
      <w:lvlText w:val="-"/>
      <w:lvlJc w:val="left"/>
      <w:pPr>
        <w:tabs>
          <w:tab w:val="num" w:pos="4320"/>
        </w:tabs>
        <w:ind w:left="4320" w:hanging="360"/>
      </w:pPr>
      <w:rPr>
        <w:rFonts w:hint="default" w:ascii="Times New Roman" w:hAnsi="Times New Roman"/>
      </w:rPr>
    </w:lvl>
    <w:lvl w:ilvl="6" w:tentative="1" w:tplc="B2C48A12">
      <w:start w:val="1"/>
      <w:numFmt w:val="bullet"/>
      <w:lvlText w:val="-"/>
      <w:lvlJc w:val="left"/>
      <w:pPr>
        <w:tabs>
          <w:tab w:val="num" w:pos="5040"/>
        </w:tabs>
        <w:ind w:left="5040" w:hanging="360"/>
      </w:pPr>
      <w:rPr>
        <w:rFonts w:hint="default" w:ascii="Times New Roman" w:hAnsi="Times New Roman"/>
      </w:rPr>
    </w:lvl>
    <w:lvl w:ilvl="7" w:tentative="1" w:tplc="8006E4EE">
      <w:start w:val="1"/>
      <w:numFmt w:val="bullet"/>
      <w:lvlText w:val="-"/>
      <w:lvlJc w:val="left"/>
      <w:pPr>
        <w:tabs>
          <w:tab w:val="num" w:pos="5760"/>
        </w:tabs>
        <w:ind w:left="5760" w:hanging="360"/>
      </w:pPr>
      <w:rPr>
        <w:rFonts w:hint="default" w:ascii="Times New Roman" w:hAnsi="Times New Roman"/>
      </w:rPr>
    </w:lvl>
    <w:lvl w:ilvl="8" w:tentative="1" w:tplc="164A8ECC">
      <w:start w:val="1"/>
      <w:numFmt w:val="bullet"/>
      <w:lvlText w:val="-"/>
      <w:lvlJc w:val="left"/>
      <w:pPr>
        <w:tabs>
          <w:tab w:val="num" w:pos="6480"/>
        </w:tabs>
        <w:ind w:left="6480" w:hanging="360"/>
      </w:pPr>
      <w:rPr>
        <w:rFonts w:hint="default" w:ascii="Times New Roman" w:hAnsi="Times New Roman"/>
      </w:rPr>
    </w:lvl>
  </w:abstractNum>
  <w:abstractNum w:abstractNumId="7">
    <w:multiLevelType w:val="hybridMultilevel"/>
    <w:lvl w:ilvl="0" w:tplc="2EDE404C">
      <w:start w:val="1"/>
      <w:numFmt w:val="decimal"/>
      <w:lvlText w:val="%1."/>
      <w:lvlJc w:val="left"/>
      <w:pPr>
        <w:ind w:left="4897" w:hanging="360"/>
      </w:pPr>
      <w:rPr>
        <w:rFonts w:hint="default"/>
        <w:i w:val="0"/>
      </w:rPr>
    </w:lvl>
    <w:lvl w:ilvl="1" w:tentative="1" w:tplc="04190019">
      <w:start w:val="1"/>
      <w:numFmt w:val="lowerLetter"/>
      <w:lvlText w:val="%2."/>
      <w:lvlJc w:val="left"/>
      <w:pPr>
        <w:ind w:left="5617" w:hanging="360"/>
      </w:pPr>
    </w:lvl>
    <w:lvl w:ilvl="2" w:tentative="1" w:tplc="0419001B">
      <w:start w:val="1"/>
      <w:numFmt w:val="lowerRoman"/>
      <w:lvlText w:val="%3."/>
      <w:lvlJc w:val="right"/>
      <w:pPr>
        <w:ind w:left="6337" w:hanging="180"/>
      </w:pPr>
    </w:lvl>
    <w:lvl w:ilvl="3" w:tentative="1" w:tplc="0419000F">
      <w:start w:val="1"/>
      <w:numFmt w:val="decimal"/>
      <w:lvlText w:val="%4."/>
      <w:lvlJc w:val="left"/>
      <w:pPr>
        <w:ind w:left="7057" w:hanging="360"/>
      </w:pPr>
    </w:lvl>
    <w:lvl w:ilvl="4" w:tentative="1" w:tplc="04190019">
      <w:start w:val="1"/>
      <w:numFmt w:val="lowerLetter"/>
      <w:lvlText w:val="%5."/>
      <w:lvlJc w:val="left"/>
      <w:pPr>
        <w:ind w:left="7777" w:hanging="360"/>
      </w:pPr>
    </w:lvl>
    <w:lvl w:ilvl="5" w:tentative="1" w:tplc="0419001B">
      <w:start w:val="1"/>
      <w:numFmt w:val="lowerRoman"/>
      <w:lvlText w:val="%6."/>
      <w:lvlJc w:val="right"/>
      <w:pPr>
        <w:ind w:left="8497" w:hanging="180"/>
      </w:pPr>
    </w:lvl>
    <w:lvl w:ilvl="6" w:tentative="1" w:tplc="0419000F">
      <w:start w:val="1"/>
      <w:numFmt w:val="decimal"/>
      <w:lvlText w:val="%7."/>
      <w:lvlJc w:val="left"/>
      <w:pPr>
        <w:ind w:left="9217" w:hanging="360"/>
      </w:pPr>
    </w:lvl>
    <w:lvl w:ilvl="7" w:tentative="1" w:tplc="04190019">
      <w:start w:val="1"/>
      <w:numFmt w:val="lowerLetter"/>
      <w:lvlText w:val="%8."/>
      <w:lvlJc w:val="left"/>
      <w:pPr>
        <w:ind w:left="9937" w:hanging="360"/>
      </w:pPr>
    </w:lvl>
    <w:lvl w:ilvl="8" w:tentative="1" w:tplc="0419001B">
      <w:start w:val="1"/>
      <w:numFmt w:val="lowerRoman"/>
      <w:lvlText w:val="%9."/>
      <w:lvlJc w:val="right"/>
      <w:pPr>
        <w:ind w:left="10657" w:hanging="180"/>
      </w:pPr>
    </w:lvl>
  </w:abstractNum>
  <w:abstractNum w:abstractNumId="8">
    <w:multiLevelType w:val="hybridMultilevel"/>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9">
    <w:multiLevelType w:val="hybridMultilevel"/>
    <w:lvl w:ilvl="0" w:tplc="0419000F">
      <w:start w:val="1"/>
      <w:numFmt w:val="decimal"/>
      <w:lvlText w:val="%1."/>
      <w:lvlJc w:val="left"/>
      <w:pPr>
        <w:ind w:left="720" w:hanging="360"/>
      </w:pPr>
      <w:rPr>
        <w:rFonts w:hint="default"/>
      </w:rPr>
    </w:lvl>
    <w:lvl w:ilvl="1" w:tentative="1" w:tplc="04190019">
      <w:start w:val="1"/>
      <w:numFmt w:val="lowerLetter"/>
      <w:lvlText w:val="%2."/>
      <w:lvlJc w:val="left"/>
      <w:pPr>
        <w:ind w:left="1440" w:hanging="360"/>
      </w:pPr>
    </w:lvl>
    <w:lvl w:ilvl="2" w:tentative="1" w:tplc="0419001B">
      <w:start w:val="1"/>
      <w:numFmt w:val="lowerRoman"/>
      <w:lvlText w:val="%3."/>
      <w:lvlJc w:val="right"/>
      <w:pPr>
        <w:ind w:left="2160" w:hanging="180"/>
      </w:pPr>
    </w:lvl>
    <w:lvl w:ilvl="3" w:tentative="1" w:tplc="0419000F">
      <w:start w:val="1"/>
      <w:numFmt w:val="decimal"/>
      <w:lvlText w:val="%4."/>
      <w:lvlJc w:val="left"/>
      <w:pPr>
        <w:ind w:left="2880" w:hanging="360"/>
      </w:pPr>
    </w:lvl>
    <w:lvl w:ilvl="4" w:tentative="1" w:tplc="04190019">
      <w:start w:val="1"/>
      <w:numFmt w:val="lowerLetter"/>
      <w:lvlText w:val="%5."/>
      <w:lvlJc w:val="left"/>
      <w:pPr>
        <w:ind w:left="3600" w:hanging="360"/>
      </w:pPr>
    </w:lvl>
    <w:lvl w:ilvl="5" w:tentative="1" w:tplc="0419001B">
      <w:start w:val="1"/>
      <w:numFmt w:val="lowerRoman"/>
      <w:lvlText w:val="%6."/>
      <w:lvlJc w:val="right"/>
      <w:pPr>
        <w:ind w:left="4320" w:hanging="180"/>
      </w:pPr>
    </w:lvl>
    <w:lvl w:ilvl="6" w:tentative="1" w:tplc="0419000F">
      <w:start w:val="1"/>
      <w:numFmt w:val="decimal"/>
      <w:lvlText w:val="%7."/>
      <w:lvlJc w:val="left"/>
      <w:pPr>
        <w:ind w:left="5040" w:hanging="360"/>
      </w:pPr>
    </w:lvl>
    <w:lvl w:ilvl="7" w:tentative="1" w:tplc="04190019">
      <w:start w:val="1"/>
      <w:numFmt w:val="lowerLetter"/>
      <w:lvlText w:val="%8."/>
      <w:lvlJc w:val="left"/>
      <w:pPr>
        <w:ind w:left="5760" w:hanging="360"/>
      </w:pPr>
    </w:lvl>
    <w:lvl w:ilvl="8" w:tentative="1" w:tplc="0419001B">
      <w:start w:val="1"/>
      <w:numFmt w:val="lowerRoman"/>
      <w:lvlText w:val="%9."/>
      <w:lvlJc w:val="right"/>
      <w:pPr>
        <w:ind w:left="6480" w:hanging="180"/>
      </w:pPr>
    </w:lvl>
  </w:abstractNum>
  <w:abstractNum w:abstractNumId="10">
    <w:multiLevelType w:val="hybridMultilevel"/>
    <w:lvl w:ilvl="0" w:tplc="D84A1804">
      <w:start w:val="1"/>
      <w:numFmt w:val="decimal"/>
      <w:lvlText w:val="%1."/>
      <w:lvlJc w:val="left"/>
      <w:pPr>
        <w:ind w:left="700" w:hanging="360"/>
      </w:pPr>
      <w:rPr>
        <w:rFonts w:hint="default"/>
        <w:color w:val="000000" w:themeColor="text1"/>
        <w:sz w:val="24"/>
      </w:rPr>
    </w:lvl>
    <w:lvl w:ilvl="1" w:tentative="1" w:tplc="04190019">
      <w:start w:val="1"/>
      <w:numFmt w:val="lowerLetter"/>
      <w:lvlText w:val="%2."/>
      <w:lvlJc w:val="left"/>
      <w:pPr>
        <w:ind w:left="1420" w:hanging="360"/>
      </w:pPr>
    </w:lvl>
    <w:lvl w:ilvl="2" w:tentative="1" w:tplc="0419001B">
      <w:start w:val="1"/>
      <w:numFmt w:val="lowerRoman"/>
      <w:lvlText w:val="%3."/>
      <w:lvlJc w:val="right"/>
      <w:pPr>
        <w:ind w:left="2140" w:hanging="180"/>
      </w:pPr>
    </w:lvl>
    <w:lvl w:ilvl="3" w:tentative="1" w:tplc="0419000F">
      <w:start w:val="1"/>
      <w:numFmt w:val="decimal"/>
      <w:lvlText w:val="%4."/>
      <w:lvlJc w:val="left"/>
      <w:pPr>
        <w:ind w:left="2860" w:hanging="360"/>
      </w:pPr>
    </w:lvl>
    <w:lvl w:ilvl="4" w:tentative="1" w:tplc="04190019">
      <w:start w:val="1"/>
      <w:numFmt w:val="lowerLetter"/>
      <w:lvlText w:val="%5."/>
      <w:lvlJc w:val="left"/>
      <w:pPr>
        <w:ind w:left="3580" w:hanging="360"/>
      </w:pPr>
    </w:lvl>
    <w:lvl w:ilvl="5" w:tentative="1" w:tplc="0419001B">
      <w:start w:val="1"/>
      <w:numFmt w:val="lowerRoman"/>
      <w:lvlText w:val="%6."/>
      <w:lvlJc w:val="right"/>
      <w:pPr>
        <w:ind w:left="4300" w:hanging="180"/>
      </w:pPr>
    </w:lvl>
    <w:lvl w:ilvl="6" w:tentative="1" w:tplc="0419000F">
      <w:start w:val="1"/>
      <w:numFmt w:val="decimal"/>
      <w:lvlText w:val="%7."/>
      <w:lvlJc w:val="left"/>
      <w:pPr>
        <w:ind w:left="5020" w:hanging="360"/>
      </w:pPr>
    </w:lvl>
    <w:lvl w:ilvl="7" w:tentative="1" w:tplc="04190019">
      <w:start w:val="1"/>
      <w:numFmt w:val="lowerLetter"/>
      <w:lvlText w:val="%8."/>
      <w:lvlJc w:val="left"/>
      <w:pPr>
        <w:ind w:left="5740" w:hanging="360"/>
      </w:pPr>
    </w:lvl>
    <w:lvl w:ilvl="8" w:tentative="1" w:tplc="0419001B">
      <w:start w:val="1"/>
      <w:numFmt w:val="lowerRoman"/>
      <w:lvlText w:val="%9."/>
      <w:lvlJc w:val="right"/>
      <w:pPr>
        <w:ind w:left="6460" w:hanging="180"/>
      </w:pPr>
    </w:lvl>
  </w:abstractNum>
  <w:abstractNum w:abstractNumId="11">
    <w:multiLevelType w:val="hybridMultilevel"/>
    <w:lvl w:ilvl="0" w:tplc="04190011">
      <w:start w:val="1"/>
      <w:numFmt w:val="decimal"/>
      <w:lvlText w:val="%1)"/>
      <w:lvlJc w:val="left"/>
      <w:pPr>
        <w:ind w:left="720" w:hanging="360"/>
      </w:pPr>
      <w:rPr>
        <w:rFonts w:hint="default"/>
      </w:rPr>
    </w:lvl>
    <w:lvl w:ilvl="1" w:tentative="1" w:tplc="04190019">
      <w:start w:val="1"/>
      <w:numFmt w:val="lowerLetter"/>
      <w:lvlText w:val="%2."/>
      <w:lvlJc w:val="left"/>
      <w:pPr>
        <w:ind w:left="1440" w:hanging="360"/>
      </w:pPr>
    </w:lvl>
    <w:lvl w:ilvl="2" w:tentative="1" w:tplc="0419001B">
      <w:start w:val="1"/>
      <w:numFmt w:val="lowerRoman"/>
      <w:lvlText w:val="%3."/>
      <w:lvlJc w:val="right"/>
      <w:pPr>
        <w:ind w:left="2160" w:hanging="180"/>
      </w:pPr>
    </w:lvl>
    <w:lvl w:ilvl="3" w:tentative="1" w:tplc="0419000F">
      <w:start w:val="1"/>
      <w:numFmt w:val="decimal"/>
      <w:lvlText w:val="%4."/>
      <w:lvlJc w:val="left"/>
      <w:pPr>
        <w:ind w:left="2880" w:hanging="360"/>
      </w:pPr>
    </w:lvl>
    <w:lvl w:ilvl="4" w:tentative="1" w:tplc="04190019">
      <w:start w:val="1"/>
      <w:numFmt w:val="lowerLetter"/>
      <w:lvlText w:val="%5."/>
      <w:lvlJc w:val="left"/>
      <w:pPr>
        <w:ind w:left="3600" w:hanging="360"/>
      </w:pPr>
    </w:lvl>
    <w:lvl w:ilvl="5" w:tentative="1" w:tplc="0419001B">
      <w:start w:val="1"/>
      <w:numFmt w:val="lowerRoman"/>
      <w:lvlText w:val="%6."/>
      <w:lvlJc w:val="right"/>
      <w:pPr>
        <w:ind w:left="4320" w:hanging="180"/>
      </w:pPr>
    </w:lvl>
    <w:lvl w:ilvl="6" w:tentative="1" w:tplc="0419000F">
      <w:start w:val="1"/>
      <w:numFmt w:val="decimal"/>
      <w:lvlText w:val="%7."/>
      <w:lvlJc w:val="left"/>
      <w:pPr>
        <w:ind w:left="5040" w:hanging="360"/>
      </w:pPr>
    </w:lvl>
    <w:lvl w:ilvl="7" w:tentative="1" w:tplc="04190019">
      <w:start w:val="1"/>
      <w:numFmt w:val="lowerLetter"/>
      <w:lvlText w:val="%8."/>
      <w:lvlJc w:val="left"/>
      <w:pPr>
        <w:ind w:left="5760" w:hanging="360"/>
      </w:pPr>
    </w:lvl>
    <w:lvl w:ilvl="8" w:tentative="1" w:tplc="0419001B">
      <w:start w:val="1"/>
      <w:numFmt w:val="lowerRoman"/>
      <w:lvlText w:val="%9."/>
      <w:lvlJc w:val="right"/>
      <w:pPr>
        <w:ind w:left="6480" w:hanging="180"/>
      </w:pPr>
    </w:lvl>
  </w:abstractNum>
  <w:abstractNum w:abstractNumId="12">
    <w:multiLevelType w:val="hybridMultilevel"/>
    <w:lvl w:ilvl="0" w:tplc="5308E844">
      <w:start w:val="1"/>
      <w:numFmt w:val="bullet"/>
      <w:lvlText w:val=""/>
      <w:lvlJc w:val="left"/>
      <w:pPr>
        <w:ind w:left="1429" w:hanging="360"/>
      </w:pPr>
      <w:rPr>
        <w:rFonts w:hint="default" w:ascii="Symbol" w:hAnsi="Symbol"/>
      </w:rPr>
    </w:lvl>
    <w:lvl w:ilvl="1" w:tplc="7EE460CA">
      <w:numFmt w:val="bullet"/>
      <w:lvlText w:val="•"/>
      <w:lvlJc w:val="left"/>
      <w:pPr>
        <w:ind w:left="3199" w:hanging="1410"/>
      </w:pPr>
      <w:rPr>
        <w:rFonts w:hint="default" w:ascii="PT Astra Serif" w:hAnsi="PT Astra Serif" w:eastAsia="Calibri" w:cs="Times New Roman"/>
      </w:rPr>
    </w:lvl>
    <w:lvl w:ilvl="2" w:tentative="1" w:tplc="04190005">
      <w:start w:val="1"/>
      <w:numFmt w:val="bullet"/>
      <w:lvlText w:val=""/>
      <w:lvlJc w:val="left"/>
      <w:pPr>
        <w:ind w:left="2869" w:hanging="360"/>
      </w:pPr>
      <w:rPr>
        <w:rFonts w:hint="default" w:ascii="Wingdings" w:hAnsi="Wingdings"/>
      </w:rPr>
    </w:lvl>
    <w:lvl w:ilvl="3" w:tentative="1" w:tplc="04190001">
      <w:start w:val="1"/>
      <w:numFmt w:val="bullet"/>
      <w:lvlText w:val=""/>
      <w:lvlJc w:val="left"/>
      <w:pPr>
        <w:ind w:left="3589" w:hanging="360"/>
      </w:pPr>
      <w:rPr>
        <w:rFonts w:hint="default" w:ascii="Symbol" w:hAnsi="Symbol"/>
      </w:rPr>
    </w:lvl>
    <w:lvl w:ilvl="4" w:tentative="1" w:tplc="04190003">
      <w:start w:val="1"/>
      <w:numFmt w:val="bullet"/>
      <w:lvlText w:val="o"/>
      <w:lvlJc w:val="left"/>
      <w:pPr>
        <w:ind w:left="4309" w:hanging="360"/>
      </w:pPr>
      <w:rPr>
        <w:rFonts w:hint="default" w:ascii="Courier New" w:hAnsi="Courier New" w:cs="Courier New"/>
      </w:rPr>
    </w:lvl>
    <w:lvl w:ilvl="5" w:tentative="1" w:tplc="04190005">
      <w:start w:val="1"/>
      <w:numFmt w:val="bullet"/>
      <w:lvlText w:val=""/>
      <w:lvlJc w:val="left"/>
      <w:pPr>
        <w:ind w:left="5029" w:hanging="360"/>
      </w:pPr>
      <w:rPr>
        <w:rFonts w:hint="default" w:ascii="Wingdings" w:hAnsi="Wingdings"/>
      </w:rPr>
    </w:lvl>
    <w:lvl w:ilvl="6" w:tentative="1" w:tplc="04190001">
      <w:start w:val="1"/>
      <w:numFmt w:val="bullet"/>
      <w:lvlText w:val=""/>
      <w:lvlJc w:val="left"/>
      <w:pPr>
        <w:ind w:left="5749" w:hanging="360"/>
      </w:pPr>
      <w:rPr>
        <w:rFonts w:hint="default" w:ascii="Symbol" w:hAnsi="Symbol"/>
      </w:rPr>
    </w:lvl>
    <w:lvl w:ilvl="7" w:tentative="1" w:tplc="04190003">
      <w:start w:val="1"/>
      <w:numFmt w:val="bullet"/>
      <w:lvlText w:val="o"/>
      <w:lvlJc w:val="left"/>
      <w:pPr>
        <w:ind w:left="6469" w:hanging="360"/>
      </w:pPr>
      <w:rPr>
        <w:rFonts w:hint="default" w:ascii="Courier New" w:hAnsi="Courier New" w:cs="Courier New"/>
      </w:rPr>
    </w:lvl>
    <w:lvl w:ilvl="8" w:tentative="1" w:tplc="04190005">
      <w:start w:val="1"/>
      <w:numFmt w:val="bullet"/>
      <w:lvlText w:val=""/>
      <w:lvlJc w:val="left"/>
      <w:pPr>
        <w:ind w:left="7189" w:hanging="360"/>
      </w:pPr>
      <w:rPr>
        <w:rFonts w:hint="default" w:ascii="Wingdings" w:hAnsi="Wingdings"/>
      </w:rPr>
    </w:lvl>
  </w:abstractNum>
  <w:abstractNum w:abstractNumId="13">
    <w:multiLevelType w:val="hybridMultilevel"/>
    <w:lvl w:ilvl="0" w:tplc="6E1A3FCC">
      <w:start w:val="1"/>
      <w:numFmt w:val="decimal"/>
      <w:lvlText w:val="%1."/>
      <w:lvlJc w:val="left"/>
      <w:pPr>
        <w:ind w:left="1069" w:hanging="360"/>
      </w:pPr>
      <w:rPr>
        <w:rFonts w:hint="default" w:eastAsia="Calibri" w:cs="Courier New"/>
      </w:rPr>
    </w:lvl>
    <w:lvl w:ilvl="1" w:tentative="1" w:tplc="C73E1F3E">
      <w:start w:val="1"/>
      <w:numFmt w:val="lowerLetter"/>
      <w:lvlText w:val="%2."/>
      <w:lvlJc w:val="left"/>
      <w:pPr>
        <w:ind w:left="1789" w:hanging="360"/>
      </w:pPr>
    </w:lvl>
    <w:lvl w:ilvl="2" w:tentative="1" w:tplc="E8E06B4C">
      <w:start w:val="1"/>
      <w:numFmt w:val="lowerRoman"/>
      <w:lvlText w:val="%3."/>
      <w:lvlJc w:val="right"/>
      <w:pPr>
        <w:ind w:left="2509" w:hanging="180"/>
      </w:pPr>
    </w:lvl>
    <w:lvl w:ilvl="3" w:tentative="1" w:tplc="E250A2AA">
      <w:start w:val="1"/>
      <w:numFmt w:val="decimal"/>
      <w:lvlText w:val="%4."/>
      <w:lvlJc w:val="left"/>
      <w:pPr>
        <w:ind w:left="3229" w:hanging="360"/>
      </w:pPr>
    </w:lvl>
    <w:lvl w:ilvl="4" w:tentative="1" w:tplc="F614074C">
      <w:start w:val="1"/>
      <w:numFmt w:val="lowerLetter"/>
      <w:lvlText w:val="%5."/>
      <w:lvlJc w:val="left"/>
      <w:pPr>
        <w:ind w:left="3949" w:hanging="360"/>
      </w:pPr>
    </w:lvl>
    <w:lvl w:ilvl="5" w:tentative="1" w:tplc="72CA2D68">
      <w:start w:val="1"/>
      <w:numFmt w:val="lowerRoman"/>
      <w:lvlText w:val="%6."/>
      <w:lvlJc w:val="right"/>
      <w:pPr>
        <w:ind w:left="4669" w:hanging="180"/>
      </w:pPr>
    </w:lvl>
    <w:lvl w:ilvl="6" w:tentative="1" w:tplc="4364D91A">
      <w:start w:val="1"/>
      <w:numFmt w:val="decimal"/>
      <w:lvlText w:val="%7."/>
      <w:lvlJc w:val="left"/>
      <w:pPr>
        <w:ind w:left="5389" w:hanging="360"/>
      </w:pPr>
    </w:lvl>
    <w:lvl w:ilvl="7" w:tentative="1" w:tplc="6822444A">
      <w:start w:val="1"/>
      <w:numFmt w:val="lowerLetter"/>
      <w:lvlText w:val="%8."/>
      <w:lvlJc w:val="left"/>
      <w:pPr>
        <w:ind w:left="6109" w:hanging="360"/>
      </w:pPr>
    </w:lvl>
    <w:lvl w:ilvl="8" w:tentative="1" w:tplc="15D4D412">
      <w:start w:val="1"/>
      <w:numFmt w:val="lowerRoman"/>
      <w:lvlText w:val="%9."/>
      <w:lvlJc w:val="right"/>
      <w:pPr>
        <w:ind w:left="6829" w:hanging="180"/>
      </w:pPr>
    </w:lvl>
  </w:abstractNum>
  <w:abstractNum w:abstractNumId="14">
    <w:multiLevelType w:val="hybridMultilevel"/>
    <w:lvl w:ilvl="0" w:tplc="C58C2454">
      <w:start w:val="1"/>
      <w:numFmt w:val="decimal"/>
      <w:lvlText w:val="%1."/>
      <w:lvlJc w:val="left"/>
      <w:pPr>
        <w:ind w:left="1069" w:hanging="360"/>
      </w:pPr>
      <w:rPr>
        <w:rFonts w:hint="default"/>
        <w:color w:val="ff0000"/>
        <w:sz w:val="24"/>
      </w:rPr>
    </w:lvl>
    <w:lvl w:ilvl="1" w:tentative="1" w:tplc="04190019">
      <w:start w:val="1"/>
      <w:numFmt w:val="lowerLetter"/>
      <w:lvlText w:val="%2."/>
      <w:lvlJc w:val="left"/>
      <w:pPr>
        <w:ind w:left="1789" w:hanging="360"/>
      </w:pPr>
    </w:lvl>
    <w:lvl w:ilvl="2" w:tentative="1" w:tplc="0419001B">
      <w:start w:val="1"/>
      <w:numFmt w:val="lowerRoman"/>
      <w:lvlText w:val="%3."/>
      <w:lvlJc w:val="right"/>
      <w:pPr>
        <w:ind w:left="2509" w:hanging="180"/>
      </w:pPr>
    </w:lvl>
    <w:lvl w:ilvl="3" w:tentative="1" w:tplc="0419000F">
      <w:start w:val="1"/>
      <w:numFmt w:val="decimal"/>
      <w:lvlText w:val="%4."/>
      <w:lvlJc w:val="left"/>
      <w:pPr>
        <w:ind w:left="3229" w:hanging="360"/>
      </w:pPr>
    </w:lvl>
    <w:lvl w:ilvl="4" w:tentative="1" w:tplc="04190019">
      <w:start w:val="1"/>
      <w:numFmt w:val="lowerLetter"/>
      <w:lvlText w:val="%5."/>
      <w:lvlJc w:val="left"/>
      <w:pPr>
        <w:ind w:left="3949" w:hanging="360"/>
      </w:pPr>
    </w:lvl>
    <w:lvl w:ilvl="5" w:tentative="1" w:tplc="0419001B">
      <w:start w:val="1"/>
      <w:numFmt w:val="lowerRoman"/>
      <w:lvlText w:val="%6."/>
      <w:lvlJc w:val="right"/>
      <w:pPr>
        <w:ind w:left="4669" w:hanging="180"/>
      </w:pPr>
    </w:lvl>
    <w:lvl w:ilvl="6" w:tentative="1" w:tplc="0419000F">
      <w:start w:val="1"/>
      <w:numFmt w:val="decimal"/>
      <w:lvlText w:val="%7."/>
      <w:lvlJc w:val="left"/>
      <w:pPr>
        <w:ind w:left="5389" w:hanging="360"/>
      </w:pPr>
    </w:lvl>
    <w:lvl w:ilvl="7" w:tentative="1" w:tplc="04190019">
      <w:start w:val="1"/>
      <w:numFmt w:val="lowerLetter"/>
      <w:lvlText w:val="%8."/>
      <w:lvlJc w:val="left"/>
      <w:pPr>
        <w:ind w:left="6109" w:hanging="360"/>
      </w:pPr>
    </w:lvl>
    <w:lvl w:ilvl="8" w:tentative="1" w:tplc="0419001B">
      <w:start w:val="1"/>
      <w:numFmt w:val="lowerRoman"/>
      <w:lvlText w:val="%9."/>
      <w:lvlJc w:val="right"/>
      <w:pPr>
        <w:ind w:left="6829" w:hanging="180"/>
      </w:pPr>
    </w:lvl>
  </w:abstractNum>
  <w:abstractNum w:abstractNumId="15">
    <w:multiLevelType w:val="hybridMultilevel"/>
    <w:lvl w:ilvl="0" w:tplc="1BD8A20A">
      <w:start w:val="1"/>
      <w:numFmt w:val="bullet"/>
      <w:lvlText w:val="−"/>
      <w:lvlJc w:val="left"/>
      <w:pPr>
        <w:ind w:left="1287" w:hanging="360"/>
      </w:pPr>
      <w:rPr>
        <w:rFonts w:hint="default" w:ascii="Times New Roman" w:hAnsi="Times New Roman" w:cs="Times New Roman"/>
      </w:rPr>
    </w:lvl>
    <w:lvl w:ilvl="1" w:tentative="1" w:tplc="04190003">
      <w:start w:val="1"/>
      <w:numFmt w:val="bullet"/>
      <w:lvlText w:val="o"/>
      <w:lvlJc w:val="left"/>
      <w:pPr>
        <w:ind w:left="2007" w:hanging="360"/>
      </w:pPr>
      <w:rPr>
        <w:rFonts w:hint="default" w:ascii="Courier New" w:hAnsi="Courier New" w:cs="Courier New"/>
      </w:rPr>
    </w:lvl>
    <w:lvl w:ilvl="2" w:tentative="1" w:tplc="04190005">
      <w:start w:val="1"/>
      <w:numFmt w:val="bullet"/>
      <w:lvlText w:val=""/>
      <w:lvlJc w:val="left"/>
      <w:pPr>
        <w:ind w:left="2727" w:hanging="360"/>
      </w:pPr>
      <w:rPr>
        <w:rFonts w:hint="default" w:ascii="Wingdings" w:hAnsi="Wingdings"/>
      </w:rPr>
    </w:lvl>
    <w:lvl w:ilvl="3" w:tentative="1" w:tplc="04190001">
      <w:start w:val="1"/>
      <w:numFmt w:val="bullet"/>
      <w:lvlText w:val=""/>
      <w:lvlJc w:val="left"/>
      <w:pPr>
        <w:ind w:left="3447" w:hanging="360"/>
      </w:pPr>
      <w:rPr>
        <w:rFonts w:hint="default" w:ascii="Symbol" w:hAnsi="Symbol"/>
      </w:rPr>
    </w:lvl>
    <w:lvl w:ilvl="4" w:tentative="1" w:tplc="04190003">
      <w:start w:val="1"/>
      <w:numFmt w:val="bullet"/>
      <w:lvlText w:val="o"/>
      <w:lvlJc w:val="left"/>
      <w:pPr>
        <w:ind w:left="4167" w:hanging="360"/>
      </w:pPr>
      <w:rPr>
        <w:rFonts w:hint="default" w:ascii="Courier New" w:hAnsi="Courier New" w:cs="Courier New"/>
      </w:rPr>
    </w:lvl>
    <w:lvl w:ilvl="5" w:tentative="1" w:tplc="04190005">
      <w:start w:val="1"/>
      <w:numFmt w:val="bullet"/>
      <w:lvlText w:val=""/>
      <w:lvlJc w:val="left"/>
      <w:pPr>
        <w:ind w:left="4887" w:hanging="360"/>
      </w:pPr>
      <w:rPr>
        <w:rFonts w:hint="default" w:ascii="Wingdings" w:hAnsi="Wingdings"/>
      </w:rPr>
    </w:lvl>
    <w:lvl w:ilvl="6" w:tentative="1" w:tplc="04190001">
      <w:start w:val="1"/>
      <w:numFmt w:val="bullet"/>
      <w:lvlText w:val=""/>
      <w:lvlJc w:val="left"/>
      <w:pPr>
        <w:ind w:left="5607" w:hanging="360"/>
      </w:pPr>
      <w:rPr>
        <w:rFonts w:hint="default" w:ascii="Symbol" w:hAnsi="Symbol"/>
      </w:rPr>
    </w:lvl>
    <w:lvl w:ilvl="7" w:tentative="1" w:tplc="04190003">
      <w:start w:val="1"/>
      <w:numFmt w:val="bullet"/>
      <w:lvlText w:val="o"/>
      <w:lvlJc w:val="left"/>
      <w:pPr>
        <w:ind w:left="6327" w:hanging="360"/>
      </w:pPr>
      <w:rPr>
        <w:rFonts w:hint="default" w:ascii="Courier New" w:hAnsi="Courier New" w:cs="Courier New"/>
      </w:rPr>
    </w:lvl>
    <w:lvl w:ilvl="8" w:tentative="1" w:tplc="04190005">
      <w:start w:val="1"/>
      <w:numFmt w:val="bullet"/>
      <w:lvlText w:val=""/>
      <w:lvlJc w:val="left"/>
      <w:pPr>
        <w:ind w:left="7047" w:hanging="360"/>
      </w:pPr>
      <w:rPr>
        <w:rFonts w:hint="default" w:ascii="Wingdings" w:hAnsi="Wingdings"/>
      </w:rPr>
    </w:lvl>
  </w:abstractNum>
  <w:abstractNum w:abstractNumId="16">
    <w:multiLevelType w:val="hybridMultilevel"/>
    <w:lvl w:ilvl="0" w:tplc="BF66653E">
      <w:start w:val="1"/>
      <w:numFmt w:val="decimal"/>
      <w:lvlText w:val="%1."/>
      <w:lvlJc w:val="left"/>
      <w:pPr>
        <w:ind w:left="1080" w:hanging="360"/>
      </w:pPr>
      <w:rPr>
        <w:rFonts w:hint="default"/>
      </w:rPr>
    </w:lvl>
    <w:lvl w:ilvl="1" w:tentative="1" w:tplc="04190019">
      <w:start w:val="1"/>
      <w:numFmt w:val="lowerLetter"/>
      <w:lvlText w:val="%2."/>
      <w:lvlJc w:val="left"/>
      <w:pPr>
        <w:ind w:left="1800" w:hanging="360"/>
      </w:pPr>
    </w:lvl>
    <w:lvl w:ilvl="2" w:tentative="1" w:tplc="0419001B">
      <w:start w:val="1"/>
      <w:numFmt w:val="lowerRoman"/>
      <w:lvlText w:val="%3."/>
      <w:lvlJc w:val="right"/>
      <w:pPr>
        <w:ind w:left="2520" w:hanging="180"/>
      </w:pPr>
    </w:lvl>
    <w:lvl w:ilvl="3" w:tentative="1" w:tplc="0419000F">
      <w:start w:val="1"/>
      <w:numFmt w:val="decimal"/>
      <w:lvlText w:val="%4."/>
      <w:lvlJc w:val="left"/>
      <w:pPr>
        <w:ind w:left="3240" w:hanging="360"/>
      </w:pPr>
    </w:lvl>
    <w:lvl w:ilvl="4" w:tentative="1" w:tplc="04190019">
      <w:start w:val="1"/>
      <w:numFmt w:val="lowerLetter"/>
      <w:lvlText w:val="%5."/>
      <w:lvlJc w:val="left"/>
      <w:pPr>
        <w:ind w:left="3960" w:hanging="360"/>
      </w:pPr>
    </w:lvl>
    <w:lvl w:ilvl="5" w:tentative="1" w:tplc="0419001B">
      <w:start w:val="1"/>
      <w:numFmt w:val="lowerRoman"/>
      <w:lvlText w:val="%6."/>
      <w:lvlJc w:val="right"/>
      <w:pPr>
        <w:ind w:left="4680" w:hanging="180"/>
      </w:pPr>
    </w:lvl>
    <w:lvl w:ilvl="6" w:tentative="1" w:tplc="0419000F">
      <w:start w:val="1"/>
      <w:numFmt w:val="decimal"/>
      <w:lvlText w:val="%7."/>
      <w:lvlJc w:val="left"/>
      <w:pPr>
        <w:ind w:left="5400" w:hanging="360"/>
      </w:pPr>
    </w:lvl>
    <w:lvl w:ilvl="7" w:tentative="1" w:tplc="04190019">
      <w:start w:val="1"/>
      <w:numFmt w:val="lowerLetter"/>
      <w:lvlText w:val="%8."/>
      <w:lvlJc w:val="left"/>
      <w:pPr>
        <w:ind w:left="6120" w:hanging="360"/>
      </w:pPr>
    </w:lvl>
    <w:lvl w:ilvl="8" w:tentative="1" w:tplc="0419001B">
      <w:start w:val="1"/>
      <w:numFmt w:val="lowerRoman"/>
      <w:lvlText w:val="%9."/>
      <w:lvlJc w:val="right"/>
      <w:pPr>
        <w:ind w:left="6840" w:hanging="180"/>
      </w:pPr>
    </w:lvl>
  </w:abstractNum>
  <w:abstractNum w:abstractNumId="17">
    <w:multiLevelType w:val="hybridMultilevel"/>
    <w:lvl w:ilvl="0" w:tplc="FD90468A">
      <w:start w:val="1"/>
      <w:numFmt w:val="decimal"/>
      <w:lvlText w:val="%1."/>
      <w:lvlJc w:val="left"/>
      <w:pPr>
        <w:ind w:left="1069" w:hanging="360"/>
      </w:pPr>
      <w:rPr>
        <w:rFonts w:hint="default"/>
      </w:rPr>
    </w:lvl>
    <w:lvl w:ilvl="1" w:tentative="1" w:tplc="04190019">
      <w:start w:val="1"/>
      <w:numFmt w:val="lowerLetter"/>
      <w:lvlText w:val="%2."/>
      <w:lvlJc w:val="left"/>
      <w:pPr>
        <w:ind w:left="1789" w:hanging="360"/>
      </w:pPr>
    </w:lvl>
    <w:lvl w:ilvl="2" w:tentative="1" w:tplc="0419001B">
      <w:start w:val="1"/>
      <w:numFmt w:val="lowerRoman"/>
      <w:lvlText w:val="%3."/>
      <w:lvlJc w:val="right"/>
      <w:pPr>
        <w:ind w:left="2509" w:hanging="180"/>
      </w:pPr>
    </w:lvl>
    <w:lvl w:ilvl="3" w:tentative="1" w:tplc="0419000F">
      <w:start w:val="1"/>
      <w:numFmt w:val="decimal"/>
      <w:lvlText w:val="%4."/>
      <w:lvlJc w:val="left"/>
      <w:pPr>
        <w:ind w:left="3229" w:hanging="360"/>
      </w:pPr>
    </w:lvl>
    <w:lvl w:ilvl="4" w:tentative="1" w:tplc="04190019">
      <w:start w:val="1"/>
      <w:numFmt w:val="lowerLetter"/>
      <w:lvlText w:val="%5."/>
      <w:lvlJc w:val="left"/>
      <w:pPr>
        <w:ind w:left="3949" w:hanging="360"/>
      </w:pPr>
    </w:lvl>
    <w:lvl w:ilvl="5" w:tentative="1" w:tplc="0419001B">
      <w:start w:val="1"/>
      <w:numFmt w:val="lowerRoman"/>
      <w:lvlText w:val="%6."/>
      <w:lvlJc w:val="right"/>
      <w:pPr>
        <w:ind w:left="4669" w:hanging="180"/>
      </w:pPr>
    </w:lvl>
    <w:lvl w:ilvl="6" w:tentative="1" w:tplc="0419000F">
      <w:start w:val="1"/>
      <w:numFmt w:val="decimal"/>
      <w:lvlText w:val="%7."/>
      <w:lvlJc w:val="left"/>
      <w:pPr>
        <w:ind w:left="5389" w:hanging="360"/>
      </w:pPr>
    </w:lvl>
    <w:lvl w:ilvl="7" w:tentative="1" w:tplc="04190019">
      <w:start w:val="1"/>
      <w:numFmt w:val="lowerLetter"/>
      <w:lvlText w:val="%8."/>
      <w:lvlJc w:val="left"/>
      <w:pPr>
        <w:ind w:left="6109" w:hanging="360"/>
      </w:pPr>
    </w:lvl>
    <w:lvl w:ilvl="8" w:tentative="1" w:tplc="0419001B">
      <w:start w:val="1"/>
      <w:numFmt w:val="lowerRoman"/>
      <w:lvlText w:val="%9."/>
      <w:lvlJc w:val="right"/>
      <w:pPr>
        <w:ind w:left="6829" w:hanging="180"/>
      </w:pPr>
    </w:lvl>
  </w:abstractNum>
  <w:abstractNum w:abstractNumId="18">
    <w:multiLevelType w:val="hybridMultilevel"/>
    <w:lvl w:ilvl="0" w:tplc="0419000F">
      <w:start w:val="1"/>
      <w:numFmt w:val="decimal"/>
      <w:lvlText w:val="%1."/>
      <w:lvlJc w:val="left"/>
      <w:pPr>
        <w:ind w:left="720" w:hanging="360"/>
      </w:pPr>
      <w:rPr>
        <w:i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multiLevelType w:val="hybridMultilevel"/>
    <w:lvl w:ilvl="0" w:tplc="0BC29392">
      <w:start w:val="1"/>
      <w:numFmt w:val="decimal"/>
      <w:lvlText w:val="%1."/>
      <w:lvlJc w:val="left"/>
      <w:pPr>
        <w:ind w:left="1515" w:hanging="360"/>
      </w:pPr>
      <w:rPr>
        <w:b w:val="0"/>
      </w:rPr>
    </w:lvl>
    <w:lvl w:ilvl="1" w:tentative="1" w:tplc="04190019">
      <w:start w:val="1"/>
      <w:numFmt w:val="lowerLetter"/>
      <w:lvlText w:val="%2."/>
      <w:lvlJc w:val="left"/>
      <w:pPr>
        <w:ind w:left="2235" w:hanging="360"/>
      </w:pPr>
    </w:lvl>
    <w:lvl w:ilvl="2" w:tentative="1" w:tplc="0419001B">
      <w:start w:val="1"/>
      <w:numFmt w:val="lowerRoman"/>
      <w:lvlText w:val="%3."/>
      <w:lvlJc w:val="right"/>
      <w:pPr>
        <w:ind w:left="2955" w:hanging="180"/>
      </w:pPr>
    </w:lvl>
    <w:lvl w:ilvl="3" w:tentative="1" w:tplc="0419000F">
      <w:start w:val="1"/>
      <w:numFmt w:val="decimal"/>
      <w:lvlText w:val="%4."/>
      <w:lvlJc w:val="left"/>
      <w:pPr>
        <w:ind w:left="3675" w:hanging="360"/>
      </w:pPr>
    </w:lvl>
    <w:lvl w:ilvl="4" w:tentative="1" w:tplc="04190019">
      <w:start w:val="1"/>
      <w:numFmt w:val="lowerLetter"/>
      <w:lvlText w:val="%5."/>
      <w:lvlJc w:val="left"/>
      <w:pPr>
        <w:ind w:left="4395" w:hanging="360"/>
      </w:pPr>
    </w:lvl>
    <w:lvl w:ilvl="5" w:tentative="1" w:tplc="0419001B">
      <w:start w:val="1"/>
      <w:numFmt w:val="lowerRoman"/>
      <w:lvlText w:val="%6."/>
      <w:lvlJc w:val="right"/>
      <w:pPr>
        <w:ind w:left="5115" w:hanging="180"/>
      </w:pPr>
    </w:lvl>
    <w:lvl w:ilvl="6" w:tentative="1" w:tplc="0419000F">
      <w:start w:val="1"/>
      <w:numFmt w:val="decimal"/>
      <w:lvlText w:val="%7."/>
      <w:lvlJc w:val="left"/>
      <w:pPr>
        <w:ind w:left="5835" w:hanging="360"/>
      </w:pPr>
    </w:lvl>
    <w:lvl w:ilvl="7" w:tentative="1" w:tplc="04190019">
      <w:start w:val="1"/>
      <w:numFmt w:val="lowerLetter"/>
      <w:lvlText w:val="%8."/>
      <w:lvlJc w:val="left"/>
      <w:pPr>
        <w:ind w:left="6555" w:hanging="360"/>
      </w:pPr>
    </w:lvl>
    <w:lvl w:ilvl="8" w:tentative="1" w:tplc="0419001B">
      <w:start w:val="1"/>
      <w:numFmt w:val="lowerRoman"/>
      <w:lvlText w:val="%9."/>
      <w:lvlJc w:val="right"/>
      <w:pPr>
        <w:ind w:left="7275" w:hanging="180"/>
      </w:pPr>
    </w:lvl>
  </w:abstractNum>
  <w:abstractNum w:abstractNumId="20">
    <w:multiLevelType w:val="hybridMultilevel"/>
    <w:lvl w:ilvl="0" w:tplc="FD0411AC">
      <w:start w:val="1"/>
      <w:numFmt w:val="decimal"/>
      <w:lvlText w:val="%1."/>
      <w:lvlJc w:val="left"/>
      <w:pPr>
        <w:ind w:left="1429" w:hanging="360"/>
      </w:pPr>
      <w:rPr>
        <w:rFonts w:hint="default"/>
      </w:rPr>
    </w:lvl>
    <w:lvl w:ilvl="1" w:tentative="1" w:tplc="04190019">
      <w:start w:val="1"/>
      <w:numFmt w:val="lowerLetter"/>
      <w:lvlText w:val="%2."/>
      <w:lvlJc w:val="left"/>
      <w:pPr>
        <w:ind w:left="2149" w:hanging="360"/>
      </w:pPr>
    </w:lvl>
    <w:lvl w:ilvl="2" w:tentative="1" w:tplc="0419001B">
      <w:start w:val="1"/>
      <w:numFmt w:val="lowerRoman"/>
      <w:lvlText w:val="%3."/>
      <w:lvlJc w:val="right"/>
      <w:pPr>
        <w:ind w:left="2869" w:hanging="180"/>
      </w:pPr>
    </w:lvl>
    <w:lvl w:ilvl="3" w:tentative="1" w:tplc="0419000F">
      <w:start w:val="1"/>
      <w:numFmt w:val="decimal"/>
      <w:lvlText w:val="%4."/>
      <w:lvlJc w:val="left"/>
      <w:pPr>
        <w:ind w:left="3589" w:hanging="360"/>
      </w:pPr>
    </w:lvl>
    <w:lvl w:ilvl="4" w:tentative="1" w:tplc="04190019">
      <w:start w:val="1"/>
      <w:numFmt w:val="lowerLetter"/>
      <w:lvlText w:val="%5."/>
      <w:lvlJc w:val="left"/>
      <w:pPr>
        <w:ind w:left="4309" w:hanging="360"/>
      </w:pPr>
    </w:lvl>
    <w:lvl w:ilvl="5" w:tentative="1" w:tplc="0419001B">
      <w:start w:val="1"/>
      <w:numFmt w:val="lowerRoman"/>
      <w:lvlText w:val="%6."/>
      <w:lvlJc w:val="right"/>
      <w:pPr>
        <w:ind w:left="5029" w:hanging="180"/>
      </w:pPr>
    </w:lvl>
    <w:lvl w:ilvl="6" w:tentative="1" w:tplc="0419000F">
      <w:start w:val="1"/>
      <w:numFmt w:val="decimal"/>
      <w:lvlText w:val="%7."/>
      <w:lvlJc w:val="left"/>
      <w:pPr>
        <w:ind w:left="5749" w:hanging="360"/>
      </w:pPr>
    </w:lvl>
    <w:lvl w:ilvl="7" w:tentative="1" w:tplc="04190019">
      <w:start w:val="1"/>
      <w:numFmt w:val="lowerLetter"/>
      <w:lvlText w:val="%8."/>
      <w:lvlJc w:val="left"/>
      <w:pPr>
        <w:ind w:left="6469" w:hanging="360"/>
      </w:pPr>
    </w:lvl>
    <w:lvl w:ilvl="8" w:tentative="1" w:tplc="0419001B">
      <w:start w:val="1"/>
      <w:numFmt w:val="lowerRoman"/>
      <w:lvlText w:val="%9."/>
      <w:lvlJc w:val="right"/>
      <w:pPr>
        <w:ind w:left="7189" w:hanging="180"/>
      </w:pPr>
    </w:lvl>
  </w:abstractNum>
  <w:abstractNum w:abstractNumId="21">
    <w:multiLevelType w:val="hybridMultilevel"/>
    <w:lvl w:ilvl="0" w:tplc="0BC29392">
      <w:start w:val="1"/>
      <w:numFmt w:val="decimal"/>
      <w:lvlText w:val="%1."/>
      <w:lvlJc w:val="left"/>
      <w:pPr>
        <w:ind w:left="2224" w:hanging="360"/>
      </w:pPr>
      <w:rPr>
        <w:b w:val="0"/>
      </w:rPr>
    </w:lvl>
    <w:lvl w:ilvl="1" w:tplc="0419000F">
      <w:start w:val="1"/>
      <w:numFmt w:val="decimal"/>
      <w:lvlText w:val="%2."/>
      <w:lvlJc w:val="left"/>
      <w:pPr>
        <w:ind w:left="2149" w:hanging="360"/>
      </w:pPr>
    </w:lvl>
    <w:lvl w:ilvl="2" w:tentative="1" w:tplc="0419001B">
      <w:start w:val="1"/>
      <w:numFmt w:val="lowerRoman"/>
      <w:lvlText w:val="%3."/>
      <w:lvlJc w:val="right"/>
      <w:pPr>
        <w:ind w:left="2869" w:hanging="180"/>
      </w:pPr>
    </w:lvl>
    <w:lvl w:ilvl="3" w:tentative="1" w:tplc="0419000F">
      <w:start w:val="1"/>
      <w:numFmt w:val="decimal"/>
      <w:lvlText w:val="%4."/>
      <w:lvlJc w:val="left"/>
      <w:pPr>
        <w:ind w:left="3589" w:hanging="360"/>
      </w:pPr>
    </w:lvl>
    <w:lvl w:ilvl="4" w:tentative="1" w:tplc="04190019">
      <w:start w:val="1"/>
      <w:numFmt w:val="lowerLetter"/>
      <w:lvlText w:val="%5."/>
      <w:lvlJc w:val="left"/>
      <w:pPr>
        <w:ind w:left="4309" w:hanging="360"/>
      </w:pPr>
    </w:lvl>
    <w:lvl w:ilvl="5" w:tentative="1" w:tplc="0419001B">
      <w:start w:val="1"/>
      <w:numFmt w:val="lowerRoman"/>
      <w:lvlText w:val="%6."/>
      <w:lvlJc w:val="right"/>
      <w:pPr>
        <w:ind w:left="5029" w:hanging="180"/>
      </w:pPr>
    </w:lvl>
    <w:lvl w:ilvl="6" w:tentative="1" w:tplc="0419000F">
      <w:start w:val="1"/>
      <w:numFmt w:val="decimal"/>
      <w:lvlText w:val="%7."/>
      <w:lvlJc w:val="left"/>
      <w:pPr>
        <w:ind w:left="5749" w:hanging="360"/>
      </w:pPr>
    </w:lvl>
    <w:lvl w:ilvl="7" w:tentative="1" w:tplc="04190019">
      <w:start w:val="1"/>
      <w:numFmt w:val="lowerLetter"/>
      <w:lvlText w:val="%8."/>
      <w:lvlJc w:val="left"/>
      <w:pPr>
        <w:ind w:left="6469" w:hanging="360"/>
      </w:pPr>
    </w:lvl>
    <w:lvl w:ilvl="8" w:tentative="1" w:tplc="0419001B">
      <w:start w:val="1"/>
      <w:numFmt w:val="lowerRoman"/>
      <w:lvlText w:val="%9."/>
      <w:lvlJc w:val="right"/>
      <w:pPr>
        <w:ind w:left="7189" w:hanging="180"/>
      </w:pPr>
    </w:lvl>
  </w:abstractNum>
  <w:abstractNum w:abstractNumId="22">
    <w:multiLevelType w:val="hybridMultilevel"/>
    <w:lvl w:ilvl="0" w:tplc="7EE460CA">
      <w:numFmt w:val="bullet"/>
      <w:lvlText w:val="•"/>
      <w:lvlJc w:val="left"/>
      <w:pPr>
        <w:ind w:left="1429" w:hanging="360"/>
      </w:pPr>
      <w:rPr>
        <w:rFonts w:hint="default" w:ascii="PT Astra Serif" w:hAnsi="PT Astra Serif" w:eastAsia="Calibri" w:cs="Times New Roman"/>
      </w:rPr>
    </w:lvl>
    <w:lvl w:ilvl="1" w:tplc="7EE460CA">
      <w:numFmt w:val="bullet"/>
      <w:lvlText w:val="•"/>
      <w:lvlJc w:val="left"/>
      <w:pPr>
        <w:ind w:left="3199" w:hanging="1410"/>
      </w:pPr>
      <w:rPr>
        <w:rFonts w:hint="default" w:ascii="PT Astra Serif" w:hAnsi="PT Astra Serif" w:eastAsia="Calibri" w:cs="Times New Roman"/>
      </w:rPr>
    </w:lvl>
    <w:lvl w:ilvl="2" w:tentative="1" w:tplc="04190005">
      <w:start w:val="1"/>
      <w:numFmt w:val="bullet"/>
      <w:lvlText w:val=""/>
      <w:lvlJc w:val="left"/>
      <w:pPr>
        <w:ind w:left="2869" w:hanging="360"/>
      </w:pPr>
      <w:rPr>
        <w:rFonts w:hint="default" w:ascii="Wingdings" w:hAnsi="Wingdings"/>
      </w:rPr>
    </w:lvl>
    <w:lvl w:ilvl="3" w:tentative="1" w:tplc="04190001">
      <w:start w:val="1"/>
      <w:numFmt w:val="bullet"/>
      <w:lvlText w:val=""/>
      <w:lvlJc w:val="left"/>
      <w:pPr>
        <w:ind w:left="3589" w:hanging="360"/>
      </w:pPr>
      <w:rPr>
        <w:rFonts w:hint="default" w:ascii="Symbol" w:hAnsi="Symbol"/>
      </w:rPr>
    </w:lvl>
    <w:lvl w:ilvl="4" w:tentative="1" w:tplc="04190003">
      <w:start w:val="1"/>
      <w:numFmt w:val="bullet"/>
      <w:lvlText w:val="o"/>
      <w:lvlJc w:val="left"/>
      <w:pPr>
        <w:ind w:left="4309" w:hanging="360"/>
      </w:pPr>
      <w:rPr>
        <w:rFonts w:hint="default" w:ascii="Courier New" w:hAnsi="Courier New" w:cs="Courier New"/>
      </w:rPr>
    </w:lvl>
    <w:lvl w:ilvl="5" w:tentative="1" w:tplc="04190005">
      <w:start w:val="1"/>
      <w:numFmt w:val="bullet"/>
      <w:lvlText w:val=""/>
      <w:lvlJc w:val="left"/>
      <w:pPr>
        <w:ind w:left="5029" w:hanging="360"/>
      </w:pPr>
      <w:rPr>
        <w:rFonts w:hint="default" w:ascii="Wingdings" w:hAnsi="Wingdings"/>
      </w:rPr>
    </w:lvl>
    <w:lvl w:ilvl="6" w:tentative="1" w:tplc="04190001">
      <w:start w:val="1"/>
      <w:numFmt w:val="bullet"/>
      <w:lvlText w:val=""/>
      <w:lvlJc w:val="left"/>
      <w:pPr>
        <w:ind w:left="5749" w:hanging="360"/>
      </w:pPr>
      <w:rPr>
        <w:rFonts w:hint="default" w:ascii="Symbol" w:hAnsi="Symbol"/>
      </w:rPr>
    </w:lvl>
    <w:lvl w:ilvl="7" w:tentative="1" w:tplc="04190003">
      <w:start w:val="1"/>
      <w:numFmt w:val="bullet"/>
      <w:lvlText w:val="o"/>
      <w:lvlJc w:val="left"/>
      <w:pPr>
        <w:ind w:left="6469" w:hanging="360"/>
      </w:pPr>
      <w:rPr>
        <w:rFonts w:hint="default" w:ascii="Courier New" w:hAnsi="Courier New" w:cs="Courier New"/>
      </w:rPr>
    </w:lvl>
    <w:lvl w:ilvl="8" w:tentative="1" w:tplc="04190005">
      <w:start w:val="1"/>
      <w:numFmt w:val="bullet"/>
      <w:lvlText w:val=""/>
      <w:lvlJc w:val="left"/>
      <w:pPr>
        <w:ind w:left="7189" w:hanging="360"/>
      </w:pPr>
      <w:rPr>
        <w:rFonts w:hint="default" w:ascii="Wingdings" w:hAnsi="Wingdings"/>
      </w:rPr>
    </w:lvl>
  </w:abstractNum>
  <w:abstractNum w:abstractNumId="23">
    <w:multiLevelType w:val="hybridMultilevel"/>
    <w:lvl w:ilvl="0" w:tplc="840C2024">
      <w:start w:val="1"/>
      <w:numFmt w:val="bullet"/>
      <w:lvlText w:val=""/>
      <w:lvlJc w:val="left"/>
      <w:pPr>
        <w:ind w:left="720" w:hanging="360"/>
      </w:pPr>
      <w:rPr>
        <w:rFonts w:hint="default" w:ascii="Symbol" w:hAnsi="Symbol"/>
      </w:rPr>
    </w:lvl>
    <w:lvl w:ilvl="1" w:tentative="1" w:tplc="04190003">
      <w:start w:val="1"/>
      <w:numFmt w:val="bullet"/>
      <w:lvlText w:val="o"/>
      <w:lvlJc w:val="left"/>
      <w:pPr>
        <w:ind w:left="1440" w:hanging="360"/>
      </w:pPr>
      <w:rPr>
        <w:rFonts w:hint="default" w:ascii="Courier New" w:hAnsi="Courier New" w:cs="Courier New"/>
      </w:rPr>
    </w:lvl>
    <w:lvl w:ilvl="2" w:tentative="1" w:tplc="04190005">
      <w:start w:val="1"/>
      <w:numFmt w:val="bullet"/>
      <w:lvlText w:val=""/>
      <w:lvlJc w:val="left"/>
      <w:pPr>
        <w:ind w:left="2160" w:hanging="360"/>
      </w:pPr>
      <w:rPr>
        <w:rFonts w:hint="default" w:ascii="Wingdings" w:hAnsi="Wingdings"/>
      </w:rPr>
    </w:lvl>
    <w:lvl w:ilvl="3" w:tentative="1" w:tplc="04190001">
      <w:start w:val="1"/>
      <w:numFmt w:val="bullet"/>
      <w:lvlText w:val=""/>
      <w:lvlJc w:val="left"/>
      <w:pPr>
        <w:ind w:left="2880" w:hanging="360"/>
      </w:pPr>
      <w:rPr>
        <w:rFonts w:hint="default" w:ascii="Symbol" w:hAnsi="Symbol"/>
      </w:rPr>
    </w:lvl>
    <w:lvl w:ilvl="4" w:tentative="1" w:tplc="04190003">
      <w:start w:val="1"/>
      <w:numFmt w:val="bullet"/>
      <w:lvlText w:val="o"/>
      <w:lvlJc w:val="left"/>
      <w:pPr>
        <w:ind w:left="3600" w:hanging="360"/>
      </w:pPr>
      <w:rPr>
        <w:rFonts w:hint="default" w:ascii="Courier New" w:hAnsi="Courier New" w:cs="Courier New"/>
      </w:rPr>
    </w:lvl>
    <w:lvl w:ilvl="5" w:tentative="1" w:tplc="04190005">
      <w:start w:val="1"/>
      <w:numFmt w:val="bullet"/>
      <w:lvlText w:val=""/>
      <w:lvlJc w:val="left"/>
      <w:pPr>
        <w:ind w:left="4320" w:hanging="360"/>
      </w:pPr>
      <w:rPr>
        <w:rFonts w:hint="default" w:ascii="Wingdings" w:hAnsi="Wingdings"/>
      </w:rPr>
    </w:lvl>
    <w:lvl w:ilvl="6" w:tentative="1" w:tplc="04190001">
      <w:start w:val="1"/>
      <w:numFmt w:val="bullet"/>
      <w:lvlText w:val=""/>
      <w:lvlJc w:val="left"/>
      <w:pPr>
        <w:ind w:left="5040" w:hanging="360"/>
      </w:pPr>
      <w:rPr>
        <w:rFonts w:hint="default" w:ascii="Symbol" w:hAnsi="Symbol"/>
      </w:rPr>
    </w:lvl>
    <w:lvl w:ilvl="7" w:tentative="1" w:tplc="04190003">
      <w:start w:val="1"/>
      <w:numFmt w:val="bullet"/>
      <w:lvlText w:val="o"/>
      <w:lvlJc w:val="left"/>
      <w:pPr>
        <w:ind w:left="5760" w:hanging="360"/>
      </w:pPr>
      <w:rPr>
        <w:rFonts w:hint="default" w:ascii="Courier New" w:hAnsi="Courier New" w:cs="Courier New"/>
      </w:rPr>
    </w:lvl>
    <w:lvl w:ilvl="8" w:tentative="1" w:tplc="04190005">
      <w:start w:val="1"/>
      <w:numFmt w:val="bullet"/>
      <w:lvlText w:val=""/>
      <w:lvlJc w:val="left"/>
      <w:pPr>
        <w:ind w:left="6480" w:hanging="360"/>
      </w:pPr>
      <w:rPr>
        <w:rFonts w:hint="default" w:ascii="Wingdings" w:hAnsi="Wingdings"/>
      </w:rPr>
    </w:lvl>
  </w:abstractNum>
  <w:abstractNum w:abstractNumId="24">
    <w:multiLevelType w:val="hybridMultilevel"/>
    <w:lvl w:ilvl="0" w:tplc="864448B2">
      <w:start w:val="1"/>
      <w:numFmt w:val="decimal"/>
      <w:lvlText w:val="%1."/>
      <w:lvlJc w:val="left"/>
      <w:pPr>
        <w:ind w:left="1069" w:hanging="360"/>
      </w:pPr>
      <w:rPr>
        <w:rFonts w:hint="default" w:ascii="Times New Roman" w:hAnsi="Times New Roman"/>
        <w:b w:val="0"/>
        <w:color w:val="auto"/>
        <w:sz w:val="26"/>
      </w:rPr>
    </w:lvl>
    <w:lvl w:ilvl="1" w:tentative="1" w:tplc="04190019">
      <w:start w:val="1"/>
      <w:numFmt w:val="lowerLetter"/>
      <w:lvlText w:val="%2."/>
      <w:lvlJc w:val="left"/>
      <w:pPr>
        <w:ind w:left="1789" w:hanging="360"/>
      </w:pPr>
    </w:lvl>
    <w:lvl w:ilvl="2" w:tentative="1" w:tplc="0419001B">
      <w:start w:val="1"/>
      <w:numFmt w:val="lowerRoman"/>
      <w:lvlText w:val="%3."/>
      <w:lvlJc w:val="right"/>
      <w:pPr>
        <w:ind w:left="2509" w:hanging="180"/>
      </w:pPr>
    </w:lvl>
    <w:lvl w:ilvl="3" w:tentative="1" w:tplc="0419000F">
      <w:start w:val="1"/>
      <w:numFmt w:val="decimal"/>
      <w:lvlText w:val="%4."/>
      <w:lvlJc w:val="left"/>
      <w:pPr>
        <w:ind w:left="3229" w:hanging="360"/>
      </w:pPr>
    </w:lvl>
    <w:lvl w:ilvl="4" w:tentative="1" w:tplc="04190019">
      <w:start w:val="1"/>
      <w:numFmt w:val="lowerLetter"/>
      <w:lvlText w:val="%5."/>
      <w:lvlJc w:val="left"/>
      <w:pPr>
        <w:ind w:left="3949" w:hanging="360"/>
      </w:pPr>
    </w:lvl>
    <w:lvl w:ilvl="5" w:tentative="1" w:tplc="0419001B">
      <w:start w:val="1"/>
      <w:numFmt w:val="lowerRoman"/>
      <w:lvlText w:val="%6."/>
      <w:lvlJc w:val="right"/>
      <w:pPr>
        <w:ind w:left="4669" w:hanging="180"/>
      </w:pPr>
    </w:lvl>
    <w:lvl w:ilvl="6" w:tentative="1" w:tplc="0419000F">
      <w:start w:val="1"/>
      <w:numFmt w:val="decimal"/>
      <w:lvlText w:val="%7."/>
      <w:lvlJc w:val="left"/>
      <w:pPr>
        <w:ind w:left="5389" w:hanging="360"/>
      </w:pPr>
    </w:lvl>
    <w:lvl w:ilvl="7" w:tentative="1" w:tplc="04190019">
      <w:start w:val="1"/>
      <w:numFmt w:val="lowerLetter"/>
      <w:lvlText w:val="%8."/>
      <w:lvlJc w:val="left"/>
      <w:pPr>
        <w:ind w:left="6109" w:hanging="360"/>
      </w:pPr>
    </w:lvl>
    <w:lvl w:ilvl="8" w:tentative="1" w:tplc="0419001B">
      <w:start w:val="1"/>
      <w:numFmt w:val="lowerRoman"/>
      <w:lvlText w:val="%9."/>
      <w:lvlJc w:val="right"/>
      <w:pPr>
        <w:ind w:left="6829" w:hanging="180"/>
      </w:pPr>
    </w:lvl>
  </w:abstractNum>
  <w:abstractNum w:abstractNumId="25">
    <w:multiLevelType w:val="hybridMultilevel"/>
    <w:lvl w:ilvl="0" w:tplc="CB2E1B30">
      <w:start w:val="1"/>
      <w:numFmt w:val="decimal"/>
      <w:lvlText w:val="%1."/>
      <w:lvlJc w:val="left"/>
      <w:pPr>
        <w:ind w:left="2204" w:hanging="360"/>
      </w:pPr>
      <w:rPr>
        <w:rFonts w:hint="default"/>
      </w:rPr>
    </w:lvl>
    <w:lvl w:ilvl="1" w:tentative="1" w:tplc="04190019">
      <w:start w:val="1"/>
      <w:numFmt w:val="lowerLetter"/>
      <w:lvlText w:val="%2."/>
      <w:lvlJc w:val="left"/>
      <w:pPr>
        <w:ind w:left="2924" w:hanging="360"/>
      </w:pPr>
    </w:lvl>
    <w:lvl w:ilvl="2" w:tentative="1" w:tplc="0419001B">
      <w:start w:val="1"/>
      <w:numFmt w:val="lowerRoman"/>
      <w:lvlText w:val="%3."/>
      <w:lvlJc w:val="right"/>
      <w:pPr>
        <w:ind w:left="3644" w:hanging="180"/>
      </w:pPr>
    </w:lvl>
    <w:lvl w:ilvl="3" w:tentative="1" w:tplc="0419000F">
      <w:start w:val="1"/>
      <w:numFmt w:val="decimal"/>
      <w:lvlText w:val="%4."/>
      <w:lvlJc w:val="left"/>
      <w:pPr>
        <w:ind w:left="4364" w:hanging="360"/>
      </w:pPr>
    </w:lvl>
    <w:lvl w:ilvl="4" w:tentative="1" w:tplc="04190019">
      <w:start w:val="1"/>
      <w:numFmt w:val="lowerLetter"/>
      <w:lvlText w:val="%5."/>
      <w:lvlJc w:val="left"/>
      <w:pPr>
        <w:ind w:left="5084" w:hanging="360"/>
      </w:pPr>
    </w:lvl>
    <w:lvl w:ilvl="5" w:tentative="1" w:tplc="0419001B">
      <w:start w:val="1"/>
      <w:numFmt w:val="lowerRoman"/>
      <w:lvlText w:val="%6."/>
      <w:lvlJc w:val="right"/>
      <w:pPr>
        <w:ind w:left="5804" w:hanging="180"/>
      </w:pPr>
    </w:lvl>
    <w:lvl w:ilvl="6" w:tentative="1" w:tplc="0419000F">
      <w:start w:val="1"/>
      <w:numFmt w:val="decimal"/>
      <w:lvlText w:val="%7."/>
      <w:lvlJc w:val="left"/>
      <w:pPr>
        <w:ind w:left="6524" w:hanging="360"/>
      </w:pPr>
    </w:lvl>
    <w:lvl w:ilvl="7" w:tentative="1" w:tplc="04190019">
      <w:start w:val="1"/>
      <w:numFmt w:val="lowerLetter"/>
      <w:lvlText w:val="%8."/>
      <w:lvlJc w:val="left"/>
      <w:pPr>
        <w:ind w:left="7244" w:hanging="360"/>
      </w:pPr>
    </w:lvl>
    <w:lvl w:ilvl="8" w:tentative="1" w:tplc="0419001B">
      <w:start w:val="1"/>
      <w:numFmt w:val="lowerRoman"/>
      <w:lvlText w:val="%9."/>
      <w:lvlJc w:val="right"/>
      <w:pPr>
        <w:ind w:left="7964" w:hanging="180"/>
      </w:pPr>
    </w:lvl>
  </w:abstractNum>
  <w:abstractNum w:abstractNumId="26">
    <w:multiLevelType w:val="hybridMultilevel"/>
    <w:lvl w:ilvl="0" w:tplc="4D16BF0C">
      <w:start w:val="1"/>
      <w:numFmt w:val="decimal"/>
      <w:lvlText w:val="%1."/>
      <w:lvlJc w:val="left"/>
      <w:pPr>
        <w:ind w:left="1069" w:hanging="360"/>
      </w:pPr>
      <w:rPr>
        <w:rFonts w:hint="default"/>
      </w:rPr>
    </w:lvl>
    <w:lvl w:ilvl="1" w:tentative="1" w:tplc="04190019">
      <w:start w:val="1"/>
      <w:numFmt w:val="lowerLetter"/>
      <w:lvlText w:val="%2."/>
      <w:lvlJc w:val="left"/>
      <w:pPr>
        <w:ind w:left="1789" w:hanging="360"/>
      </w:pPr>
    </w:lvl>
    <w:lvl w:ilvl="2" w:tentative="1" w:tplc="0419001B">
      <w:start w:val="1"/>
      <w:numFmt w:val="lowerRoman"/>
      <w:lvlText w:val="%3."/>
      <w:lvlJc w:val="right"/>
      <w:pPr>
        <w:ind w:left="2509" w:hanging="180"/>
      </w:pPr>
    </w:lvl>
    <w:lvl w:ilvl="3" w:tentative="1" w:tplc="0419000F">
      <w:start w:val="1"/>
      <w:numFmt w:val="decimal"/>
      <w:lvlText w:val="%4."/>
      <w:lvlJc w:val="left"/>
      <w:pPr>
        <w:ind w:left="3229" w:hanging="360"/>
      </w:pPr>
    </w:lvl>
    <w:lvl w:ilvl="4" w:tentative="1" w:tplc="04190019">
      <w:start w:val="1"/>
      <w:numFmt w:val="lowerLetter"/>
      <w:lvlText w:val="%5."/>
      <w:lvlJc w:val="left"/>
      <w:pPr>
        <w:ind w:left="3949" w:hanging="360"/>
      </w:pPr>
    </w:lvl>
    <w:lvl w:ilvl="5" w:tentative="1" w:tplc="0419001B">
      <w:start w:val="1"/>
      <w:numFmt w:val="lowerRoman"/>
      <w:lvlText w:val="%6."/>
      <w:lvlJc w:val="right"/>
      <w:pPr>
        <w:ind w:left="4669" w:hanging="180"/>
      </w:pPr>
    </w:lvl>
    <w:lvl w:ilvl="6" w:tentative="1" w:tplc="0419000F">
      <w:start w:val="1"/>
      <w:numFmt w:val="decimal"/>
      <w:lvlText w:val="%7."/>
      <w:lvlJc w:val="left"/>
      <w:pPr>
        <w:ind w:left="5389" w:hanging="360"/>
      </w:pPr>
    </w:lvl>
    <w:lvl w:ilvl="7" w:tentative="1" w:tplc="04190019">
      <w:start w:val="1"/>
      <w:numFmt w:val="lowerLetter"/>
      <w:lvlText w:val="%8."/>
      <w:lvlJc w:val="left"/>
      <w:pPr>
        <w:ind w:left="6109" w:hanging="360"/>
      </w:pPr>
    </w:lvl>
    <w:lvl w:ilvl="8" w:tentative="1" w:tplc="0419001B">
      <w:start w:val="1"/>
      <w:numFmt w:val="lowerRoman"/>
      <w:lvlText w:val="%9."/>
      <w:lvlJc w:val="right"/>
      <w:pPr>
        <w:ind w:left="6829" w:hanging="180"/>
      </w:pPr>
    </w:lvl>
  </w:abstractNum>
  <w:abstractNum w:abstractNumId="27">
    <w:multiLevelType w:val="hybridMultilevel"/>
    <w:lvl w:ilvl="0" w:tplc="A7665D94">
      <w:start w:val="1"/>
      <w:numFmt w:val="decimal"/>
      <w:lvlText w:val="%1."/>
      <w:lvlJc w:val="left"/>
      <w:pPr>
        <w:ind w:left="1069" w:hanging="360"/>
      </w:pPr>
      <w:rPr>
        <w:rFonts w:hint="default"/>
      </w:rPr>
    </w:lvl>
    <w:lvl w:ilvl="1" w:tentative="1" w:tplc="04190019">
      <w:start w:val="1"/>
      <w:numFmt w:val="lowerLetter"/>
      <w:lvlText w:val="%2."/>
      <w:lvlJc w:val="left"/>
      <w:pPr>
        <w:ind w:left="1789" w:hanging="360"/>
      </w:pPr>
    </w:lvl>
    <w:lvl w:ilvl="2" w:tentative="1" w:tplc="0419001B">
      <w:start w:val="1"/>
      <w:numFmt w:val="lowerRoman"/>
      <w:lvlText w:val="%3."/>
      <w:lvlJc w:val="right"/>
      <w:pPr>
        <w:ind w:left="2509" w:hanging="180"/>
      </w:pPr>
    </w:lvl>
    <w:lvl w:ilvl="3" w:tentative="1" w:tplc="0419000F">
      <w:start w:val="1"/>
      <w:numFmt w:val="decimal"/>
      <w:lvlText w:val="%4."/>
      <w:lvlJc w:val="left"/>
      <w:pPr>
        <w:ind w:left="3229" w:hanging="360"/>
      </w:pPr>
    </w:lvl>
    <w:lvl w:ilvl="4" w:tentative="1" w:tplc="04190019">
      <w:start w:val="1"/>
      <w:numFmt w:val="lowerLetter"/>
      <w:lvlText w:val="%5."/>
      <w:lvlJc w:val="left"/>
      <w:pPr>
        <w:ind w:left="3949" w:hanging="360"/>
      </w:pPr>
    </w:lvl>
    <w:lvl w:ilvl="5" w:tentative="1" w:tplc="0419001B">
      <w:start w:val="1"/>
      <w:numFmt w:val="lowerRoman"/>
      <w:lvlText w:val="%6."/>
      <w:lvlJc w:val="right"/>
      <w:pPr>
        <w:ind w:left="4669" w:hanging="180"/>
      </w:pPr>
    </w:lvl>
    <w:lvl w:ilvl="6" w:tentative="1" w:tplc="0419000F">
      <w:start w:val="1"/>
      <w:numFmt w:val="decimal"/>
      <w:lvlText w:val="%7."/>
      <w:lvlJc w:val="left"/>
      <w:pPr>
        <w:ind w:left="5389" w:hanging="360"/>
      </w:pPr>
    </w:lvl>
    <w:lvl w:ilvl="7" w:tentative="1" w:tplc="04190019">
      <w:start w:val="1"/>
      <w:numFmt w:val="lowerLetter"/>
      <w:lvlText w:val="%8."/>
      <w:lvlJc w:val="left"/>
      <w:pPr>
        <w:ind w:left="6109" w:hanging="360"/>
      </w:pPr>
    </w:lvl>
    <w:lvl w:ilvl="8" w:tentative="1" w:tplc="0419001B">
      <w:start w:val="1"/>
      <w:numFmt w:val="lowerRoman"/>
      <w:lvlText w:val="%9."/>
      <w:lvlJc w:val="right"/>
      <w:pPr>
        <w:ind w:left="6829" w:hanging="180"/>
      </w:pPr>
    </w:lvl>
  </w:abstractNum>
  <w:abstractNum w:abstractNumId="28">
    <w:multiLevelType w:val="hybridMultilevel"/>
    <w:lvl w:ilvl="0" w:tplc="0419000F">
      <w:start w:val="1"/>
      <w:numFmt w:val="decimal"/>
      <w:lvlText w:val="%1."/>
      <w:lvlJc w:val="left"/>
      <w:pPr>
        <w:ind w:left="720" w:hanging="360"/>
      </w:pPr>
      <w:rPr>
        <w:rFonts w:hint="default"/>
      </w:rPr>
    </w:lvl>
    <w:lvl w:ilvl="1" w:tentative="1" w:tplc="04190019">
      <w:start w:val="1"/>
      <w:numFmt w:val="lowerLetter"/>
      <w:lvlText w:val="%2."/>
      <w:lvlJc w:val="left"/>
      <w:pPr>
        <w:ind w:left="1440" w:hanging="360"/>
      </w:pPr>
    </w:lvl>
    <w:lvl w:ilvl="2" w:tentative="1" w:tplc="0419001B">
      <w:start w:val="1"/>
      <w:numFmt w:val="lowerRoman"/>
      <w:lvlText w:val="%3."/>
      <w:lvlJc w:val="right"/>
      <w:pPr>
        <w:ind w:left="2160" w:hanging="180"/>
      </w:pPr>
    </w:lvl>
    <w:lvl w:ilvl="3" w:tentative="1" w:tplc="0419000F">
      <w:start w:val="1"/>
      <w:numFmt w:val="decimal"/>
      <w:lvlText w:val="%4."/>
      <w:lvlJc w:val="left"/>
      <w:pPr>
        <w:ind w:left="2880" w:hanging="360"/>
      </w:pPr>
    </w:lvl>
    <w:lvl w:ilvl="4" w:tentative="1" w:tplc="04190019">
      <w:start w:val="1"/>
      <w:numFmt w:val="lowerLetter"/>
      <w:lvlText w:val="%5."/>
      <w:lvlJc w:val="left"/>
      <w:pPr>
        <w:ind w:left="3600" w:hanging="360"/>
      </w:pPr>
    </w:lvl>
    <w:lvl w:ilvl="5" w:tentative="1" w:tplc="0419001B">
      <w:start w:val="1"/>
      <w:numFmt w:val="lowerRoman"/>
      <w:lvlText w:val="%6."/>
      <w:lvlJc w:val="right"/>
      <w:pPr>
        <w:ind w:left="4320" w:hanging="180"/>
      </w:pPr>
    </w:lvl>
    <w:lvl w:ilvl="6" w:tentative="1" w:tplc="0419000F">
      <w:start w:val="1"/>
      <w:numFmt w:val="decimal"/>
      <w:lvlText w:val="%7."/>
      <w:lvlJc w:val="left"/>
      <w:pPr>
        <w:ind w:left="5040" w:hanging="360"/>
      </w:pPr>
    </w:lvl>
    <w:lvl w:ilvl="7" w:tentative="1" w:tplc="04190019">
      <w:start w:val="1"/>
      <w:numFmt w:val="lowerLetter"/>
      <w:lvlText w:val="%8."/>
      <w:lvlJc w:val="left"/>
      <w:pPr>
        <w:ind w:left="5760" w:hanging="360"/>
      </w:pPr>
    </w:lvl>
    <w:lvl w:ilvl="8" w:tentative="1" w:tplc="0419001B">
      <w:start w:val="1"/>
      <w:numFmt w:val="lowerRoman"/>
      <w:lvlText w:val="%9."/>
      <w:lvlJc w:val="right"/>
      <w:pPr>
        <w:ind w:left="6480" w:hanging="180"/>
      </w:pPr>
    </w:lvl>
  </w:abstractNum>
  <w:abstractNum w:abstractNumId="29">
    <w:multiLevelType w:val="hybridMultilevel"/>
    <w:lvl w:ilvl="0" w:tplc="0419000F">
      <w:start w:val="1"/>
      <w:numFmt w:val="decimal"/>
      <w:lvlText w:val="%1."/>
      <w:lvlJc w:val="left"/>
      <w:pPr>
        <w:ind w:left="720" w:hanging="360"/>
      </w:pPr>
      <w:rPr>
        <w:rFonts w:hint="default"/>
      </w:rPr>
    </w:lvl>
    <w:lvl w:ilvl="1" w:tentative="1" w:tplc="04190019">
      <w:start w:val="1"/>
      <w:numFmt w:val="lowerLetter"/>
      <w:lvlText w:val="%2."/>
      <w:lvlJc w:val="left"/>
      <w:pPr>
        <w:ind w:left="1440" w:hanging="360"/>
      </w:pPr>
    </w:lvl>
    <w:lvl w:ilvl="2" w:tentative="1" w:tplc="0419001B">
      <w:start w:val="1"/>
      <w:numFmt w:val="lowerRoman"/>
      <w:lvlText w:val="%3."/>
      <w:lvlJc w:val="right"/>
      <w:pPr>
        <w:ind w:left="2160" w:hanging="180"/>
      </w:pPr>
    </w:lvl>
    <w:lvl w:ilvl="3" w:tentative="1" w:tplc="0419000F">
      <w:start w:val="1"/>
      <w:numFmt w:val="decimal"/>
      <w:lvlText w:val="%4."/>
      <w:lvlJc w:val="left"/>
      <w:pPr>
        <w:ind w:left="2880" w:hanging="360"/>
      </w:pPr>
    </w:lvl>
    <w:lvl w:ilvl="4" w:tentative="1" w:tplc="04190019">
      <w:start w:val="1"/>
      <w:numFmt w:val="lowerLetter"/>
      <w:lvlText w:val="%5."/>
      <w:lvlJc w:val="left"/>
      <w:pPr>
        <w:ind w:left="3600" w:hanging="360"/>
      </w:pPr>
    </w:lvl>
    <w:lvl w:ilvl="5" w:tentative="1" w:tplc="0419001B">
      <w:start w:val="1"/>
      <w:numFmt w:val="lowerRoman"/>
      <w:lvlText w:val="%6."/>
      <w:lvlJc w:val="right"/>
      <w:pPr>
        <w:ind w:left="4320" w:hanging="180"/>
      </w:pPr>
    </w:lvl>
    <w:lvl w:ilvl="6" w:tentative="1" w:tplc="0419000F">
      <w:start w:val="1"/>
      <w:numFmt w:val="decimal"/>
      <w:lvlText w:val="%7."/>
      <w:lvlJc w:val="left"/>
      <w:pPr>
        <w:ind w:left="5040" w:hanging="360"/>
      </w:pPr>
    </w:lvl>
    <w:lvl w:ilvl="7" w:tentative="1" w:tplc="04190019">
      <w:start w:val="1"/>
      <w:numFmt w:val="lowerLetter"/>
      <w:lvlText w:val="%8."/>
      <w:lvlJc w:val="left"/>
      <w:pPr>
        <w:ind w:left="5760" w:hanging="360"/>
      </w:pPr>
    </w:lvl>
    <w:lvl w:ilvl="8" w:tentative="1" w:tplc="0419001B">
      <w:start w:val="1"/>
      <w:numFmt w:val="lowerRoman"/>
      <w:lvlText w:val="%9."/>
      <w:lvlJc w:val="right"/>
      <w:pPr>
        <w:ind w:left="6480" w:hanging="180"/>
      </w:pPr>
    </w:lvl>
  </w:abstractNum>
  <w:abstractNum w:abstractNumId="30">
    <w:multiLevelType w:val="hybridMultilevel"/>
    <w:lvl w:ilvl="0" w:tplc="994EDE92">
      <w:start w:val="1"/>
      <w:numFmt w:val="decimal"/>
      <w:lvlText w:val="%1."/>
      <w:lvlJc w:val="left"/>
      <w:pPr>
        <w:ind w:left="644" w:hanging="360"/>
      </w:pPr>
      <w:rPr>
        <w:rFonts w:eastAsia="Times New Roman" w:cs="Times New Roman"/>
        <w:sz w:val="22"/>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31">
    <w:multiLevelType w:val="hybridMultilevel"/>
    <w:lvl w:ilvl="0" w:tplc="0419000F">
      <w:start w:val="1"/>
      <w:numFmt w:val="decimal"/>
      <w:lvlText w:val="%1."/>
      <w:lvlJc w:val="left"/>
      <w:pPr>
        <w:ind w:left="644" w:hanging="360"/>
      </w:p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start w:val="1"/>
      <w:numFmt w:val="decimal"/>
      <w:lvlText w:val="%4."/>
      <w:lvlJc w:val="left"/>
      <w:pPr>
        <w:ind w:left="2804" w:hanging="360"/>
      </w:pPr>
    </w:lvl>
    <w:lvl w:ilvl="4" w:tplc="04190019">
      <w:start w:val="1"/>
      <w:numFmt w:val="lowerLetter"/>
      <w:lvlText w:val="%5."/>
      <w:lvlJc w:val="left"/>
      <w:pPr>
        <w:ind w:left="3524" w:hanging="360"/>
      </w:pPr>
    </w:lvl>
    <w:lvl w:ilvl="5" w:tplc="0419001B">
      <w:start w:val="1"/>
      <w:numFmt w:val="lowerRoman"/>
      <w:lvlText w:val="%6."/>
      <w:lvlJc w:val="right"/>
      <w:pPr>
        <w:ind w:left="4244" w:hanging="180"/>
      </w:pPr>
    </w:lvl>
    <w:lvl w:ilvl="6" w:tplc="0419000F">
      <w:start w:val="1"/>
      <w:numFmt w:val="decimal"/>
      <w:lvlText w:val="%7."/>
      <w:lvlJc w:val="left"/>
      <w:pPr>
        <w:ind w:left="4964" w:hanging="360"/>
      </w:pPr>
    </w:lvl>
    <w:lvl w:ilvl="7" w:tplc="04190019">
      <w:start w:val="1"/>
      <w:numFmt w:val="lowerLetter"/>
      <w:lvlText w:val="%8."/>
      <w:lvlJc w:val="left"/>
      <w:pPr>
        <w:ind w:left="5684" w:hanging="360"/>
      </w:pPr>
    </w:lvl>
    <w:lvl w:ilvl="8" w:tplc="0419001B">
      <w:start w:val="1"/>
      <w:numFmt w:val="lowerRoman"/>
      <w:lvlText w:val="%9."/>
      <w:lvlJc w:val="right"/>
      <w:pPr>
        <w:ind w:left="6404" w:hanging="180"/>
      </w:pPr>
    </w:lvl>
  </w:abstractNum>
  <w:abstractNum w:abstractNumId="32">
    <w:multiLevelType w:val="hybridMultilevel"/>
    <w:lvl w:ilvl="0" w:tplc="04190011">
      <w:start w:val="1"/>
      <w:numFmt w:val="decimal"/>
      <w:lvlText w:val="%1)"/>
      <w:lvlJc w:val="left"/>
      <w:pPr>
        <w:ind w:left="1429" w:hanging="360"/>
      </w:pPr>
    </w:lvl>
    <w:lvl w:ilvl="1" w:tentative="1" w:tplc="04190019">
      <w:start w:val="1"/>
      <w:numFmt w:val="lowerLetter"/>
      <w:lvlText w:val="%2."/>
      <w:lvlJc w:val="left"/>
      <w:pPr>
        <w:ind w:left="2149" w:hanging="360"/>
      </w:pPr>
    </w:lvl>
    <w:lvl w:ilvl="2" w:tentative="1" w:tplc="0419001B">
      <w:start w:val="1"/>
      <w:numFmt w:val="lowerRoman"/>
      <w:lvlText w:val="%3."/>
      <w:lvlJc w:val="right"/>
      <w:pPr>
        <w:ind w:left="2869" w:hanging="180"/>
      </w:pPr>
    </w:lvl>
    <w:lvl w:ilvl="3" w:tentative="1" w:tplc="0419000F">
      <w:start w:val="1"/>
      <w:numFmt w:val="decimal"/>
      <w:lvlText w:val="%4."/>
      <w:lvlJc w:val="left"/>
      <w:pPr>
        <w:ind w:left="3589" w:hanging="360"/>
      </w:pPr>
    </w:lvl>
    <w:lvl w:ilvl="4" w:tentative="1" w:tplc="04190019">
      <w:start w:val="1"/>
      <w:numFmt w:val="lowerLetter"/>
      <w:lvlText w:val="%5."/>
      <w:lvlJc w:val="left"/>
      <w:pPr>
        <w:ind w:left="4309" w:hanging="360"/>
      </w:pPr>
    </w:lvl>
    <w:lvl w:ilvl="5" w:tentative="1" w:tplc="0419001B">
      <w:start w:val="1"/>
      <w:numFmt w:val="lowerRoman"/>
      <w:lvlText w:val="%6."/>
      <w:lvlJc w:val="right"/>
      <w:pPr>
        <w:ind w:left="5029" w:hanging="180"/>
      </w:pPr>
    </w:lvl>
    <w:lvl w:ilvl="6" w:tentative="1" w:tplc="0419000F">
      <w:start w:val="1"/>
      <w:numFmt w:val="decimal"/>
      <w:lvlText w:val="%7."/>
      <w:lvlJc w:val="left"/>
      <w:pPr>
        <w:ind w:left="5749" w:hanging="360"/>
      </w:pPr>
    </w:lvl>
    <w:lvl w:ilvl="7" w:tentative="1" w:tplc="04190019">
      <w:start w:val="1"/>
      <w:numFmt w:val="lowerLetter"/>
      <w:lvlText w:val="%8."/>
      <w:lvlJc w:val="left"/>
      <w:pPr>
        <w:ind w:left="6469" w:hanging="360"/>
      </w:pPr>
    </w:lvl>
    <w:lvl w:ilvl="8" w:tentative="1" w:tplc="0419001B">
      <w:start w:val="1"/>
      <w:numFmt w:val="lowerRoman"/>
      <w:lvlText w:val="%9."/>
      <w:lvlJc w:val="right"/>
      <w:pPr>
        <w:ind w:left="7189" w:hanging="180"/>
      </w:pPr>
    </w:lvl>
  </w:abstractNum>
  <w:abstractNum w:abstractNumId="33">
    <w:multiLevelType w:val="hybridMultilevel"/>
    <w:lvl w:ilvl="0" w:tplc="0419000F">
      <w:start w:val="1"/>
      <w:numFmt w:val="decimal"/>
      <w:lvlText w:val="%1."/>
      <w:lvlJc w:val="left"/>
      <w:pPr>
        <w:ind w:left="720" w:hanging="360"/>
      </w:pPr>
      <w:rPr>
        <w:rFonts w:hint="default"/>
      </w:rPr>
    </w:lvl>
    <w:lvl w:ilvl="1" w:tentative="1" w:tplc="04190019">
      <w:start w:val="1"/>
      <w:numFmt w:val="lowerLetter"/>
      <w:lvlText w:val="%2."/>
      <w:lvlJc w:val="left"/>
      <w:pPr>
        <w:ind w:left="1440" w:hanging="360"/>
      </w:pPr>
    </w:lvl>
    <w:lvl w:ilvl="2" w:tentative="1" w:tplc="0419001B">
      <w:start w:val="1"/>
      <w:numFmt w:val="lowerRoman"/>
      <w:lvlText w:val="%3."/>
      <w:lvlJc w:val="right"/>
      <w:pPr>
        <w:ind w:left="2160" w:hanging="180"/>
      </w:pPr>
    </w:lvl>
    <w:lvl w:ilvl="3" w:tentative="1" w:tplc="0419000F">
      <w:start w:val="1"/>
      <w:numFmt w:val="decimal"/>
      <w:lvlText w:val="%4."/>
      <w:lvlJc w:val="left"/>
      <w:pPr>
        <w:ind w:left="2880" w:hanging="360"/>
      </w:pPr>
    </w:lvl>
    <w:lvl w:ilvl="4" w:tentative="1" w:tplc="04190019">
      <w:start w:val="1"/>
      <w:numFmt w:val="lowerLetter"/>
      <w:lvlText w:val="%5."/>
      <w:lvlJc w:val="left"/>
      <w:pPr>
        <w:ind w:left="3600" w:hanging="360"/>
      </w:pPr>
    </w:lvl>
    <w:lvl w:ilvl="5" w:tentative="1" w:tplc="0419001B">
      <w:start w:val="1"/>
      <w:numFmt w:val="lowerRoman"/>
      <w:lvlText w:val="%6."/>
      <w:lvlJc w:val="right"/>
      <w:pPr>
        <w:ind w:left="4320" w:hanging="180"/>
      </w:pPr>
    </w:lvl>
    <w:lvl w:ilvl="6" w:tentative="1" w:tplc="0419000F">
      <w:start w:val="1"/>
      <w:numFmt w:val="decimal"/>
      <w:lvlText w:val="%7."/>
      <w:lvlJc w:val="left"/>
      <w:pPr>
        <w:ind w:left="5040" w:hanging="360"/>
      </w:pPr>
    </w:lvl>
    <w:lvl w:ilvl="7" w:tentative="1" w:tplc="04190019">
      <w:start w:val="1"/>
      <w:numFmt w:val="lowerLetter"/>
      <w:lvlText w:val="%8."/>
      <w:lvlJc w:val="left"/>
      <w:pPr>
        <w:ind w:left="5760" w:hanging="360"/>
      </w:pPr>
    </w:lvl>
    <w:lvl w:ilvl="8" w:tentative="1" w:tplc="0419001B">
      <w:start w:val="1"/>
      <w:numFmt w:val="lowerRoman"/>
      <w:lvlText w:val="%9."/>
      <w:lvlJc w:val="right"/>
      <w:pPr>
        <w:ind w:left="6480" w:hanging="180"/>
      </w:pPr>
    </w:lvl>
  </w:abstractNum>
  <w:abstractNum w:abstractNumId="34">
    <w:multiLevelType w:val="hybridMultilevel"/>
    <w:lvl w:ilvl="0" w:tplc="0419000F">
      <w:start w:val="1"/>
      <w:numFmt w:val="decimal"/>
      <w:lvlText w:val="%1."/>
      <w:lvlJc w:val="left"/>
      <w:pPr>
        <w:ind w:left="1287" w:hanging="360"/>
      </w:pPr>
    </w:lvl>
    <w:lvl w:ilvl="1" w:tentative="1" w:tplc="04190019">
      <w:start w:val="1"/>
      <w:numFmt w:val="lowerLetter"/>
      <w:lvlText w:val="%2."/>
      <w:lvlJc w:val="left"/>
      <w:pPr>
        <w:ind w:left="2007" w:hanging="360"/>
      </w:pPr>
    </w:lvl>
    <w:lvl w:ilvl="2" w:tentative="1" w:tplc="0419001B">
      <w:start w:val="1"/>
      <w:numFmt w:val="lowerRoman"/>
      <w:lvlText w:val="%3."/>
      <w:lvlJc w:val="right"/>
      <w:pPr>
        <w:ind w:left="2727" w:hanging="180"/>
      </w:pPr>
    </w:lvl>
    <w:lvl w:ilvl="3" w:tentative="1" w:tplc="0419000F">
      <w:start w:val="1"/>
      <w:numFmt w:val="decimal"/>
      <w:lvlText w:val="%4."/>
      <w:lvlJc w:val="left"/>
      <w:pPr>
        <w:ind w:left="3447" w:hanging="360"/>
      </w:pPr>
    </w:lvl>
    <w:lvl w:ilvl="4" w:tentative="1" w:tplc="04190019">
      <w:start w:val="1"/>
      <w:numFmt w:val="lowerLetter"/>
      <w:lvlText w:val="%5."/>
      <w:lvlJc w:val="left"/>
      <w:pPr>
        <w:ind w:left="4167" w:hanging="360"/>
      </w:pPr>
    </w:lvl>
    <w:lvl w:ilvl="5" w:tentative="1" w:tplc="0419001B">
      <w:start w:val="1"/>
      <w:numFmt w:val="lowerRoman"/>
      <w:lvlText w:val="%6."/>
      <w:lvlJc w:val="right"/>
      <w:pPr>
        <w:ind w:left="4887" w:hanging="180"/>
      </w:pPr>
    </w:lvl>
    <w:lvl w:ilvl="6" w:tentative="1" w:tplc="0419000F">
      <w:start w:val="1"/>
      <w:numFmt w:val="decimal"/>
      <w:lvlText w:val="%7."/>
      <w:lvlJc w:val="left"/>
      <w:pPr>
        <w:ind w:left="5607" w:hanging="360"/>
      </w:pPr>
    </w:lvl>
    <w:lvl w:ilvl="7" w:tentative="1" w:tplc="04190019">
      <w:start w:val="1"/>
      <w:numFmt w:val="lowerLetter"/>
      <w:lvlText w:val="%8."/>
      <w:lvlJc w:val="left"/>
      <w:pPr>
        <w:ind w:left="6327" w:hanging="360"/>
      </w:pPr>
    </w:lvl>
    <w:lvl w:ilvl="8" w:tentative="1" w:tplc="0419001B">
      <w:start w:val="1"/>
      <w:numFmt w:val="lowerRoman"/>
      <w:lvlText w:val="%9."/>
      <w:lvlJc w:val="right"/>
      <w:pPr>
        <w:ind w:left="7047" w:hanging="180"/>
      </w:pPr>
    </w:lvl>
  </w:abstractNum>
  <w:abstractNum w:abstractNumId="35">
    <w:multiLevelType w:val="hybridMultilevel"/>
    <w:lvl w:ilvl="0" w:tplc="2624BA18">
      <w:start w:val="1"/>
      <w:numFmt w:val="bullet"/>
      <w:lvlText w:val=""/>
      <w:lvlJc w:val="left"/>
      <w:pPr>
        <w:ind w:left="1429" w:hanging="360"/>
      </w:pPr>
      <w:rPr>
        <w:rFonts w:hint="default" w:ascii="Symbol" w:hAnsi="Symbol"/>
      </w:rPr>
    </w:lvl>
    <w:lvl w:ilvl="1" w:tentative="1" w:tplc="04190003">
      <w:start w:val="1"/>
      <w:numFmt w:val="bullet"/>
      <w:lvlText w:val="o"/>
      <w:lvlJc w:val="left"/>
      <w:pPr>
        <w:ind w:left="2149" w:hanging="360"/>
      </w:pPr>
      <w:rPr>
        <w:rFonts w:hint="default" w:ascii="Courier New" w:hAnsi="Courier New" w:cs="Courier New"/>
      </w:rPr>
    </w:lvl>
    <w:lvl w:ilvl="2" w:tentative="1" w:tplc="04190005">
      <w:start w:val="1"/>
      <w:numFmt w:val="bullet"/>
      <w:lvlText w:val=""/>
      <w:lvlJc w:val="left"/>
      <w:pPr>
        <w:ind w:left="2869" w:hanging="360"/>
      </w:pPr>
      <w:rPr>
        <w:rFonts w:hint="default" w:ascii="Wingdings" w:hAnsi="Wingdings"/>
      </w:rPr>
    </w:lvl>
    <w:lvl w:ilvl="3" w:tentative="1" w:tplc="04190001">
      <w:start w:val="1"/>
      <w:numFmt w:val="bullet"/>
      <w:lvlText w:val=""/>
      <w:lvlJc w:val="left"/>
      <w:pPr>
        <w:ind w:left="3589" w:hanging="360"/>
      </w:pPr>
      <w:rPr>
        <w:rFonts w:hint="default" w:ascii="Symbol" w:hAnsi="Symbol"/>
      </w:rPr>
    </w:lvl>
    <w:lvl w:ilvl="4" w:tentative="1" w:tplc="04190003">
      <w:start w:val="1"/>
      <w:numFmt w:val="bullet"/>
      <w:lvlText w:val="o"/>
      <w:lvlJc w:val="left"/>
      <w:pPr>
        <w:ind w:left="4309" w:hanging="360"/>
      </w:pPr>
      <w:rPr>
        <w:rFonts w:hint="default" w:ascii="Courier New" w:hAnsi="Courier New" w:cs="Courier New"/>
      </w:rPr>
    </w:lvl>
    <w:lvl w:ilvl="5" w:tentative="1" w:tplc="04190005">
      <w:start w:val="1"/>
      <w:numFmt w:val="bullet"/>
      <w:lvlText w:val=""/>
      <w:lvlJc w:val="left"/>
      <w:pPr>
        <w:ind w:left="5029" w:hanging="360"/>
      </w:pPr>
      <w:rPr>
        <w:rFonts w:hint="default" w:ascii="Wingdings" w:hAnsi="Wingdings"/>
      </w:rPr>
    </w:lvl>
    <w:lvl w:ilvl="6" w:tentative="1" w:tplc="04190001">
      <w:start w:val="1"/>
      <w:numFmt w:val="bullet"/>
      <w:lvlText w:val=""/>
      <w:lvlJc w:val="left"/>
      <w:pPr>
        <w:ind w:left="5749" w:hanging="360"/>
      </w:pPr>
      <w:rPr>
        <w:rFonts w:hint="default" w:ascii="Symbol" w:hAnsi="Symbol"/>
      </w:rPr>
    </w:lvl>
    <w:lvl w:ilvl="7" w:tentative="1" w:tplc="04190003">
      <w:start w:val="1"/>
      <w:numFmt w:val="bullet"/>
      <w:lvlText w:val="o"/>
      <w:lvlJc w:val="left"/>
      <w:pPr>
        <w:ind w:left="6469" w:hanging="360"/>
      </w:pPr>
      <w:rPr>
        <w:rFonts w:hint="default" w:ascii="Courier New" w:hAnsi="Courier New" w:cs="Courier New"/>
      </w:rPr>
    </w:lvl>
    <w:lvl w:ilvl="8" w:tentative="1" w:tplc="04190005">
      <w:start w:val="1"/>
      <w:numFmt w:val="bullet"/>
      <w:lvlText w:val=""/>
      <w:lvlJc w:val="left"/>
      <w:pPr>
        <w:ind w:left="7189" w:hanging="360"/>
      </w:pPr>
      <w:rPr>
        <w:rFonts w:hint="default" w:ascii="Wingdings" w:hAnsi="Wingdings"/>
      </w:rPr>
    </w:lvl>
  </w:abstractNum>
  <w:abstractNum w:abstractNumId="36">
    <w:multiLevelType w:val="hybridMultilevel"/>
    <w:lvl w:ilvl="0" w:tplc="EDD83A5E">
      <w:start w:val="1"/>
      <w:numFmt w:val="decimal"/>
      <w:lvlText w:val="%1."/>
      <w:lvlJc w:val="left"/>
      <w:pPr>
        <w:ind w:left="720" w:hanging="360"/>
      </w:pPr>
      <w:rPr>
        <w:rFonts w:hint="default" w:ascii="PT Astra Serif" w:hAnsi="PT Astra Serif"/>
        <w:sz w:val="24"/>
        <w:szCs w:val="24"/>
      </w:rPr>
    </w:lvl>
    <w:lvl w:ilvl="1" w:tentative="1" w:tplc="04190019">
      <w:start w:val="1"/>
      <w:numFmt w:val="lowerLetter"/>
      <w:lvlText w:val="%2."/>
      <w:lvlJc w:val="left"/>
      <w:pPr>
        <w:ind w:left="1440" w:hanging="360"/>
      </w:pPr>
    </w:lvl>
    <w:lvl w:ilvl="2" w:tentative="1" w:tplc="0419001B">
      <w:start w:val="1"/>
      <w:numFmt w:val="lowerRoman"/>
      <w:lvlText w:val="%3."/>
      <w:lvlJc w:val="right"/>
      <w:pPr>
        <w:ind w:left="2160" w:hanging="180"/>
      </w:pPr>
    </w:lvl>
    <w:lvl w:ilvl="3" w:tentative="1" w:tplc="0419000F">
      <w:start w:val="1"/>
      <w:numFmt w:val="decimal"/>
      <w:lvlText w:val="%4."/>
      <w:lvlJc w:val="left"/>
      <w:pPr>
        <w:ind w:left="2880" w:hanging="360"/>
      </w:pPr>
    </w:lvl>
    <w:lvl w:ilvl="4" w:tentative="1" w:tplc="04190019">
      <w:start w:val="1"/>
      <w:numFmt w:val="lowerLetter"/>
      <w:lvlText w:val="%5."/>
      <w:lvlJc w:val="left"/>
      <w:pPr>
        <w:ind w:left="3600" w:hanging="360"/>
      </w:pPr>
    </w:lvl>
    <w:lvl w:ilvl="5" w:tentative="1" w:tplc="0419001B">
      <w:start w:val="1"/>
      <w:numFmt w:val="lowerRoman"/>
      <w:lvlText w:val="%6."/>
      <w:lvlJc w:val="right"/>
      <w:pPr>
        <w:ind w:left="4320" w:hanging="180"/>
      </w:pPr>
    </w:lvl>
    <w:lvl w:ilvl="6" w:tentative="1" w:tplc="0419000F">
      <w:start w:val="1"/>
      <w:numFmt w:val="decimal"/>
      <w:lvlText w:val="%7."/>
      <w:lvlJc w:val="left"/>
      <w:pPr>
        <w:ind w:left="5040" w:hanging="360"/>
      </w:pPr>
    </w:lvl>
    <w:lvl w:ilvl="7" w:tentative="1" w:tplc="04190019">
      <w:start w:val="1"/>
      <w:numFmt w:val="lowerLetter"/>
      <w:lvlText w:val="%8."/>
      <w:lvlJc w:val="left"/>
      <w:pPr>
        <w:ind w:left="5760" w:hanging="360"/>
      </w:pPr>
    </w:lvl>
    <w:lvl w:ilvl="8" w:tentative="1" w:tplc="0419001B">
      <w:start w:val="1"/>
      <w:numFmt w:val="lowerRoman"/>
      <w:lvlText w:val="%9."/>
      <w:lvlJc w:val="right"/>
      <w:pPr>
        <w:ind w:left="6480" w:hanging="180"/>
      </w:pPr>
    </w:lvl>
  </w:abstractNum>
  <w:abstractNum w:abstractNumId="37">
    <w:multiLevelType w:val="hybridMultilevel"/>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entative="1" w:tplc="04190019">
      <w:start w:val="1"/>
      <w:numFmt w:val="lowerLetter"/>
      <w:lvlText w:val="%8."/>
      <w:lvlJc w:val="left"/>
      <w:pPr>
        <w:ind w:left="6469" w:hanging="360"/>
      </w:pPr>
    </w:lvl>
    <w:lvl w:ilvl="8" w:tentative="1" w:tplc="0419001B">
      <w:start w:val="1"/>
      <w:numFmt w:val="lowerRoman"/>
      <w:lvlText w:val="%9."/>
      <w:lvlJc w:val="right"/>
      <w:pPr>
        <w:ind w:left="7189" w:hanging="180"/>
      </w:pPr>
    </w:lvl>
  </w:abstractNum>
  <w:abstractNum w:abstractNumId="38">
    <w:multiLevelType w:val="hybridMultilevel"/>
    <w:lvl w:ilvl="0" w:tplc="1BD8A20A">
      <w:start w:val="1"/>
      <w:numFmt w:val="bullet"/>
      <w:lvlText w:val="−"/>
      <w:lvlJc w:val="left"/>
      <w:pPr>
        <w:ind w:left="1429" w:hanging="360"/>
      </w:pPr>
      <w:rPr>
        <w:rFonts w:hint="default" w:ascii="Times New Roman" w:hAnsi="Times New Roman" w:cs="Times New Roman"/>
      </w:rPr>
    </w:lvl>
    <w:lvl w:ilvl="1" w:tentative="1" w:tplc="04190003">
      <w:start w:val="1"/>
      <w:numFmt w:val="bullet"/>
      <w:lvlText w:val="o"/>
      <w:lvlJc w:val="left"/>
      <w:pPr>
        <w:ind w:left="2149" w:hanging="360"/>
      </w:pPr>
      <w:rPr>
        <w:rFonts w:hint="default" w:ascii="Courier New" w:hAnsi="Courier New" w:cs="Courier New"/>
      </w:rPr>
    </w:lvl>
    <w:lvl w:ilvl="2" w:tentative="1" w:tplc="04190005">
      <w:start w:val="1"/>
      <w:numFmt w:val="bullet"/>
      <w:lvlText w:val=""/>
      <w:lvlJc w:val="left"/>
      <w:pPr>
        <w:ind w:left="2869" w:hanging="360"/>
      </w:pPr>
      <w:rPr>
        <w:rFonts w:hint="default" w:ascii="Wingdings" w:hAnsi="Wingdings"/>
      </w:rPr>
    </w:lvl>
    <w:lvl w:ilvl="3" w:tentative="1" w:tplc="04190001">
      <w:start w:val="1"/>
      <w:numFmt w:val="bullet"/>
      <w:lvlText w:val=""/>
      <w:lvlJc w:val="left"/>
      <w:pPr>
        <w:ind w:left="3589" w:hanging="360"/>
      </w:pPr>
      <w:rPr>
        <w:rFonts w:hint="default" w:ascii="Symbol" w:hAnsi="Symbol"/>
      </w:rPr>
    </w:lvl>
    <w:lvl w:ilvl="4" w:tentative="1" w:tplc="04190003">
      <w:start w:val="1"/>
      <w:numFmt w:val="bullet"/>
      <w:lvlText w:val="o"/>
      <w:lvlJc w:val="left"/>
      <w:pPr>
        <w:ind w:left="4309" w:hanging="360"/>
      </w:pPr>
      <w:rPr>
        <w:rFonts w:hint="default" w:ascii="Courier New" w:hAnsi="Courier New" w:cs="Courier New"/>
      </w:rPr>
    </w:lvl>
    <w:lvl w:ilvl="5" w:tentative="1" w:tplc="04190005">
      <w:start w:val="1"/>
      <w:numFmt w:val="bullet"/>
      <w:lvlText w:val=""/>
      <w:lvlJc w:val="left"/>
      <w:pPr>
        <w:ind w:left="5029" w:hanging="360"/>
      </w:pPr>
      <w:rPr>
        <w:rFonts w:hint="default" w:ascii="Wingdings" w:hAnsi="Wingdings"/>
      </w:rPr>
    </w:lvl>
    <w:lvl w:ilvl="6" w:tentative="1" w:tplc="04190001">
      <w:start w:val="1"/>
      <w:numFmt w:val="bullet"/>
      <w:lvlText w:val=""/>
      <w:lvlJc w:val="left"/>
      <w:pPr>
        <w:ind w:left="5749" w:hanging="360"/>
      </w:pPr>
      <w:rPr>
        <w:rFonts w:hint="default" w:ascii="Symbol" w:hAnsi="Symbol"/>
      </w:rPr>
    </w:lvl>
    <w:lvl w:ilvl="7" w:tentative="1" w:tplc="04190003">
      <w:start w:val="1"/>
      <w:numFmt w:val="bullet"/>
      <w:lvlText w:val="o"/>
      <w:lvlJc w:val="left"/>
      <w:pPr>
        <w:ind w:left="6469" w:hanging="360"/>
      </w:pPr>
      <w:rPr>
        <w:rFonts w:hint="default" w:ascii="Courier New" w:hAnsi="Courier New" w:cs="Courier New"/>
      </w:rPr>
    </w:lvl>
    <w:lvl w:ilvl="8" w:tentative="1" w:tplc="04190005">
      <w:start w:val="1"/>
      <w:numFmt w:val="bullet"/>
      <w:lvlText w:val=""/>
      <w:lvlJc w:val="left"/>
      <w:pPr>
        <w:ind w:left="7189" w:hanging="360"/>
      </w:pPr>
      <w:rPr>
        <w:rFonts w:hint="default" w:ascii="Wingdings" w:hAnsi="Wingdings"/>
      </w:rPr>
    </w:lvl>
  </w:abstractNum>
  <w:abstractNum w:abstractNumId="39">
    <w:multiLevelType w:val="hybridMultilevel"/>
    <w:lvl w:ilvl="0" w:tplc="F762FF5A">
      <w:start w:val="1"/>
      <w:numFmt w:val="decimal"/>
      <w:lvlText w:val="%1."/>
      <w:lvlJc w:val="left"/>
      <w:pPr>
        <w:ind w:left="1818" w:hanging="1110"/>
      </w:pPr>
      <w:rPr>
        <w:rFonts w:hint="default" w:cs="Times New Roman"/>
      </w:rPr>
    </w:lvl>
    <w:lvl w:ilvl="1" w:tentative="1" w:tplc="04190019">
      <w:start w:val="1"/>
      <w:numFmt w:val="lowerLetter"/>
      <w:lvlText w:val="%2."/>
      <w:lvlJc w:val="left"/>
      <w:pPr>
        <w:ind w:left="1440" w:hanging="360"/>
      </w:pPr>
      <w:rPr>
        <w:rFonts w:cs="Times New Roman"/>
      </w:rPr>
    </w:lvl>
    <w:lvl w:ilvl="2" w:tentative="1" w:tplc="0419001B">
      <w:start w:val="1"/>
      <w:numFmt w:val="lowerRoman"/>
      <w:lvlText w:val="%3."/>
      <w:lvlJc w:val="right"/>
      <w:pPr>
        <w:ind w:left="2160" w:hanging="180"/>
      </w:pPr>
      <w:rPr>
        <w:rFonts w:cs="Times New Roman"/>
      </w:rPr>
    </w:lvl>
    <w:lvl w:ilvl="3" w:tentative="1" w:tplc="0419000F">
      <w:start w:val="1"/>
      <w:numFmt w:val="decimal"/>
      <w:lvlText w:val="%4."/>
      <w:lvlJc w:val="left"/>
      <w:pPr>
        <w:ind w:left="2880" w:hanging="360"/>
      </w:pPr>
      <w:rPr>
        <w:rFonts w:cs="Times New Roman"/>
      </w:rPr>
    </w:lvl>
    <w:lvl w:ilvl="4" w:tentative="1" w:tplc="04190019">
      <w:start w:val="1"/>
      <w:numFmt w:val="lowerLetter"/>
      <w:lvlText w:val="%5."/>
      <w:lvlJc w:val="left"/>
      <w:pPr>
        <w:ind w:left="3600" w:hanging="360"/>
      </w:pPr>
      <w:rPr>
        <w:rFonts w:cs="Times New Roman"/>
      </w:rPr>
    </w:lvl>
    <w:lvl w:ilvl="5" w:tentative="1" w:tplc="0419001B">
      <w:start w:val="1"/>
      <w:numFmt w:val="lowerRoman"/>
      <w:lvlText w:val="%6."/>
      <w:lvlJc w:val="right"/>
      <w:pPr>
        <w:ind w:left="4320" w:hanging="180"/>
      </w:pPr>
      <w:rPr>
        <w:rFonts w:cs="Times New Roman"/>
      </w:rPr>
    </w:lvl>
    <w:lvl w:ilvl="6" w:tentative="1" w:tplc="0419000F">
      <w:start w:val="1"/>
      <w:numFmt w:val="decimal"/>
      <w:lvlText w:val="%7."/>
      <w:lvlJc w:val="left"/>
      <w:pPr>
        <w:ind w:left="5040" w:hanging="360"/>
      </w:pPr>
      <w:rPr>
        <w:rFonts w:cs="Times New Roman"/>
      </w:rPr>
    </w:lvl>
    <w:lvl w:ilvl="7" w:tentative="1" w:tplc="04190019">
      <w:start w:val="1"/>
      <w:numFmt w:val="lowerLetter"/>
      <w:lvlText w:val="%8."/>
      <w:lvlJc w:val="left"/>
      <w:pPr>
        <w:ind w:left="5760" w:hanging="360"/>
      </w:pPr>
      <w:rPr>
        <w:rFonts w:cs="Times New Roman"/>
      </w:rPr>
    </w:lvl>
    <w:lvl w:ilvl="8" w:tentative="1" w:tplc="0419001B">
      <w:start w:val="1"/>
      <w:numFmt w:val="lowerRoman"/>
      <w:lvlText w:val="%9."/>
      <w:lvlJc w:val="right"/>
      <w:pPr>
        <w:ind w:left="6480" w:hanging="180"/>
      </w:pPr>
      <w:rPr>
        <w:rFonts w:cs="Times New Roman"/>
      </w:rPr>
    </w:lvl>
  </w:abstractNum>
  <w:abstractNum w:abstractNumId="40">
    <w:multiLevelType w:val="hybridMultilevel"/>
    <w:lvl w:ilvl="0" w:tplc="9B3E189E">
      <w:start w:val="1"/>
      <w:numFmt w:val="decimal"/>
      <w:lvlText w:val="%1)"/>
      <w:lvlJc w:val="left"/>
      <w:pPr>
        <w:ind w:left="927" w:hanging="360"/>
      </w:pPr>
      <w:rPr>
        <w:rFonts w:hint="default"/>
      </w:rPr>
    </w:lvl>
    <w:lvl w:ilvl="1" w:tentative="1" w:tplc="04190019">
      <w:start w:val="1"/>
      <w:numFmt w:val="lowerLetter"/>
      <w:lvlText w:val="%2."/>
      <w:lvlJc w:val="left"/>
      <w:pPr>
        <w:ind w:left="1647" w:hanging="360"/>
      </w:pPr>
    </w:lvl>
    <w:lvl w:ilvl="2" w:tentative="1" w:tplc="0419001B">
      <w:start w:val="1"/>
      <w:numFmt w:val="lowerRoman"/>
      <w:lvlText w:val="%3."/>
      <w:lvlJc w:val="right"/>
      <w:pPr>
        <w:ind w:left="2367" w:hanging="180"/>
      </w:pPr>
    </w:lvl>
    <w:lvl w:ilvl="3" w:tentative="1" w:tplc="0419000F">
      <w:start w:val="1"/>
      <w:numFmt w:val="decimal"/>
      <w:lvlText w:val="%4."/>
      <w:lvlJc w:val="left"/>
      <w:pPr>
        <w:ind w:left="3087" w:hanging="360"/>
      </w:pPr>
    </w:lvl>
    <w:lvl w:ilvl="4" w:tentative="1" w:tplc="04190019">
      <w:start w:val="1"/>
      <w:numFmt w:val="lowerLetter"/>
      <w:lvlText w:val="%5."/>
      <w:lvlJc w:val="left"/>
      <w:pPr>
        <w:ind w:left="3807" w:hanging="360"/>
      </w:pPr>
    </w:lvl>
    <w:lvl w:ilvl="5" w:tentative="1" w:tplc="0419001B">
      <w:start w:val="1"/>
      <w:numFmt w:val="lowerRoman"/>
      <w:lvlText w:val="%6."/>
      <w:lvlJc w:val="right"/>
      <w:pPr>
        <w:ind w:left="4527" w:hanging="180"/>
      </w:pPr>
    </w:lvl>
    <w:lvl w:ilvl="6" w:tentative="1" w:tplc="0419000F">
      <w:start w:val="1"/>
      <w:numFmt w:val="decimal"/>
      <w:lvlText w:val="%7."/>
      <w:lvlJc w:val="left"/>
      <w:pPr>
        <w:ind w:left="5247" w:hanging="360"/>
      </w:pPr>
    </w:lvl>
    <w:lvl w:ilvl="7" w:tentative="1" w:tplc="04190019">
      <w:start w:val="1"/>
      <w:numFmt w:val="lowerLetter"/>
      <w:lvlText w:val="%8."/>
      <w:lvlJc w:val="left"/>
      <w:pPr>
        <w:ind w:left="5967" w:hanging="360"/>
      </w:pPr>
    </w:lvl>
    <w:lvl w:ilvl="8" w:tentative="1" w:tplc="0419001B">
      <w:start w:val="1"/>
      <w:numFmt w:val="lowerRoman"/>
      <w:lvlText w:val="%9."/>
      <w:lvlJc w:val="right"/>
      <w:pPr>
        <w:ind w:left="6687" w:hanging="180"/>
      </w:pPr>
    </w:lvl>
  </w:abstractNum>
  <w:abstractNum w:abstractNumId="41">
    <w:multiLevelType w:val="hybridMultilevel"/>
    <w:lvl w:ilvl="0" w:tplc="7812D6F6">
      <w:start w:val="1"/>
      <w:numFmt w:val="decimal"/>
      <w:lvlText w:val="%1."/>
      <w:lvlJc w:val="left"/>
      <w:pPr>
        <w:ind w:left="1069" w:hanging="360"/>
      </w:pPr>
      <w:rPr>
        <w:rFonts w:hint="default"/>
      </w:rPr>
    </w:lvl>
    <w:lvl w:ilvl="1" w:tentative="1" w:tplc="04190019">
      <w:start w:val="1"/>
      <w:numFmt w:val="lowerLetter"/>
      <w:lvlText w:val="%2."/>
      <w:lvlJc w:val="left"/>
      <w:pPr>
        <w:ind w:left="1789" w:hanging="360"/>
      </w:pPr>
    </w:lvl>
    <w:lvl w:ilvl="2" w:tentative="1" w:tplc="0419001B">
      <w:start w:val="1"/>
      <w:numFmt w:val="lowerRoman"/>
      <w:lvlText w:val="%3."/>
      <w:lvlJc w:val="right"/>
      <w:pPr>
        <w:ind w:left="2509" w:hanging="180"/>
      </w:pPr>
    </w:lvl>
    <w:lvl w:ilvl="3" w:tentative="1" w:tplc="0419000F">
      <w:start w:val="1"/>
      <w:numFmt w:val="decimal"/>
      <w:lvlText w:val="%4."/>
      <w:lvlJc w:val="left"/>
      <w:pPr>
        <w:ind w:left="3229" w:hanging="360"/>
      </w:pPr>
    </w:lvl>
    <w:lvl w:ilvl="4" w:tentative="1" w:tplc="04190019">
      <w:start w:val="1"/>
      <w:numFmt w:val="lowerLetter"/>
      <w:lvlText w:val="%5."/>
      <w:lvlJc w:val="left"/>
      <w:pPr>
        <w:ind w:left="3949" w:hanging="360"/>
      </w:pPr>
    </w:lvl>
    <w:lvl w:ilvl="5" w:tentative="1" w:tplc="0419001B">
      <w:start w:val="1"/>
      <w:numFmt w:val="lowerRoman"/>
      <w:lvlText w:val="%6."/>
      <w:lvlJc w:val="right"/>
      <w:pPr>
        <w:ind w:left="4669" w:hanging="180"/>
      </w:pPr>
    </w:lvl>
    <w:lvl w:ilvl="6" w:tentative="1" w:tplc="0419000F">
      <w:start w:val="1"/>
      <w:numFmt w:val="decimal"/>
      <w:lvlText w:val="%7."/>
      <w:lvlJc w:val="left"/>
      <w:pPr>
        <w:ind w:left="5389" w:hanging="360"/>
      </w:pPr>
    </w:lvl>
    <w:lvl w:ilvl="7" w:tentative="1" w:tplc="04190019">
      <w:start w:val="1"/>
      <w:numFmt w:val="lowerLetter"/>
      <w:lvlText w:val="%8."/>
      <w:lvlJc w:val="left"/>
      <w:pPr>
        <w:ind w:left="6109" w:hanging="360"/>
      </w:pPr>
    </w:lvl>
    <w:lvl w:ilvl="8" w:tentative="1" w:tplc="0419001B">
      <w:start w:val="1"/>
      <w:numFmt w:val="lowerRoman"/>
      <w:lvlText w:val="%9."/>
      <w:lvlJc w:val="right"/>
      <w:pPr>
        <w:ind w:left="6829" w:hanging="180"/>
      </w:pPr>
    </w:lvl>
  </w:abstractNum>
  <w:abstractNum w:abstractNumId="42">
    <w:multiLevelType w:val="hybridMultilevel"/>
    <w:lvl w:ilvl="0" w:tplc="B2001FE2">
      <w:start w:val="1"/>
      <w:numFmt w:val="decimal"/>
      <w:lvlText w:val="%1."/>
      <w:lvlJc w:val="left"/>
      <w:pPr>
        <w:ind w:left="141" w:hanging="312"/>
      </w:pPr>
      <w:rPr>
        <w:rFonts w:hint="default" w:ascii="Cambria" w:hAnsi="Cambria" w:eastAsia="Cambria" w:cs="Cambria"/>
        <w:b w:val="0"/>
        <w:bCs w:val="0"/>
        <w:i w:val="0"/>
        <w:iCs w:val="0"/>
        <w:color w:val="231f20"/>
        <w:spacing w:val="0"/>
        <w:w w:val="105"/>
        <w:sz w:val="24"/>
        <w:szCs w:val="24"/>
        <w:lang w:val="ru-RU" w:eastAsia="en-US" w:bidi="ar-SA"/>
      </w:rPr>
    </w:lvl>
    <w:lvl w:ilvl="1" w:tplc="A01A7A9E">
      <w:numFmt w:val="bullet"/>
      <w:lvlText w:val="•"/>
      <w:lvlJc w:val="left"/>
      <w:pPr>
        <w:ind w:left="609" w:hanging="312"/>
      </w:pPr>
      <w:rPr>
        <w:rFonts w:hint="default"/>
        <w:lang w:val="ru-RU" w:eastAsia="en-US" w:bidi="ar-SA"/>
      </w:rPr>
    </w:lvl>
    <w:lvl w:ilvl="2" w:tplc="7CFAEC4C">
      <w:numFmt w:val="bullet"/>
      <w:lvlText w:val="•"/>
      <w:lvlJc w:val="left"/>
      <w:pPr>
        <w:ind w:left="1078" w:hanging="312"/>
      </w:pPr>
      <w:rPr>
        <w:rFonts w:hint="default"/>
        <w:lang w:val="ru-RU" w:eastAsia="en-US" w:bidi="ar-SA"/>
      </w:rPr>
    </w:lvl>
    <w:lvl w:ilvl="3" w:tplc="A84020FC">
      <w:numFmt w:val="bullet"/>
      <w:lvlText w:val="•"/>
      <w:lvlJc w:val="left"/>
      <w:pPr>
        <w:ind w:left="1548" w:hanging="312"/>
      </w:pPr>
      <w:rPr>
        <w:rFonts w:hint="default"/>
        <w:lang w:val="ru-RU" w:eastAsia="en-US" w:bidi="ar-SA"/>
      </w:rPr>
    </w:lvl>
    <w:lvl w:ilvl="4" w:tplc="AE740A66">
      <w:numFmt w:val="bullet"/>
      <w:lvlText w:val="•"/>
      <w:lvlJc w:val="left"/>
      <w:pPr>
        <w:ind w:left="2017" w:hanging="312"/>
      </w:pPr>
      <w:rPr>
        <w:rFonts w:hint="default"/>
        <w:lang w:val="ru-RU" w:eastAsia="en-US" w:bidi="ar-SA"/>
      </w:rPr>
    </w:lvl>
    <w:lvl w:ilvl="5" w:tplc="4C0AB06A">
      <w:numFmt w:val="bullet"/>
      <w:lvlText w:val="•"/>
      <w:lvlJc w:val="left"/>
      <w:pPr>
        <w:ind w:left="2487" w:hanging="312"/>
      </w:pPr>
      <w:rPr>
        <w:rFonts w:hint="default"/>
        <w:lang w:val="ru-RU" w:eastAsia="en-US" w:bidi="ar-SA"/>
      </w:rPr>
    </w:lvl>
    <w:lvl w:ilvl="6" w:tplc="4B5220B2">
      <w:numFmt w:val="bullet"/>
      <w:lvlText w:val="•"/>
      <w:lvlJc w:val="left"/>
      <w:pPr>
        <w:ind w:left="2956" w:hanging="312"/>
      </w:pPr>
      <w:rPr>
        <w:rFonts w:hint="default"/>
        <w:lang w:val="ru-RU" w:eastAsia="en-US" w:bidi="ar-SA"/>
      </w:rPr>
    </w:lvl>
    <w:lvl w:ilvl="7" w:tplc="96FEF7F4">
      <w:numFmt w:val="bullet"/>
      <w:lvlText w:val="•"/>
      <w:lvlJc w:val="left"/>
      <w:pPr>
        <w:ind w:left="3426" w:hanging="312"/>
      </w:pPr>
      <w:rPr>
        <w:rFonts w:hint="default"/>
        <w:lang w:val="ru-RU" w:eastAsia="en-US" w:bidi="ar-SA"/>
      </w:rPr>
    </w:lvl>
    <w:lvl w:ilvl="8" w:tplc="06205ECE">
      <w:numFmt w:val="bullet"/>
      <w:lvlText w:val="•"/>
      <w:lvlJc w:val="left"/>
      <w:pPr>
        <w:ind w:left="3895" w:hanging="312"/>
      </w:pPr>
      <w:rPr>
        <w:rFonts w:hint="default"/>
        <w:lang w:val="ru-RU" w:eastAsia="en-US" w:bidi="ar-SA"/>
      </w:rPr>
    </w:lvl>
  </w:abstractNum>
  <w:abstractNum w:abstractNumId="43">
    <w:multiLevelType w:val="hybridMultilevel"/>
    <w:lvl w:ilvl="0" w:tplc="F3A00512">
      <w:start w:val="1"/>
      <w:numFmt w:val="decimal"/>
      <w:lvlText w:val="%1."/>
      <w:lvlJc w:val="left"/>
      <w:pPr>
        <w:ind w:left="1080" w:hanging="360"/>
      </w:pPr>
      <w:rPr>
        <w:rFonts w:hint="default"/>
      </w:rPr>
    </w:lvl>
    <w:lvl w:ilvl="1" w:tentative="1" w:tplc="04190019">
      <w:start w:val="1"/>
      <w:numFmt w:val="lowerLetter"/>
      <w:lvlText w:val="%2."/>
      <w:lvlJc w:val="left"/>
      <w:pPr>
        <w:ind w:left="1800" w:hanging="360"/>
      </w:pPr>
    </w:lvl>
    <w:lvl w:ilvl="2" w:tentative="1" w:tplc="0419001B">
      <w:start w:val="1"/>
      <w:numFmt w:val="lowerRoman"/>
      <w:lvlText w:val="%3."/>
      <w:lvlJc w:val="right"/>
      <w:pPr>
        <w:ind w:left="2520" w:hanging="180"/>
      </w:pPr>
    </w:lvl>
    <w:lvl w:ilvl="3" w:tentative="1" w:tplc="0419000F">
      <w:start w:val="1"/>
      <w:numFmt w:val="decimal"/>
      <w:lvlText w:val="%4."/>
      <w:lvlJc w:val="left"/>
      <w:pPr>
        <w:ind w:left="3240" w:hanging="360"/>
      </w:pPr>
    </w:lvl>
    <w:lvl w:ilvl="4" w:tentative="1" w:tplc="04190019">
      <w:start w:val="1"/>
      <w:numFmt w:val="lowerLetter"/>
      <w:lvlText w:val="%5."/>
      <w:lvlJc w:val="left"/>
      <w:pPr>
        <w:ind w:left="3960" w:hanging="360"/>
      </w:pPr>
    </w:lvl>
    <w:lvl w:ilvl="5" w:tentative="1" w:tplc="0419001B">
      <w:start w:val="1"/>
      <w:numFmt w:val="lowerRoman"/>
      <w:lvlText w:val="%6."/>
      <w:lvlJc w:val="right"/>
      <w:pPr>
        <w:ind w:left="4680" w:hanging="180"/>
      </w:pPr>
    </w:lvl>
    <w:lvl w:ilvl="6" w:tentative="1" w:tplc="0419000F">
      <w:start w:val="1"/>
      <w:numFmt w:val="decimal"/>
      <w:lvlText w:val="%7."/>
      <w:lvlJc w:val="left"/>
      <w:pPr>
        <w:ind w:left="5400" w:hanging="360"/>
      </w:pPr>
    </w:lvl>
    <w:lvl w:ilvl="7" w:tentative="1" w:tplc="04190019">
      <w:start w:val="1"/>
      <w:numFmt w:val="lowerLetter"/>
      <w:lvlText w:val="%8."/>
      <w:lvlJc w:val="left"/>
      <w:pPr>
        <w:ind w:left="6120" w:hanging="360"/>
      </w:pPr>
    </w:lvl>
    <w:lvl w:ilvl="8" w:tentative="1" w:tplc="0419001B">
      <w:start w:val="1"/>
      <w:numFmt w:val="lowerRoman"/>
      <w:lvlText w:val="%9."/>
      <w:lvlJc w:val="right"/>
      <w:pPr>
        <w:ind w:left="6840" w:hanging="180"/>
      </w:pPr>
    </w:lvl>
  </w:abstractNum>
  <w:abstractNum w:abstractNumId="44">
    <w:multiLevelType w:val="hybridMultilevel"/>
    <w:lvl w:ilvl="0" w:tplc="D298A5D2">
      <w:start w:val="1"/>
      <w:numFmt w:val="decimal"/>
      <w:lvlText w:val="%1."/>
      <w:lvlJc w:val="left"/>
      <w:pPr>
        <w:ind w:left="700" w:hanging="360"/>
      </w:pPr>
      <w:rPr>
        <w:rFonts w:hint="default"/>
        <w:color w:val="000000" w:themeColor="text1"/>
        <w:sz w:val="24"/>
      </w:rPr>
    </w:lvl>
    <w:lvl w:ilvl="1" w:tentative="1" w:tplc="04190019">
      <w:start w:val="1"/>
      <w:numFmt w:val="lowerLetter"/>
      <w:lvlText w:val="%2."/>
      <w:lvlJc w:val="left"/>
      <w:pPr>
        <w:ind w:left="1420" w:hanging="360"/>
      </w:pPr>
    </w:lvl>
    <w:lvl w:ilvl="2" w:tentative="1" w:tplc="0419001B">
      <w:start w:val="1"/>
      <w:numFmt w:val="lowerRoman"/>
      <w:lvlText w:val="%3."/>
      <w:lvlJc w:val="right"/>
      <w:pPr>
        <w:ind w:left="2140" w:hanging="180"/>
      </w:pPr>
    </w:lvl>
    <w:lvl w:ilvl="3" w:tentative="1" w:tplc="0419000F">
      <w:start w:val="1"/>
      <w:numFmt w:val="decimal"/>
      <w:lvlText w:val="%4."/>
      <w:lvlJc w:val="left"/>
      <w:pPr>
        <w:ind w:left="2860" w:hanging="360"/>
      </w:pPr>
    </w:lvl>
    <w:lvl w:ilvl="4" w:tentative="1" w:tplc="04190019">
      <w:start w:val="1"/>
      <w:numFmt w:val="lowerLetter"/>
      <w:lvlText w:val="%5."/>
      <w:lvlJc w:val="left"/>
      <w:pPr>
        <w:ind w:left="3580" w:hanging="360"/>
      </w:pPr>
    </w:lvl>
    <w:lvl w:ilvl="5" w:tentative="1" w:tplc="0419001B">
      <w:start w:val="1"/>
      <w:numFmt w:val="lowerRoman"/>
      <w:lvlText w:val="%6."/>
      <w:lvlJc w:val="right"/>
      <w:pPr>
        <w:ind w:left="4300" w:hanging="180"/>
      </w:pPr>
    </w:lvl>
    <w:lvl w:ilvl="6" w:tentative="1" w:tplc="0419000F">
      <w:start w:val="1"/>
      <w:numFmt w:val="decimal"/>
      <w:lvlText w:val="%7."/>
      <w:lvlJc w:val="left"/>
      <w:pPr>
        <w:ind w:left="5020" w:hanging="360"/>
      </w:pPr>
    </w:lvl>
    <w:lvl w:ilvl="7" w:tentative="1" w:tplc="04190019">
      <w:start w:val="1"/>
      <w:numFmt w:val="lowerLetter"/>
      <w:lvlText w:val="%8."/>
      <w:lvlJc w:val="left"/>
      <w:pPr>
        <w:ind w:left="5740" w:hanging="360"/>
      </w:pPr>
    </w:lvl>
    <w:lvl w:ilvl="8" w:tentative="1" w:tplc="0419001B">
      <w:start w:val="1"/>
      <w:numFmt w:val="lowerRoman"/>
      <w:lvlText w:val="%9."/>
      <w:lvlJc w:val="right"/>
      <w:pPr>
        <w:ind w:left="6460" w:hanging="180"/>
      </w:pPr>
    </w:lvl>
  </w:abstractNum>
  <w:abstractNum w:abstractNumId="45">
    <w:multiLevelType w:val="hybridMultilevel"/>
    <w:lvl w:ilvl="0" w:tplc="3EE41586">
      <w:start w:val="1"/>
      <w:numFmt w:val="decimal"/>
      <w:lvlText w:val="%1."/>
      <w:lvlJc w:val="left"/>
      <w:pPr>
        <w:ind w:left="1069" w:hanging="360"/>
      </w:pPr>
      <w:rPr>
        <w:rFonts w:hint="default"/>
        <w:color w:val="000000" w:themeColor="text1"/>
        <w:sz w:val="24"/>
      </w:rPr>
    </w:lvl>
    <w:lvl w:ilvl="1" w:tentative="1" w:tplc="04190019">
      <w:start w:val="1"/>
      <w:numFmt w:val="lowerLetter"/>
      <w:lvlText w:val="%2."/>
      <w:lvlJc w:val="left"/>
      <w:pPr>
        <w:ind w:left="1789" w:hanging="360"/>
      </w:pPr>
    </w:lvl>
    <w:lvl w:ilvl="2" w:tentative="1" w:tplc="0419001B">
      <w:start w:val="1"/>
      <w:numFmt w:val="lowerRoman"/>
      <w:lvlText w:val="%3."/>
      <w:lvlJc w:val="right"/>
      <w:pPr>
        <w:ind w:left="2509" w:hanging="180"/>
      </w:pPr>
    </w:lvl>
    <w:lvl w:ilvl="3" w:tentative="1" w:tplc="0419000F">
      <w:start w:val="1"/>
      <w:numFmt w:val="decimal"/>
      <w:lvlText w:val="%4."/>
      <w:lvlJc w:val="left"/>
      <w:pPr>
        <w:ind w:left="3229" w:hanging="360"/>
      </w:pPr>
    </w:lvl>
    <w:lvl w:ilvl="4" w:tentative="1" w:tplc="04190019">
      <w:start w:val="1"/>
      <w:numFmt w:val="lowerLetter"/>
      <w:lvlText w:val="%5."/>
      <w:lvlJc w:val="left"/>
      <w:pPr>
        <w:ind w:left="3949" w:hanging="360"/>
      </w:pPr>
    </w:lvl>
    <w:lvl w:ilvl="5" w:tentative="1" w:tplc="0419001B">
      <w:start w:val="1"/>
      <w:numFmt w:val="lowerRoman"/>
      <w:lvlText w:val="%6."/>
      <w:lvlJc w:val="right"/>
      <w:pPr>
        <w:ind w:left="4669" w:hanging="180"/>
      </w:pPr>
    </w:lvl>
    <w:lvl w:ilvl="6" w:tentative="1" w:tplc="0419000F">
      <w:start w:val="1"/>
      <w:numFmt w:val="decimal"/>
      <w:lvlText w:val="%7."/>
      <w:lvlJc w:val="left"/>
      <w:pPr>
        <w:ind w:left="5389" w:hanging="360"/>
      </w:pPr>
    </w:lvl>
    <w:lvl w:ilvl="7" w:tentative="1" w:tplc="04190019">
      <w:start w:val="1"/>
      <w:numFmt w:val="lowerLetter"/>
      <w:lvlText w:val="%8."/>
      <w:lvlJc w:val="left"/>
      <w:pPr>
        <w:ind w:left="6109" w:hanging="360"/>
      </w:pPr>
    </w:lvl>
    <w:lvl w:ilvl="8" w:tentative="1" w:tplc="0419001B">
      <w:start w:val="1"/>
      <w:numFmt w:val="lowerRoman"/>
      <w:lvlText w:val="%9."/>
      <w:lvlJc w:val="right"/>
      <w:pPr>
        <w:ind w:left="6829" w:hanging="180"/>
      </w:pPr>
    </w:lvl>
  </w:abstractNum>
  <w:num w:numId="1">
    <w:abstractNumId w:val="39"/>
  </w:num>
  <w:num w:numId="2">
    <w:abstractNumId w:val="13"/>
  </w:num>
  <w:num w:numId="3">
    <w:abstractNumId w:val="28"/>
  </w:num>
  <w:num w:numId="4">
    <w:abstractNumId w:val="8"/>
  </w:num>
  <w:num w:numId="5">
    <w:abstractNumId w:val="38"/>
  </w:num>
  <w:num w:numId="6">
    <w:abstractNumId w:val="15"/>
  </w:num>
  <w:num w:numId="7">
    <w:abstractNumId w:val="3"/>
  </w:num>
  <w:num w:numId="8">
    <w:abstractNumId w:val="12"/>
  </w:num>
  <w:num w:numId="9">
    <w:abstractNumId w:val="22"/>
  </w:num>
  <w:num w:numId="10">
    <w:abstractNumId w:val="32"/>
  </w:num>
  <w:num w:numId="11">
    <w:abstractNumId w:val="25"/>
  </w:num>
  <w:num w:numId="12">
    <w:abstractNumId w:val="1"/>
  </w:num>
  <w:num w:numId="13">
    <w:abstractNumId w:val="17"/>
  </w:num>
  <w:num w:numId="14">
    <w:abstractNumId w:val="0"/>
  </w:num>
  <w:num w:numId="15">
    <w:abstractNumId w:val="14"/>
  </w:num>
  <w:num w:numId="16">
    <w:abstractNumId w:val="20"/>
  </w:num>
  <w:num w:numId="17">
    <w:abstractNumId w:val="9"/>
  </w:num>
  <w:num w:numId="18">
    <w:abstractNumId w:val="11"/>
  </w:num>
  <w:num w:numId="19">
    <w:abstractNumId w:val="33"/>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num>
  <w:num w:numId="23">
    <w:abstractNumId w:val="43"/>
  </w:num>
  <w:num w:numId="24">
    <w:abstractNumId w:val="36"/>
  </w:num>
  <w:num w:numId="25">
    <w:abstractNumId w:val="41"/>
  </w:num>
  <w:num w:numId="26">
    <w:abstractNumId w:val="10"/>
  </w:num>
  <w:num w:numId="27">
    <w:abstractNumId w:val="44"/>
  </w:num>
  <w:num w:numId="28">
    <w:abstractNumId w:val="45"/>
  </w:num>
  <w:num w:numId="29">
    <w:abstractNumId w:val="34"/>
  </w:num>
  <w:num w:numId="30">
    <w:abstractNumId w:val="4"/>
  </w:num>
  <w:num w:numId="3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7"/>
  </w:num>
  <w:num w:numId="33">
    <w:abstractNumId w:val="35"/>
  </w:num>
  <w:num w:numId="34">
    <w:abstractNumId w:val="19"/>
  </w:num>
  <w:num w:numId="35">
    <w:abstractNumId w:val="21"/>
  </w:num>
  <w:num w:numId="36">
    <w:abstractNumId w:val="27"/>
  </w:num>
  <w:num w:numId="37">
    <w:abstractNumId w:val="26"/>
  </w:num>
  <w:num w:numId="38">
    <w:abstractNumId w:val="29"/>
  </w:num>
  <w:num w:numId="39">
    <w:abstractNumId w:val="16"/>
  </w:num>
  <w:num w:numId="40">
    <w:abstractNumId w:val="7"/>
  </w:num>
  <w:num w:numId="41">
    <w:abstractNumId w:val="24"/>
  </w:num>
  <w:num w:numId="42">
    <w:abstractNumId w:val="5"/>
  </w:num>
  <w:num w:numId="43">
    <w:abstractNumId w:val="42"/>
  </w:num>
  <w:num w:numId="44">
    <w:abstractNumId w:val="2"/>
  </w:num>
  <w:num w:numId="45">
    <w:abstractNumId w:val="23"/>
  </w:num>
  <w:num w:numId="46">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a" w:default="1">
    <w:name w:val="Normal"/>
    <w:qFormat/>
    <w:rPr>
      <w:rFonts w:ascii="Times New Roman" w:hAnsi="Times New Roman" w:cs="Times New Roman"/>
      <w:sz w:val="26"/>
      <w:szCs w:val="26"/>
    </w:rPr>
  </w:style>
  <w:style w:type="paragraph" w:styleId="1">
    <w:name w:val="heading 1"/>
    <w:basedOn w:val="a"/>
    <w:next w:val="a"/>
    <w:link w:val="10"/>
    <w:uiPriority w:val="9"/>
    <w:qFormat/>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2">
    <w:name w:val="heading 2"/>
    <w:basedOn w:val="a"/>
    <w:next w:val="a"/>
    <w:link w:val="20"/>
    <w:uiPriority w:val="9"/>
    <w:semiHidden/>
    <w:unhideWhenUsed/>
    <w:qFormat/>
    <w:pPr>
      <w:keepNext/>
      <w:keepLines/>
      <w:spacing w:before="200" w:after="0"/>
      <w:outlineLvl w:val="1"/>
    </w:pPr>
    <w:rPr>
      <w:rFonts w:asciiTheme="majorHAnsi" w:hAnsiTheme="majorHAnsi" w:eastAsiaTheme="majorEastAsia" w:cstheme="majorBidi"/>
      <w:b/>
      <w:bCs/>
      <w:color w:val="4f81bd" w:themeColor="accent1"/>
    </w:rPr>
  </w:style>
  <w:style w:type="paragraph" w:styleId="3">
    <w:name w:val="heading 3"/>
    <w:basedOn w:val="a"/>
    <w:next w:val="a"/>
    <w:link w:val="30"/>
    <w:uiPriority w:val="9"/>
    <w:semiHidden/>
    <w:unhideWhenUsed/>
    <w:qFormat/>
    <w:pPr>
      <w:keepNext/>
      <w:keepLines/>
      <w:spacing w:before="200" w:after="0"/>
      <w:outlineLvl w:val="2"/>
    </w:pPr>
    <w:rPr>
      <w:rFonts w:asciiTheme="majorHAnsi" w:hAnsiTheme="majorHAnsi" w:eastAsiaTheme="majorEastAsia" w:cstheme="majorBidi"/>
      <w:b/>
      <w:bCs/>
      <w:color w:val="4f81bd" w:themeColor="accent1"/>
    </w:rPr>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left w:w="108" w:type="dxa"/>
        <w:top w:w="0" w:type="dxa"/>
        <w:right w:w="108" w:type="dxa"/>
        <w:bottom w:w="0" w:type="dxa"/>
      </w:tblCellMar>
    </w:tblPr>
  </w:style>
  <w:style w:type="numbering" w:styleId="a2" w:default="1">
    <w:name w:val="No List"/>
    <w:uiPriority w:val="99"/>
    <w:semiHidden/>
    <w:unhideWhenUsed/>
  </w:style>
  <w:style w:type="character" w:styleId="a3">
    <w:name w:val="Hyperlink"/>
    <w:basedOn w:val="a0"/>
    <w:uiPriority w:val="99"/>
    <w:unhideWhenUsed/>
    <w:rPr>
      <w:color w:val="0000ff" w:themeColor="hyperlink"/>
      <w:u w:val="single"/>
    </w:rPr>
  </w:style>
  <w:style w:type="character" w:styleId="10" w:customStyle="1">
    <w:name w:val="Заголовок 1 Знак"/>
    <w:basedOn w:val="a0"/>
    <w:link w:val="1"/>
    <w:uiPriority w:val="9"/>
    <w:rPr>
      <w:rFonts w:asciiTheme="majorHAnsi" w:hAnsiTheme="majorHAnsi" w:eastAsiaTheme="majorEastAsia" w:cstheme="majorBidi"/>
      <w:b/>
      <w:bCs/>
      <w:color w:val="365f91" w:themeColor="accent1" w:themeShade="BF"/>
      <w:sz w:val="28"/>
      <w:szCs w:val="28"/>
    </w:rPr>
  </w:style>
  <w:style w:type="paragraph" w:styleId="a4">
    <w:name w:val="TOC Heading"/>
    <w:basedOn w:val="1"/>
    <w:next w:val="a"/>
    <w:uiPriority w:val="39"/>
    <w:semiHidden/>
    <w:unhideWhenUsed/>
    <w:qFormat/>
    <w:pPr>
      <w:outlineLvl w:val="9"/>
    </w:pPr>
    <w:rPr>
      <w:lang w:eastAsia="ru-RU"/>
    </w:rPr>
  </w:style>
  <w:style w:type="paragraph" w:styleId="21">
    <w:name w:val="toc 2"/>
    <w:basedOn w:val="a"/>
    <w:next w:val="a"/>
    <w:autoRedefine/>
    <w:uiPriority w:val="39"/>
    <w:unhideWhenUsed/>
    <w:pPr>
      <w:tabs>
        <w:tab w:val="left" w:pos="8931"/>
      </w:tabs>
      <w:spacing w:after="100" w:line="240" w:lineRule="auto"/>
      <w:ind w:left="340"/>
      <w:jc w:val="both"/>
    </w:pPr>
  </w:style>
  <w:style w:type="paragraph" w:styleId="11">
    <w:name w:val="toc 1"/>
    <w:basedOn w:val="a"/>
    <w:next w:val="a"/>
    <w:autoRedefine/>
    <w:uiPriority w:val="39"/>
    <w:unhideWhenUsed/>
    <w:pPr>
      <w:tabs>
        <w:tab w:val="left" w:pos="8931"/>
      </w:tabs>
      <w:spacing w:after="0" w:line="240" w:lineRule="auto"/>
      <w:jc w:val="both"/>
    </w:pPr>
  </w:style>
  <w:style w:type="paragraph" w:styleId="a5" w:customStyle="1">
    <w:name w:val="Заголовок рабочий"/>
    <w:basedOn w:val="a"/>
    <w:link w:val="a6"/>
    <w:qFormat/>
    <w:pPr>
      <w:tabs>
        <w:tab w:val="left" w:pos="4962"/>
      </w:tabs>
      <w:spacing w:after="0" w:line="240" w:lineRule="auto"/>
      <w:jc w:val="both"/>
    </w:pPr>
    <w:rPr>
      <w:rFonts w:ascii="PT Astra Serif" w:hAnsi="PT Astra Serif"/>
      <w:b/>
      <w:sz w:val="24"/>
      <w:szCs w:val="24"/>
    </w:rPr>
  </w:style>
  <w:style w:type="character" w:styleId="a6" w:customStyle="1">
    <w:name w:val="Заголовок рабочий Знак"/>
    <w:basedOn w:val="a0"/>
    <w:link w:val="a5"/>
    <w:rPr>
      <w:rFonts w:ascii="PT Astra Serif" w:hAnsi="PT Astra Serif" w:cs="Times New Roman"/>
      <w:b/>
      <w:sz w:val="24"/>
      <w:szCs w:val="24"/>
    </w:rPr>
  </w:style>
  <w:style w:type="paragraph" w:styleId="a7">
    <w:name w:val="Balloon Text"/>
    <w:basedOn w:val="a"/>
    <w:link w:val="a8"/>
    <w:uiPriority w:val="99"/>
    <w:semiHidden/>
    <w:unhideWhenUsed/>
    <w:pPr>
      <w:spacing w:after="0" w:line="240" w:lineRule="auto"/>
    </w:pPr>
    <w:rPr>
      <w:rFonts w:ascii="Tahoma" w:hAnsi="Tahoma" w:cs="Tahoma"/>
      <w:sz w:val="16"/>
      <w:szCs w:val="16"/>
    </w:rPr>
  </w:style>
  <w:style w:type="character" w:styleId="a8" w:customStyle="1">
    <w:name w:val="Текст выноски Знак"/>
    <w:basedOn w:val="a0"/>
    <w:link w:val="a7"/>
    <w:uiPriority w:val="99"/>
    <w:semiHidden/>
    <w:rPr>
      <w:rFonts w:ascii="Tahoma" w:hAnsi="Tahoma" w:cs="Tahoma"/>
      <w:sz w:val="16"/>
      <w:szCs w:val="16"/>
    </w:rPr>
  </w:style>
  <w:style w:type="paragraph" w:styleId="311" w:customStyle="1">
    <w:name w:val="Знак311"/>
    <w:basedOn w:val="a"/>
    <w:next w:val="a9"/>
    <w:link w:val="aa"/>
    <w:uiPriority w:val="99"/>
    <w:unhideWhenUsed/>
    <w:qFormat/>
    <w:pPr>
      <w:spacing w:after="0" w:line="240" w:lineRule="auto"/>
    </w:pPr>
    <w:rPr>
      <w:rFonts w:ascii="PT Astra Serif" w:hAnsi="PT Astra Serif"/>
      <w:sz w:val="20"/>
      <w:szCs w:val="20"/>
    </w:rPr>
  </w:style>
  <w:style w:type="character" w:styleId="aa" w:customStyle="1">
    <w:name w:val="Текст сноски Знак"/>
    <w:aliases w:val="Текст сноски Знак Знак Знак Знак Знак,Знак4 Знак Знак,Знак4 Знак2,Знак4 Знак1 Знак,Сноски доклада Знак,nienie Знак,Table_Footnote_last Знак1 Знак,Table_Footnote_last Знак Знак Знак Знак Знак,Текст сноски Знак1 Зн Знак,Знак31 Знак"/>
    <w:basedOn w:val="a0"/>
    <w:link w:val="311"/>
    <w:uiPriority w:val="99"/>
    <w:rPr>
      <w:rFonts w:ascii="PT Astra Serif" w:hAnsi="PT Astra Serif" w:cs="Times New Roman"/>
      <w:sz w:val="20"/>
      <w:szCs w:val="20"/>
    </w:rPr>
  </w:style>
  <w:style w:type="character" w:styleId="ab">
    <w:name w:val="footnote reference"/>
    <w:aliases w:val="Текст сновски,fr,Ciae niinee I,Footnotes refss,Знак сноски 1,Знак сноски-FN,Ciae niinee-FN,Appel note de bas de page,Referencia nota al pie,Footnote Reference Superscript,Footnote Reference Arial,BVI fnr,SUPERS,Footnote symbol"/>
    <w:basedOn w:val="a0"/>
    <w:uiPriority w:val="99"/>
    <w:semiHidden/>
    <w:unhideWhenUsed/>
    <w:rPr>
      <w:vertAlign w:val="superscript"/>
    </w:rPr>
  </w:style>
  <w:style w:type="paragraph" w:styleId="a9">
    <w:name w:val="footnote text"/>
    <w:aliases w:val="Текст сноски Знак Знак Знак Знак,Знак4 Знак,Знак4,Знак4 Знак1,Сноски доклада,nienie,Table_Footnote_last Знак1,Table_Footnote_last Знак Знак Знак Знак,Текст сноски Знак1 Зн,Знак31"/>
    <w:basedOn w:val="a"/>
    <w:link w:val="12"/>
    <w:uiPriority w:val="99"/>
    <w:unhideWhenUsed/>
    <w:qFormat/>
    <w:pPr>
      <w:spacing w:after="0" w:line="240" w:lineRule="auto"/>
    </w:pPr>
    <w:rPr>
      <w:sz w:val="20"/>
      <w:szCs w:val="20"/>
    </w:rPr>
  </w:style>
  <w:style w:type="character" w:styleId="12" w:customStyle="1">
    <w:name w:val="Текст сноски Знак1"/>
    <w:aliases w:val="Текст сноски Знак Знак Знак Знак Знак1,Знак4 Знак Знак1,Знак4 Знак3,Знак4 Знак1 Знак1,Сноски доклада Знак1,nienie Знак1,Table_Footnote_last Знак1 Знак1,Table_Footnote_last Знак Знак Знак Знак Знак1,Текст сноски Знак1 Зн Знак1"/>
    <w:basedOn w:val="a0"/>
    <w:link w:val="a9"/>
    <w:uiPriority w:val="99"/>
    <w:rPr>
      <w:rFonts w:ascii="Times New Roman" w:hAnsi="Times New Roman" w:cs="Times New Roman"/>
      <w:sz w:val="20"/>
      <w:szCs w:val="20"/>
    </w:rPr>
  </w:style>
  <w:style w:type="table" w:styleId="13" w:customStyle="1">
    <w:name w:val="Сетка таблицы1"/>
    <w:basedOn w:val="a1"/>
    <w:next w:val="a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ac">
    <w:name w:val="Table Grid"/>
    <w:basedOn w:val="a1"/>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ad">
    <w:name w:val="annotation reference"/>
    <w:basedOn w:val="a0"/>
    <w:uiPriority w:val="99"/>
    <w:semiHidden/>
    <w:unhideWhenUsed/>
    <w:rPr>
      <w:sz w:val="16"/>
      <w:szCs w:val="16"/>
    </w:rPr>
  </w:style>
  <w:style w:type="paragraph" w:styleId="ae">
    <w:name w:val="annotation text"/>
    <w:basedOn w:val="a"/>
    <w:link w:val="af"/>
    <w:uiPriority w:val="99"/>
    <w:unhideWhenUsed/>
    <w:pPr>
      <w:spacing w:line="240" w:lineRule="auto"/>
    </w:pPr>
    <w:rPr>
      <w:rFonts w:asciiTheme="minorHAnsi" w:hAnsiTheme="minorHAnsi" w:cstheme="minorBidi"/>
      <w:sz w:val="20"/>
      <w:szCs w:val="20"/>
    </w:rPr>
  </w:style>
  <w:style w:type="character" w:styleId="af" w:customStyle="1">
    <w:name w:val="Текст примечания Знак"/>
    <w:basedOn w:val="a0"/>
    <w:link w:val="ae"/>
    <w:uiPriority w:val="99"/>
    <w:rPr>
      <w:sz w:val="20"/>
      <w:szCs w:val="20"/>
    </w:rPr>
  </w:style>
  <w:style w:type="paragraph" w:styleId="af0" w:customStyle="1">
    <w:name w:val="Подзаголовок рабочий"/>
    <w:basedOn w:val="a"/>
    <w:link w:val="af1"/>
    <w:qFormat/>
    <w:pPr>
      <w:tabs>
        <w:tab w:val="left" w:pos="4962"/>
      </w:tabs>
      <w:spacing w:after="0" w:line="240" w:lineRule="auto"/>
      <w:jc w:val="both"/>
    </w:pPr>
    <w:rPr>
      <w:rFonts w:ascii="PT Astra Serif" w:hAnsi="PT Astra Serif"/>
      <w:b/>
      <w:sz w:val="24"/>
      <w:szCs w:val="24"/>
    </w:rPr>
  </w:style>
  <w:style w:type="character" w:styleId="af1" w:customStyle="1">
    <w:name w:val="Подзаголовок рабочий Знак"/>
    <w:basedOn w:val="a0"/>
    <w:link w:val="af0"/>
    <w:rPr>
      <w:rFonts w:ascii="PT Astra Serif" w:hAnsi="PT Astra Serif" w:cs="Times New Roman"/>
      <w:b/>
      <w:sz w:val="24"/>
      <w:szCs w:val="24"/>
    </w:rPr>
  </w:style>
  <w:style w:type="paragraph" w:styleId="Pa4" w:customStyle="1">
    <w:name w:val="Pa4"/>
    <w:basedOn w:val="a"/>
    <w:next w:val="a"/>
    <w:uiPriority w:val="99"/>
    <w:pPr>
      <w:spacing w:after="0" w:line="241" w:lineRule="atLeast"/>
    </w:pPr>
    <w:rPr>
      <w:rFonts w:ascii="JournalC" w:hAnsi="JournalC" w:cstheme="minorBidi"/>
      <w:sz w:val="24"/>
      <w:szCs w:val="24"/>
    </w:rPr>
  </w:style>
  <w:style w:type="paragraph" w:styleId="af2">
    <w:name w:val="Normal (Web)"/>
    <w:aliases w:val="Обычный (Web) Знак,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Обычный (Web)"/>
    <w:basedOn w:val="a"/>
    <w:link w:val="af3"/>
    <w:uiPriority w:val="99"/>
    <w:unhideWhenUsed/>
    <w:qFormat/>
    <w:pPr>
      <w:spacing w:before="100" w:beforeAutospacing="1" w:after="100" w:afterAutospacing="1" w:line="240" w:lineRule="auto"/>
    </w:pPr>
    <w:rPr>
      <w:rFonts w:eastAsiaTheme="minorEastAsia"/>
      <w:sz w:val="24"/>
      <w:szCs w:val="24"/>
      <w:lang w:eastAsia="ru-RU"/>
    </w:rPr>
  </w:style>
  <w:style w:type="paragraph" w:styleId="af4">
    <w:name w:val="annotation subject"/>
    <w:basedOn w:val="ae"/>
    <w:next w:val="ae"/>
    <w:link w:val="af5"/>
    <w:uiPriority w:val="99"/>
    <w:semiHidden/>
    <w:unhideWhenUsed/>
    <w:rPr>
      <w:rFonts w:ascii="Times New Roman" w:hAnsi="Times New Roman" w:cs="Times New Roman"/>
      <w:b/>
      <w:bCs/>
    </w:rPr>
  </w:style>
  <w:style w:type="character" w:styleId="af5" w:customStyle="1">
    <w:name w:val="Тема примечания Знак"/>
    <w:basedOn w:val="af"/>
    <w:link w:val="af4"/>
    <w:uiPriority w:val="99"/>
    <w:semiHidden/>
    <w:rPr>
      <w:rFonts w:ascii="Times New Roman" w:hAnsi="Times New Roman" w:cs="Times New Roman"/>
      <w:b/>
      <w:bCs/>
      <w:sz w:val="20"/>
      <w:szCs w:val="20"/>
    </w:rPr>
  </w:style>
  <w:style w:type="paragraph" w:styleId="af6">
    <w:name w:val="List Paragraph"/>
    <w:aliases w:val="Абзац списка для документа,Маркер,Содержание. 2 уровень,ПАРАГРАФ,Абзац списка3,Bullet 1,Use Case List Paragraph,ТЗ список,Абзац списка литеральный,Булет1,1Булет,it_List1,Bullet List,FooterText,numbered,Список дефисный,List Paragraph,lp1,UL"/>
    <w:basedOn w:val="a"/>
    <w:link w:val="af7"/>
    <w:uiPriority w:val="34"/>
    <w:qFormat/>
    <w:pPr>
      <w:ind w:left="720"/>
      <w:contextualSpacing/>
    </w:pPr>
    <w:rPr>
      <w:rFonts w:ascii="Calibri" w:hAnsi="Calibri" w:eastAsia="Calibri"/>
      <w:sz w:val="22"/>
      <w:szCs w:val="22"/>
    </w:rPr>
  </w:style>
  <w:style w:type="character" w:styleId="af7" w:customStyle="1">
    <w:name w:val="Абзац списка Знак"/>
    <w:aliases w:val="Абзац списка для документа Знак,Маркер Знак,Содержание. 2 уровень Знак,ПАРАГРАФ Знак,Абзац списка3 Знак,Bullet 1 Знак,Use Case List Paragraph Знак,ТЗ список Знак,Абзац списка литеральный Знак,Булет1 Знак,1Булет Знак,it_List1 Знак"/>
    <w:link w:val="af6"/>
    <w:uiPriority w:val="34"/>
    <w:qFormat/>
    <w:locked/>
    <w:rPr>
      <w:rFonts w:ascii="Calibri" w:hAnsi="Calibri" w:eastAsia="Calibri" w:cs="Times New Roman"/>
    </w:rPr>
  </w:style>
  <w:style w:type="paragraph" w:styleId="af8">
    <w:name w:val="No Spacing"/>
    <w:link w:val="af9"/>
    <w:uiPriority w:val="1"/>
    <w:qFormat/>
    <w:pPr>
      <w:spacing w:after="0" w:line="240" w:lineRule="auto"/>
    </w:pPr>
    <w:rPr>
      <w:rFonts w:ascii="Times New Roman" w:hAnsi="Times New Roman" w:eastAsia="Times New Roman" w:cs="Times New Roman"/>
      <w:sz w:val="24"/>
      <w:szCs w:val="24"/>
      <w:lang w:eastAsia="ru-RU"/>
    </w:rPr>
  </w:style>
  <w:style w:type="character" w:styleId="afa">
    <w:name w:val="Strong"/>
    <w:uiPriority w:val="22"/>
    <w:qFormat/>
    <w:rPr>
      <w:b/>
      <w:bCs/>
    </w:rPr>
  </w:style>
  <w:style w:type="character" w:styleId="af9" w:customStyle="1">
    <w:name w:val="Без интервала Знак"/>
    <w:basedOn w:val="a0"/>
    <w:link w:val="af8"/>
    <w:uiPriority w:val="1"/>
    <w:qFormat/>
    <w:locked/>
    <w:rPr>
      <w:rFonts w:ascii="Times New Roman" w:hAnsi="Times New Roman" w:eastAsia="Times New Roman" w:cs="Times New Roman"/>
      <w:sz w:val="24"/>
      <w:szCs w:val="24"/>
      <w:lang w:eastAsia="ru-RU"/>
    </w:rPr>
  </w:style>
  <w:style w:type="table" w:styleId="22" w:customStyle="1">
    <w:name w:val="Сетка таблицы2"/>
    <w:basedOn w:val="a1"/>
    <w:next w:val="ac"/>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fb">
    <w:name w:val="footer"/>
    <w:basedOn w:val="a"/>
    <w:link w:val="afc"/>
    <w:uiPriority w:val="99"/>
    <w:pPr>
      <w:tabs>
        <w:tab w:val="center" w:pos="4153"/>
        <w:tab w:val="right" w:pos="8306"/>
      </w:tabs>
      <w:spacing w:after="0" w:line="240" w:lineRule="auto"/>
    </w:pPr>
    <w:rPr>
      <w:rFonts w:eastAsia="Times New Roman"/>
      <w:sz w:val="24"/>
      <w:szCs w:val="24"/>
      <w:lang w:eastAsia="ru-RU"/>
    </w:rPr>
  </w:style>
  <w:style w:type="character" w:styleId="afc" w:customStyle="1">
    <w:name w:val="Нижний колонтитул Знак"/>
    <w:basedOn w:val="a0"/>
    <w:link w:val="afb"/>
    <w:uiPriority w:val="99"/>
    <w:rPr>
      <w:rFonts w:ascii="Times New Roman" w:hAnsi="Times New Roman" w:eastAsia="Times New Roman" w:cs="Times New Roman"/>
      <w:sz w:val="24"/>
      <w:szCs w:val="24"/>
      <w:lang w:eastAsia="ru-RU"/>
    </w:rPr>
  </w:style>
  <w:style w:type="character" w:styleId="af3" w:customStyle="1">
    <w:name w:val="Обычный (веб) Знак"/>
    <w:aliases w:val="Обычный (Web) Знак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link w:val="af2"/>
    <w:uiPriority w:val="99"/>
    <w:qFormat/>
    <w:locked/>
    <w:rPr>
      <w:rFonts w:ascii="Times New Roman" w:hAnsi="Times New Roman" w:cs="Times New Roman" w:eastAsiaTheme="minorEastAsia"/>
      <w:sz w:val="24"/>
      <w:szCs w:val="24"/>
      <w:lang w:eastAsia="ru-RU"/>
    </w:rPr>
  </w:style>
  <w:style w:type="paragraph" w:styleId="Pa3" w:customStyle="1">
    <w:name w:val="Pa3"/>
    <w:basedOn w:val="a"/>
    <w:next w:val="a"/>
    <w:uiPriority w:val="99"/>
    <w:pPr>
      <w:spacing w:after="0" w:line="241" w:lineRule="atLeast"/>
    </w:pPr>
    <w:rPr>
      <w:rFonts w:ascii="Octava" w:hAnsi="Octava" w:eastAsia="Times New Roman"/>
      <w:sz w:val="24"/>
      <w:szCs w:val="24"/>
      <w:lang w:eastAsia="ru-RU"/>
    </w:rPr>
  </w:style>
  <w:style w:type="paragraph" w:styleId="14" w:customStyle="1">
    <w:name w:val="Стиль1"/>
    <w:basedOn w:val="a"/>
    <w:link w:val="15"/>
    <w:qFormat/>
    <w:pPr>
      <w:spacing w:after="0" w:line="240" w:lineRule="auto"/>
      <w:ind w:firstLine="567"/>
      <w:jc w:val="both"/>
    </w:pPr>
    <w:rPr>
      <w:rFonts w:eastAsia="Times New Roman"/>
    </w:rPr>
  </w:style>
  <w:style w:type="character" w:styleId="15" w:customStyle="1">
    <w:name w:val="Стиль1 Знак"/>
    <w:basedOn w:val="a0"/>
    <w:link w:val="14"/>
    <w:rPr>
      <w:rFonts w:ascii="Times New Roman" w:hAnsi="Times New Roman" w:eastAsia="Times New Roman" w:cs="Times New Roman"/>
      <w:sz w:val="26"/>
      <w:szCs w:val="26"/>
    </w:rPr>
  </w:style>
  <w:style w:type="character" w:styleId="FontStyle11" w:customStyle="1">
    <w:name w:val="Font Style11"/>
    <w:basedOn w:val="a0"/>
    <w:rPr>
      <w:rFonts w:hint="default" w:ascii="Times New Roman" w:hAnsi="Times New Roman" w:cs="Times New Roman"/>
      <w:sz w:val="26"/>
      <w:szCs w:val="26"/>
    </w:rPr>
  </w:style>
  <w:style w:type="paragraph" w:styleId="Default" w:customStyle="1">
    <w:name w:val="Default"/>
    <w:qFormat/>
    <w:pPr>
      <w:spacing w:after="0" w:line="240" w:lineRule="auto"/>
    </w:pPr>
    <w:rPr>
      <w:rFonts w:ascii="PT Astra Serif" w:hAnsi="PT Astra Serif" w:cs="PT Astra Serif"/>
      <w:color w:val="000000"/>
      <w:sz w:val="24"/>
      <w:szCs w:val="24"/>
    </w:rPr>
  </w:style>
  <w:style w:type="paragraph" w:styleId="ConsPlusNormal" w:customStyle="1">
    <w:name w:val="ConsPlusNormal"/>
    <w:link w:val="ConsPlusNormal0"/>
    <w:qFormat/>
    <w:pPr>
      <w:widowControl w:val="off"/>
      <w:spacing w:after="0" w:line="240" w:lineRule="auto"/>
    </w:pPr>
    <w:rPr>
      <w:rFonts w:ascii="Arial" w:hAnsi="Arial" w:cs="Arial" w:eastAsiaTheme="minorEastAsia"/>
      <w:sz w:val="20"/>
      <w:lang w:eastAsia="ru-RU"/>
    </w:rPr>
  </w:style>
  <w:style w:type="paragraph" w:styleId="afd" w:customStyle="1">
    <w:name w:val="Наименования"/>
    <w:basedOn w:val="a"/>
    <w:link w:val="afe"/>
    <w:qFormat/>
    <w:pPr>
      <w:tabs>
        <w:tab w:val="left" w:pos="993"/>
        <w:tab w:val="left" w:pos="4962"/>
      </w:tabs>
      <w:spacing w:after="0" w:line="240" w:lineRule="auto"/>
      <w:jc w:val="right"/>
    </w:pPr>
    <w:rPr>
      <w:rFonts w:ascii="PT Astra Serif" w:hAnsi="PT Astra Serif" w:eastAsia="Calibri"/>
      <w:b/>
      <w:sz w:val="24"/>
      <w:szCs w:val="24"/>
    </w:rPr>
  </w:style>
  <w:style w:type="character" w:styleId="afe" w:customStyle="1">
    <w:name w:val="Наименования Знак"/>
    <w:basedOn w:val="a0"/>
    <w:link w:val="afd"/>
    <w:rPr>
      <w:rFonts w:ascii="PT Astra Serif" w:hAnsi="PT Astra Serif" w:eastAsia="Calibri" w:cs="Times New Roman"/>
      <w:b/>
      <w:sz w:val="24"/>
      <w:szCs w:val="24"/>
    </w:rPr>
  </w:style>
  <w:style w:type="paragraph" w:styleId="ConsPlusNonformat" w:customStyle="1">
    <w:name w:val="ConsPlusNonformat"/>
    <w:qFormat/>
    <w:pPr>
      <w:widowControl w:val="off"/>
      <w:spacing w:after="0" w:line="240" w:lineRule="auto"/>
      <w:jc w:val="both"/>
    </w:pPr>
    <w:rPr>
      <w:rFonts w:ascii="Courier New" w:hAnsi="Courier New" w:cs="Times New Roman"/>
      <w:sz w:val="20"/>
      <w:szCs w:val="20"/>
      <w:lang w:eastAsia="ru-RU"/>
    </w:rPr>
  </w:style>
  <w:style w:type="paragraph" w:styleId="aff">
    <w:name w:val="Body Text Indent"/>
    <w:aliases w:val="Основной текст 1,Нумерованный список !!,Надин стиль,Основной текст с отступом Знак Знак,Основной текст с отступом Знак Знак Знак"/>
    <w:basedOn w:val="a"/>
    <w:link w:val="aff0"/>
    <w:pPr>
      <w:spacing w:after="0" w:line="240" w:lineRule="auto"/>
      <w:ind w:firstLine="709"/>
      <w:jc w:val="both"/>
    </w:pPr>
    <w:rPr>
      <w:rFonts w:eastAsia="Times New Roman"/>
      <w:sz w:val="28"/>
      <w:szCs w:val="24"/>
      <w:lang w:eastAsia="ru-RU"/>
    </w:rPr>
  </w:style>
  <w:style w:type="character" w:styleId="aff0" w:customStyle="1">
    <w:name w:val="Основной текст с отступом Знак"/>
    <w:aliases w:val="Основной текст 1 Знак,Нумерованный список !! Знак,Надин стиль Знак,Основной текст с отступом Знак Знак Знак1,Основной текст с отступом Знак Знак Знак Знак"/>
    <w:basedOn w:val="a0"/>
    <w:link w:val="aff"/>
    <w:rPr>
      <w:rFonts w:ascii="Times New Roman" w:hAnsi="Times New Roman" w:eastAsia="Times New Roman" w:cs="Times New Roman"/>
      <w:sz w:val="28"/>
      <w:szCs w:val="24"/>
      <w:lang w:eastAsia="ru-RU"/>
    </w:rPr>
  </w:style>
  <w:style w:type="paragraph" w:styleId="aff1">
    <w:name w:val="Title"/>
    <w:basedOn w:val="a"/>
    <w:next w:val="a"/>
    <w:link w:val="aff2"/>
    <w:uiPriority w:val="10"/>
    <w:qFormat/>
    <w:pPr>
      <w:spacing w:before="240" w:after="60" w:line="240" w:lineRule="auto"/>
      <w:ind w:firstLine="567"/>
      <w:jc w:val="center"/>
      <w:outlineLvl w:val="0"/>
    </w:pPr>
    <w:rPr>
      <w:rFonts w:ascii="PT Astra Serif" w:hAnsi="PT Astra Serif" w:eastAsia="Times New Roman"/>
      <w:b/>
      <w:bCs/>
      <w:sz w:val="24"/>
      <w:szCs w:val="32"/>
    </w:rPr>
  </w:style>
  <w:style w:type="character" w:styleId="aff2" w:customStyle="1">
    <w:name w:val="Название Знак"/>
    <w:basedOn w:val="a0"/>
    <w:link w:val="aff1"/>
    <w:uiPriority w:val="10"/>
    <w:rPr>
      <w:rFonts w:ascii="PT Astra Serif" w:hAnsi="PT Astra Serif" w:eastAsia="Times New Roman" w:cs="Times New Roman"/>
      <w:b/>
      <w:bCs/>
      <w:sz w:val="24"/>
      <w:szCs w:val="32"/>
    </w:rPr>
  </w:style>
  <w:style w:type="paragraph" w:styleId="aff3" w:customStyle="1">
    <w:name w:val="Исполнитель"/>
    <w:basedOn w:val="a"/>
    <w:pPr>
      <w:pBdr>
        <w:top w:val="none" w:color="000000" w:sz="4" w:space="0"/>
        <w:left w:val="none" w:color="000000" w:sz="4" w:space="0"/>
        <w:bottom w:val="none" w:color="000000" w:sz="4" w:space="0"/>
        <w:right w:val="none" w:color="000000" w:sz="4" w:space="0"/>
        <w:between w:val="none" w:color="000000" w:sz="4" w:space="0"/>
      </w:pBdr>
      <w:spacing w:after="0" w:line="240" w:lineRule="auto"/>
    </w:pPr>
    <w:rPr>
      <w:rFonts w:eastAsia="Times New Roman"/>
      <w:b/>
      <w:sz w:val="20"/>
      <w:szCs w:val="22"/>
      <w:lang w:eastAsia="ru-RU"/>
    </w:rPr>
  </w:style>
  <w:style w:type="paragraph" w:styleId="Pa7" w:customStyle="1">
    <w:name w:val="Pa7"/>
    <w:basedOn w:val="a"/>
    <w:next w:val="a"/>
    <w:uiPriority w:val="99"/>
    <w:pPr>
      <w:spacing w:after="0" w:line="281" w:lineRule="atLeast"/>
    </w:pPr>
    <w:rPr>
      <w:rFonts w:ascii="JournalC" w:hAnsi="JournalC" w:cstheme="minorBidi"/>
      <w:sz w:val="24"/>
      <w:szCs w:val="24"/>
    </w:rPr>
  </w:style>
  <w:style w:type="character" w:styleId="extendedtext-full" w:customStyle="1">
    <w:name w:val="extendedtext-full"/>
    <w:basedOn w:val="a0"/>
  </w:style>
  <w:style w:type="paragraph" w:styleId="s1" w:customStyle="1">
    <w:name w:val="s_1"/>
    <w:basedOn w:val="a"/>
    <w:uiPriority w:val="99"/>
    <w:qFormat/>
    <w:pPr>
      <w:spacing w:before="100" w:beforeAutospacing="1" w:after="100" w:afterAutospacing="1" w:line="240" w:lineRule="auto"/>
    </w:pPr>
    <w:rPr>
      <w:rFonts w:eastAsia="Times New Roman"/>
      <w:sz w:val="24"/>
      <w:szCs w:val="24"/>
      <w:lang w:eastAsia="ru-RU"/>
    </w:rPr>
  </w:style>
  <w:style w:type="character" w:styleId="ConsPlusNormal0" w:customStyle="1">
    <w:name w:val="ConsPlusNormal Знак"/>
    <w:link w:val="ConsPlusNormal"/>
    <w:locked/>
    <w:rPr>
      <w:rFonts w:ascii="Arial" w:hAnsi="Arial" w:cs="Arial" w:eastAsiaTheme="minorEastAsia"/>
      <w:sz w:val="20"/>
      <w:lang w:eastAsia="ru-RU"/>
    </w:rPr>
  </w:style>
  <w:style w:type="paragraph" w:styleId="16" w:customStyle="1">
    <w:name w:val="Обычный1"/>
    <w:uiPriority w:val="99"/>
    <w:qFormat/>
    <w:pPr>
      <w:spacing w:before="100" w:beforeAutospacing="1" w:after="100" w:afterAutospacing="1" w:line="240" w:lineRule="auto"/>
    </w:pPr>
    <w:rPr>
      <w:rFonts w:ascii="Times New Roman" w:hAnsi="Times New Roman" w:eastAsia="Times New Roman" w:cs="Times New Roman"/>
      <w:sz w:val="24"/>
      <w:szCs w:val="24"/>
      <w:lang w:eastAsia="ru-RU"/>
    </w:rPr>
  </w:style>
  <w:style w:type="paragraph" w:styleId="TableParagraph" w:customStyle="1">
    <w:name w:val="Table Paragraph"/>
    <w:basedOn w:val="a"/>
    <w:uiPriority w:val="1"/>
    <w:qFormat/>
    <w:pPr>
      <w:widowControl w:val="off"/>
      <w:spacing w:after="0" w:line="240" w:lineRule="auto"/>
    </w:pPr>
    <w:rPr>
      <w:rFonts w:ascii="Cambria" w:hAnsi="Cambria" w:eastAsia="Cambria" w:cs="Cambria"/>
      <w:sz w:val="22"/>
      <w:szCs w:val="22"/>
    </w:rPr>
  </w:style>
  <w:style w:type="paragraph" w:styleId="aff4">
    <w:name w:val="Revision"/>
    <w:hidden/>
    <w:uiPriority w:val="99"/>
    <w:semiHidden/>
    <w:pPr>
      <w:spacing w:after="0" w:line="240" w:lineRule="auto"/>
    </w:pPr>
  </w:style>
  <w:style w:type="character" w:styleId="30" w:customStyle="1">
    <w:name w:val="Заголовок 3 Знак"/>
    <w:basedOn w:val="a0"/>
    <w:link w:val="3"/>
    <w:uiPriority w:val="9"/>
    <w:semiHidden/>
    <w:rPr>
      <w:rFonts w:asciiTheme="majorHAnsi" w:hAnsiTheme="majorHAnsi" w:eastAsiaTheme="majorEastAsia" w:cstheme="majorBidi"/>
      <w:b/>
      <w:bCs/>
      <w:color w:val="4f81bd" w:themeColor="accent1"/>
      <w:sz w:val="26"/>
      <w:szCs w:val="26"/>
    </w:rPr>
  </w:style>
  <w:style w:type="character" w:styleId="20" w:customStyle="1">
    <w:name w:val="Заголовок 2 Знак"/>
    <w:basedOn w:val="a0"/>
    <w:link w:val="2"/>
    <w:uiPriority w:val="9"/>
    <w:semiHidden/>
    <w:rPr>
      <w:rFonts w:asciiTheme="majorHAnsi" w:hAnsiTheme="majorHAnsi" w:eastAsiaTheme="majorEastAsia" w:cstheme="majorBidi"/>
      <w:b/>
      <w:bCs/>
      <w:color w:val="4f81bd" w:themeColor="accent1"/>
      <w:sz w:val="26"/>
      <w:szCs w:val="26"/>
    </w:rPr>
  </w:style>
  <w:style w:type="paragraph" w:styleId="aff5">
    <w:name w:val="header"/>
    <w:basedOn w:val="a"/>
    <w:link w:val="aff6"/>
    <w:uiPriority w:val="99"/>
    <w:unhideWhenUsed/>
    <w:pPr>
      <w:tabs>
        <w:tab w:val="center" w:pos="4677"/>
        <w:tab w:val="right" w:pos="9355"/>
      </w:tabs>
      <w:spacing w:after="0" w:line="240" w:lineRule="auto"/>
    </w:pPr>
  </w:style>
  <w:style w:type="character" w:styleId="aff6" w:customStyle="1">
    <w:name w:val="Верхний колонтитул Знак"/>
    <w:basedOn w:val="a0"/>
    <w:link w:val="aff5"/>
    <w:uiPriority w:val="99"/>
    <w:rPr>
      <w:rFonts w:ascii="Times New Roman" w:hAnsi="Times New Roman" w:cs="Times New Roman"/>
      <w:sz w:val="26"/>
      <w:szCs w:val="26"/>
    </w:rPr>
  </w:style>
  <w:style w:type="character" w:styleId="organictextcontentspan" w:customStyle="1">
    <w:name w:val="organictextcontentspan"/>
    <w:basedOn w:val="a0"/>
  </w:style>
  <w:style w:type="paragraph" w:styleId="aff7">
    <w:name w:val="Subtitle"/>
    <w:basedOn w:val="a"/>
    <w:next w:val="a"/>
    <w:link w:val="aff8"/>
    <w:qFormat/>
    <w:pPr>
      <w:spacing w:before="200" w:line="240" w:lineRule="auto"/>
    </w:pPr>
    <w:rPr>
      <w:rFonts w:eastAsia="Times New Roman"/>
      <w:sz w:val="24"/>
      <w:szCs w:val="24"/>
      <w:lang w:eastAsia="ru-RU"/>
    </w:rPr>
  </w:style>
  <w:style w:type="character" w:styleId="aff8" w:customStyle="1">
    <w:name w:val="Подзаголовок Знак"/>
    <w:basedOn w:val="a0"/>
    <w:link w:val="aff7"/>
    <w:rPr>
      <w:rFonts w:ascii="Times New Roman" w:hAnsi="Times New Roman" w:eastAsia="Times New Roman" w:cs="Times New Roman"/>
      <w:sz w:val="24"/>
      <w:szCs w:val="24"/>
      <w:lang w:eastAsia="ru-RU"/>
    </w:rPr>
  </w:style>
  <w:style w:type="paragraph" w:styleId="aff9">
    <w:name w:val="Body Text"/>
    <w:basedOn w:val="a"/>
    <w:link w:val="affa"/>
    <w:uiPriority w:val="1"/>
    <w:semiHidden/>
    <w:unhideWhenUsed/>
    <w:qFormat/>
    <w:pPr>
      <w:spacing w:after="120"/>
    </w:pPr>
  </w:style>
  <w:style w:type="character" w:styleId="affa" w:customStyle="1">
    <w:name w:val="Основной текст Знак"/>
    <w:basedOn w:val="a0"/>
    <w:link w:val="aff9"/>
    <w:uiPriority w:val="1"/>
    <w:semiHidden/>
    <w:rPr>
      <w:rFonts w:ascii="Times New Roman" w:hAnsi="Times New Roman" w:cs="Times New Roman"/>
      <w:sz w:val="26"/>
      <w:szCs w:val="26"/>
    </w:rPr>
  </w:style>
  <w:style w:type="paragraph" w:styleId="affb">
    <w:name w:val="Body Text First Indent"/>
    <w:basedOn w:val="aff9"/>
    <w:link w:val="affc"/>
    <w:uiPriority w:val="99"/>
    <w:unhideWhenUsed/>
    <w:pPr>
      <w:spacing w:after="200"/>
      <w:ind w:firstLine="360"/>
    </w:pPr>
  </w:style>
  <w:style w:type="character" w:styleId="affc" w:customStyle="1">
    <w:name w:val="Красная строка Знак"/>
    <w:basedOn w:val="affa"/>
    <w:link w:val="affb"/>
    <w:uiPriority w:val="99"/>
    <w:rPr>
      <w:rFonts w:ascii="Times New Roman" w:hAnsi="Times New Roman" w:cs="Times New Roman"/>
      <w:sz w:val="26"/>
      <w:szCs w:val="26"/>
    </w:rPr>
  </w:style>
  <w:style w:type="table" w:styleId="31" w:customStyle="1">
    <w:name w:val="Сетка таблицы3"/>
    <w:basedOn w:val="a1"/>
    <w:next w:val="ac"/>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0" w:customStyle="1">
    <w:name w:val="Сетка таблицы11"/>
    <w:basedOn w:val="a1"/>
    <w:uiPriority w:val="59"/>
    <w:pPr>
      <w:spacing w:after="0" w:line="240" w:lineRule="auto"/>
    </w:pPr>
    <w:rPr>
      <w:rFonts w:ascii="Calibri" w:hAnsi="Calibri" w:eastAsia="Calibri"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affd" w:customStyle="1">
    <w:name w:val="Знак"/>
    <w:basedOn w:val="a"/>
    <w:pPr>
      <w:spacing w:after="160" w:line="240" w:lineRule="exact"/>
    </w:pPr>
    <w:rPr>
      <w:rFonts w:ascii="Verdana" w:hAnsi="Verdana" w:eastAsia="Times New Roman"/>
      <w:sz w:val="20"/>
      <w:szCs w:val="20"/>
      <w:lang w:val="en-US"/>
    </w:rPr>
  </w:style>
  <w:style w:type="character" w:styleId="17" w:customStyle="1">
    <w:name w:val="Неразрешенное упоминание1"/>
    <w:basedOn w:val="a0"/>
    <w:uiPriority w:val="99"/>
    <w:semiHidden/>
    <w:unhideWhenUsed/>
    <w:rPr>
      <w:color w:val="605e5c"/>
      <w:shd w:val="clear" w:color="auto" w:fill="e1dfdd"/>
    </w:rPr>
  </w:style>
  <w:style w:type="paragraph" w:styleId="23" w:customStyle="1">
    <w:name w:val="Стиль2"/>
    <w:basedOn w:val="a"/>
    <w:uiPriority w:val="99"/>
    <w:qFormat/>
    <w:pPr>
      <w:widowControl w:val="off"/>
      <w:spacing w:after="0" w:line="360" w:lineRule="auto"/>
      <w:ind w:firstLine="720"/>
      <w:jc w:val="both"/>
    </w:pPr>
    <w:rPr>
      <w:rFonts w:eastAsia="Times New Roman"/>
      <w:b/>
      <w:bCs/>
      <w:sz w:val="32"/>
      <w:szCs w:val="32"/>
      <w:lang w:eastAsia="ru-RU"/>
    </w:rPr>
  </w:style>
  <w:style w:type="paragraph" w:styleId="docdata" w:customStyle="1">
    <w:name w:val="docdata"/>
    <w:aliases w:val="docy,v5,14555,bqiaagaaeyqcaaagiaiaaaorngaabz82aaaaaaaaaaaaaaaaaaaaaaaaaaaaaaaaaaaaaaaaaaaaaaaaaaaaaaaaaaaaaaaaaaaaaaaaaaaaaaaaaaaaaaaaaaaaaaaaaaaaaaaaaaaaaaaaaaaaaaaaaaaaaaaaaaaaaaaaaaaaaaaaaaaaaaaaaaaaaaaaaaaaaaaaaaaaaaaaaaaaaaaaaaaaaaaaaaaaaaa"/>
    <w:basedOn w:val="a"/>
    <w:pPr>
      <w:spacing w:before="100" w:beforeAutospacing="1" w:after="100" w:afterAutospacing="1" w:line="240" w:lineRule="auto"/>
    </w:pPr>
    <w:rPr>
      <w:sz w:val="24"/>
      <w:szCs w:val="24"/>
      <w:lang w:eastAsia="ru-RU"/>
    </w:rPr>
  </w:style>
  <w:style w:type="paragraph" w:styleId="ConsPlusTitle" w:customStyle="1">
    <w:name w:val="ConsPlusTitle"/>
    <w:pPr>
      <w:widowControl w:val="off"/>
      <w:spacing w:after="0" w:line="240" w:lineRule="auto"/>
    </w:pPr>
    <w:rPr>
      <w:rFonts w:ascii="Arial" w:hAnsi="Arial" w:eastAsia="Times New Roman" w:cs="Arial"/>
      <w:b/>
      <w:bCs/>
      <w:sz w:val="20"/>
      <w:szCs w:val="20"/>
      <w:lang w:eastAsia="ru-RU"/>
    </w:rPr>
  </w:style>
  <w:style w:type="paragraph" w:styleId="v1msonormal" w:customStyle="1">
    <w:name w:val="v1msonormal"/>
    <w:basedOn w:val="a"/>
    <w:pPr>
      <w:spacing w:before="100" w:beforeAutospacing="1" w:after="100" w:afterAutospacing="1" w:line="240" w:lineRule="auto"/>
    </w:pPr>
    <w:rPr>
      <w:rFonts w:eastAsia="Times New Roman"/>
      <w:sz w:val="24"/>
      <w:szCs w:val="24"/>
      <w:lang w:eastAsia="ru-RU"/>
    </w:rPr>
  </w:style>
  <w:style w:type="paragraph" w:styleId="affe">
    <w:name w:val="endnote text"/>
    <w:basedOn w:val="a"/>
    <w:link w:val="afff"/>
    <w:uiPriority w:val="99"/>
    <w:semiHidden/>
    <w:unhideWhenUsed/>
    <w:pPr>
      <w:spacing w:after="0" w:line="240" w:lineRule="auto"/>
    </w:pPr>
    <w:rPr>
      <w:sz w:val="20"/>
      <w:szCs w:val="20"/>
    </w:rPr>
  </w:style>
  <w:style w:type="character" w:styleId="afff" w:customStyle="1">
    <w:name w:val="Текст концевой сноски Знак"/>
    <w:basedOn w:val="a0"/>
    <w:link w:val="affe"/>
    <w:uiPriority w:val="99"/>
    <w:semiHidden/>
    <w:rPr>
      <w:rFonts w:ascii="Times New Roman" w:hAnsi="Times New Roman" w:cs="Times New Roman"/>
      <w:sz w:val="20"/>
      <w:szCs w:val="20"/>
    </w:rPr>
  </w:style>
  <w:style w:type="character" w:styleId="afff0">
    <w:name w:val="endnote reference"/>
    <w:basedOn w:val="a0"/>
    <w:uiPriority w:val="99"/>
    <w:semiHidden/>
    <w:unhideWhenUsed/>
    <w:rPr>
      <w:vertAlign w:val="superscript"/>
    </w:rPr>
  </w:style>
  <w:style w:type="character" w:styleId="afff1">
    <w:name w:val="Emphasis"/>
    <w:basedOn w:val="a0"/>
    <w:uiPriority w:val="20"/>
    <w:qFormat/>
    <w:rPr>
      <w:i/>
      <w:iCs/>
    </w:r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hart" Target="charts/chart1.xml" /><Relationship Id="rId16" Type="http://schemas.openxmlformats.org/officeDocument/2006/relationships/chart" Target="charts/chart2.xml" /><Relationship Id="rId17" Type="http://schemas.openxmlformats.org/officeDocument/2006/relationships/chart" Target="charts/chart3.xml" /><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chart" Target="charts/chart4.xml" /><Relationship Id="rId36" Type="http://schemas.openxmlformats.org/officeDocument/2006/relationships/chart" Target="charts/chart5.xml" /><Relationship Id="rId37" Type="http://schemas.openxmlformats.org/officeDocument/2006/relationships/hyperlink" Target="consultantplus://offline/ref=556F33B6F03A1F9FB0AD35A5ED64A320B53B1CEF8C01C9A7D81EBCE6AD897785C15F825301A8322F4ACFF7O4P3M" TargetMode="External"/><Relationship Id="rId38" Type="http://schemas.openxmlformats.org/officeDocument/2006/relationships/chart" Target="charts/chart6.xml" /><Relationship Id="rId39" Type="http://schemas.openxmlformats.org/officeDocument/2006/relationships/chart" Target="charts/chart7.xml" /><Relationship Id="rId40" Type="http://schemas.openxmlformats.org/officeDocument/2006/relationships/hyperlink" Target="consultantplus://offline/ref=556F33B6F03A1F9FB0AD35A5ED64A320B53B1CEF8C01C9A7D81EBCE6AD897785C15F825301A8322F4ACFFCO4P5M" TargetMode="External"/><Relationship Id="rId41" Type="http://schemas.openxmlformats.org/officeDocument/2006/relationships/chart" Target="charts/chart8.xml" /><Relationship Id="rId42" Type="http://schemas.openxmlformats.org/officeDocument/2006/relationships/hyperlink" Target="consultantplus://offline/ref=556F33B6F03A1F9FB0AD35A5ED64A320B53B1CEF8C01C9A7D81EBCE6AD897785C15F825301A8322F4ACFF7O4P3M" TargetMode="External"/><Relationship Id="rId43" Type="http://schemas.openxmlformats.org/officeDocument/2006/relationships/hyperlink" Target="consultantplus://offline/ref=556F33B6F03A1F9FB0AD35A5ED64A320B53B1CEF8C01C9A7D81EBCE6AD897785C15F825301A8322F4ACFF7O4P3M" TargetMode="External"/><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chart" Target="charts/chart9.xml" /><Relationship Id="rId48" Type="http://schemas.openxmlformats.org/officeDocument/2006/relationships/hyperlink" Target="consultantplus://offline/ref=701E60AFF2B2A5310DA21FE73DDAC5EA944432A4789607D114552FD11A91A6B14D4C818D86D04EF1D14EC40AF0n2dAE"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charts/_rels/chart1.xml.rels><?xml version="1.0" encoding="UTF-8" standalone="yes"?><Relationships xmlns="http://schemas.openxmlformats.org/package/2006/relationships"><Relationship Id="rId1" Type="http://schemas.openxmlformats.org/officeDocument/2006/relationships/oleObject" Target="file:/intstore/deps/economydiv/4.%20&#1050;&#1086;&#1084;&#1080;&#1090;&#1077;&#1090;%20&#1087;&#1088;&#1086;&#1075;&#1085;&#1086;&#1079;&#1080;&#1088;&#1086;&#1074;&#1072;&#1085;&#1080;&#1103;/11.%20&#1042;&#1056;&#1055;/&#1043;&#1088;&#1072;&#1092;&#1080;&#1082;&#1080;%20&#1076;&#1083;&#1103;%20&#1089;&#1083;&#1072;&#1081;&#1076;&#1086;&#1074;%202025%20.xlsx" TargetMode="External"/><Relationship Id="rId2" Type="http://schemas.openxmlformats.org/officeDocument/2006/relationships/themeOverride" Target="../theme/themeOverride1.xml" /></Relationships>
</file>

<file path=word/charts/_rels/chart2.xml.rels><?xml version="1.0" encoding="UTF-8" standalone="yes"?><Relationships xmlns="http://schemas.openxmlformats.org/package/2006/relationships"><Relationship Id="rId1" Type="http://schemas.openxmlformats.org/officeDocument/2006/relationships/package" Target="../embeddings/Microsoft_Excel_Worksheet1.xlsx" /><Relationship Id="rId2" Type="http://schemas.openxmlformats.org/officeDocument/2006/relationships/image" Target="../media/image1.jpg"/><Relationship Id="rId3" Type="http://schemas.openxmlformats.org/officeDocument/2006/relationships/themeOverride" Target="../theme/themeOverride1.xml" /></Relationships>
</file>

<file path=word/charts/_rels/chart3.xml.rels><?xml version="1.0" encoding="UTF-8" standalone="yes"?><Relationships xmlns="http://schemas.openxmlformats.org/package/2006/relationships"><Relationship Id="rId1" Type="http://schemas.openxmlformats.org/officeDocument/2006/relationships/package" Target="../embeddings/Microsoft_Excel_Worksheet2.xlsx" /><Relationship Id="rId2" Type="http://schemas.openxmlformats.org/officeDocument/2006/relationships/image" Target="../media/image1.jpg"/><Relationship Id="rId3" Type="http://schemas.openxmlformats.org/officeDocument/2006/relationships/themeOverride" Target="../theme/themeOverride1.xml" /></Relationships>
</file>

<file path=word/charts/_rels/chart4.xml.rels><?xml version="1.0" encoding="UTF-8" standalone="yes"?><Relationships xmlns="http://schemas.openxmlformats.org/package/2006/relationships"><Relationship Id="rId1" Type="http://schemas.openxmlformats.org/officeDocument/2006/relationships/package" Target="../embeddings/Microsoft_Excel_Worksheet3.xlsx" /><Relationship Id="rId2" Type="http://schemas.openxmlformats.org/officeDocument/2006/relationships/themeOverride" Target="../theme/themeOverride1.xml" /></Relationships>
</file>

<file path=word/charts/_rels/chart5.xml.rels><?xml version="1.0" encoding="UTF-8" standalone="yes"?><Relationships xmlns="http://schemas.openxmlformats.org/package/2006/relationships"><Relationship Id="rId1" Type="http://schemas.openxmlformats.org/officeDocument/2006/relationships/package" Target="../embeddings/Microsoft_Excel_Worksheet4.xlsx" /><Relationship Id="rId2" Type="http://schemas.openxmlformats.org/officeDocument/2006/relationships/chartUserShapes" Target="../drawings/drawing1.xml" /><Relationship Id="rId3" Type="http://schemas.openxmlformats.org/officeDocument/2006/relationships/image" Target="../media/image1.jpg"/><Relationship Id="rId4" Type="http://schemas.openxmlformats.org/officeDocument/2006/relationships/themeOverride" Target="../theme/themeOverride1.xml" /></Relationships>
</file>

<file path=word/charts/_rels/chart6.xml.rels><?xml version="1.0" encoding="UTF-8" standalone="yes"?><Relationships xmlns="http://schemas.openxmlformats.org/package/2006/relationships"><Relationship Id="rId1" Type="http://schemas.openxmlformats.org/officeDocument/2006/relationships/package" Target="../embeddings/Microsoft_Excel_Worksheet5.xlsx" /><Relationship Id="rId2" Type="http://schemas.openxmlformats.org/officeDocument/2006/relationships/themeOverride" Target="../theme/themeOverride1.xml" /></Relationships>
</file>

<file path=word/charts/_rels/chart7.xml.rels><?xml version="1.0" encoding="UTF-8" standalone="yes"?><Relationships xmlns="http://schemas.openxmlformats.org/package/2006/relationships"><Relationship Id="rId1" Type="http://schemas.openxmlformats.org/officeDocument/2006/relationships/package" Target="../embeddings/Microsoft_Excel_Worksheet6.xlsx" /></Relationships>
</file>

<file path=word/charts/_rels/chart8.xml.rels><?xml version="1.0" encoding="UTF-8" standalone="yes"?><Relationships xmlns="http://schemas.openxmlformats.org/package/2006/relationships"><Relationship Id="rId1" Type="http://schemas.openxmlformats.org/officeDocument/2006/relationships/themeOverride" Target="../theme/themeOverride1.xml" /><Relationship Id="rId2" Type="http://schemas.openxmlformats.org/officeDocument/2006/relationships/package" Target="../embeddings/Microsoft_Excel_Worksheet7.xlsx" /></Relationships>
</file>

<file path=word/charts/_rels/chart9.xml.rels><?xml version="1.0" encoding="UTF-8" standalone="yes"?><Relationships xmlns="http://schemas.openxmlformats.org/package/2006/relationships"><Relationship Id="rId1" Type="http://schemas.openxmlformats.org/officeDocument/2006/relationships/themeOverride" Target="../theme/themeOverride1.xml" /><Relationship Id="rId2" Type="http://schemas.openxmlformats.org/officeDocument/2006/relationships/package" Target="../embeddings/Microsoft_Excel_Worksheet8.xlsx" /></Relationships>
</file>

<file path=word/charts/chart1.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i="1">
                <a:solidFill>
                  <a:srgbClr val="0070C0"/>
                </a:solidFill>
                <a:latin typeface="PT Astra Serif" pitchFamily="18" charset="-52" panose="020A0603040505020204"/>
                <a:ea typeface="PT Astra Serif" pitchFamily="18" charset="-52" panose="020A0603040505020204"/>
              </a:rPr>
              <a:t>Динамика ВРП и ВВП</a:t>
            </a:r>
          </a:p>
        </c:rich>
      </c:tx>
      <c:layout>
        <c:manualLayout>
          <c:xMode val="edge"/>
          <c:yMode val="edge"/>
          <c:x val="0.380601"/>
          <c:y val="0.033096"/>
        </c:manualLayout>
      </c:layout>
      <c:overlay val="0"/>
    </c:title>
    <c:autoTitleDeleted val="0"/>
    <c:plotArea>
      <c:layout>
        <c:manualLayout>
          <c:layoutTarget val="inner"/>
          <c:xMode val="edge"/>
          <c:yMode val="edge"/>
          <c:x val="0.114486"/>
          <c:y val="0.204915"/>
          <c:w val="0.794613"/>
          <c:h val="0.502748"/>
        </c:manualLayout>
      </c:layout>
      <c:barChart>
        <c:barDir val="col"/>
        <c:grouping val="clustered"/>
        <c:varyColors val="0"/>
        <c:ser>
          <c:idx val="0"/>
          <c:order val="0"/>
          <c:tx>
            <c:strRef>
              <c:f>ВРП!$B$47</c:f>
              <c:strCache>
                <c:ptCount val="1"/>
                <c:pt idx="0">
                  <c:v xml:space="preserve">Объем ВРП Томской области, млрд. руб.</c:v>
                </c:pt>
              </c:strCache>
            </c:strRef>
          </c:tx>
          <c:spPr>
            <a:solidFill>
              <a:srgbClr val="91C6F7"/>
            </a:solidFill>
            <a:ln>
              <a:noFill/>
            </a:ln>
          </c:spPr>
          <c:invertIfNegative val="0"/>
          <c:dLbls>
            <c:spPr>
              <a:noFill/>
              <a:ln>
                <a:noFill/>
              </a:ln>
              <a:effectLst/>
            </c:spPr>
            <c:txPr>
              <a:bodyPr/>
              <a:lstStyle/>
              <a:p>
                <a:pPr>
                  <a:defRPr sz="1050" b="1">
                    <a:latin typeface="PT Astra Serif" pitchFamily="18" charset="-52" panose="020A0603040505020204"/>
                    <a:ea typeface="PT Astra Serif" pitchFamily="18" charset="-52" panose="020A0603040505020204"/>
                  </a:defRPr>
                </a:pPr>
                <a:endParaRPr lang="ru-RU"/>
              </a:p>
            </c:txPr>
            <c:dLblPos val="ctr"/>
            <c:showLegendKey val="0"/>
            <c:showVal val="1"/>
            <c:showCatName val="0"/>
            <c:showSerName val="0"/>
            <c:showPercent val="0"/>
            <c:showBubbleSize val="0"/>
            <c:showLeaderLines val="0"/>
            <c:extLst>
              <c:ext uri="{CE6537A1-D6FC-4f65-9D91-7224C49458BB}">
                <c15:showLeaderLines val="0"/>
              </c:ext>
            </c:extLst>
          </c:dLbls>
          <c:cat>
            <c:strRef>
              <c:f>ВРП!$A$48:$A$52</c:f>
              <c:strCache>
                <c:ptCount val="4"/>
                <c:pt idx="0">
                  <c:v>2022</c:v>
                </c:pt>
                <c:pt idx="1">
                  <c:v>2023</c:v>
                </c:pt>
                <c:pt idx="2">
                  <c:v>2024</c:v>
                </c:pt>
                <c:pt idx="3">
                  <c:v xml:space="preserve">2025 оценка</c:v>
                </c:pt>
              </c:strCache>
            </c:strRef>
          </c:cat>
          <c:val>
            <c:numRef>
              <c:f>ВРП!$B$48:$B$52</c:f>
              <c:numCache>
                <c:formatCode xml:space="preserve">_-* #,##0.0\ _₽_-;\-* #,##0.0\ _₽_-;_-* "-"?\ _₽_-;_-@_-</c:formatCode>
                <c:ptCount val="4"/>
                <c:pt idx="0">
                  <c:v>813.2</c:v>
                </c:pt>
                <c:pt idx="1">
                  <c:v>912.4</c:v>
                </c:pt>
                <c:pt idx="2">
                  <c:v>1050.9000000000001</c:v>
                </c:pt>
                <c:pt idx="3">
                  <c:v>1072.5999999999999</c:v>
                </c:pt>
              </c:numCache>
            </c:numRef>
          </c:val>
        </c:ser>
        <c:dLbls>
          <c:showLegendKey val="0"/>
          <c:showVal val="0"/>
          <c:showCatName val="0"/>
          <c:showSerName val="0"/>
          <c:showPercent val="0"/>
          <c:showBubbleSize val="0"/>
        </c:dLbls>
        <c:gapWidth val="74"/>
        <c:axId val="95839744"/>
        <c:axId val="126059648"/>
      </c:barChart>
      <c:lineChart>
        <c:grouping val="standard"/>
        <c:varyColors val="0"/>
        <c:ser>
          <c:idx val="1"/>
          <c:order val="1"/>
          <c:tx>
            <c:strRef>
              <c:f>ВРП!$C$47</c:f>
              <c:strCache>
                <c:ptCount val="1"/>
                <c:pt idx="0">
                  <c:v xml:space="preserve">ИФО ВРП Томская область, %</c:v>
                </c:pt>
              </c:strCache>
            </c:strRef>
          </c:tx>
          <c:spPr>
            <a:ln>
              <a:solidFill>
                <a:srgbClr val="008000"/>
              </a:solidFill>
            </a:ln>
          </c:spPr>
          <c:marker>
            <c:symbol val="circle"/>
            <c:size val="5"/>
            <c:spPr>
              <a:solidFill>
                <a:srgbClr val="008000"/>
              </a:solidFill>
              <a:ln>
                <a:noFill/>
              </a:ln>
            </c:spPr>
          </c:marker>
          <c:dLbls>
            <c:dLbl>
              <c:idx val="0"/>
              <c:layout>
                <c:manualLayout>
                  <c:x val="-0.068119"/>
                  <c:y val="-0.061462"/>
                </c:manualLayout>
              </c:layout>
              <c:dLblPos val="r"/>
              <c:showLegendKey val="0"/>
              <c:showVal val="1"/>
              <c:showCatName val="0"/>
              <c:showSerName val="0"/>
              <c:showPercent val="0"/>
              <c:showBubbleSize val="0"/>
              <c:extLst>
                <c:ext uri="{CE6537A1-D6FC-4f65-9D91-7224C49458BB}"/>
              </c:extLst>
            </c:dLbl>
            <c:dLbl>
              <c:idx val="1"/>
              <c:layout>
                <c:manualLayout>
                  <c:x val="-0.061418"/>
                  <c:y val="0.057497"/>
                </c:manualLayout>
              </c:layout>
              <c:dLblPos val="r"/>
              <c:showLegendKey val="0"/>
              <c:showVal val="1"/>
              <c:showCatName val="0"/>
              <c:showSerName val="0"/>
              <c:showPercent val="0"/>
              <c:showBubbleSize val="0"/>
              <c:extLst>
                <c:ext uri="{CE6537A1-D6FC-4f65-9D91-7224C49458BB}"/>
              </c:extLst>
            </c:dLbl>
            <c:dLbl>
              <c:idx val="3"/>
              <c:layout>
                <c:manualLayout>
                  <c:x val="0.014630"/>
                  <c:y val="0.005275"/>
                </c:manualLayout>
              </c:layout>
              <c:dLblPos val="r"/>
              <c:showLegendKey val="0"/>
              <c:showVal val="1"/>
              <c:showCatName val="0"/>
              <c:showSerName val="0"/>
              <c:showPercent val="0"/>
              <c:showBubbleSize val="0"/>
              <c:extLst>
                <c:ext uri="{CE6537A1-D6FC-4f65-9D91-7224C49458BB}"/>
              </c:extLst>
            </c:dLbl>
            <c:dLbl>
              <c:idx val="9"/>
              <c:layout>
                <c:manualLayout>
                  <c:x val="0.006028"/>
                  <c:y val="0.017527"/>
                </c:manualLayout>
              </c:layout>
              <c:dLblPos val="r"/>
              <c:showLegendKey val="0"/>
              <c:showVal val="1"/>
              <c:showCatName val="0"/>
              <c:showSerName val="0"/>
              <c:showPercent val="0"/>
              <c:showBubbleSize val="0"/>
              <c:extLst>
                <c:ext uri="{CE6537A1-D6FC-4f65-9D91-7224C49458BB}"/>
              </c:extLst>
            </c:dLbl>
            <c:spPr>
              <a:noFill/>
              <a:ln>
                <a:noFill/>
              </a:ln>
              <a:effectLst/>
            </c:spPr>
            <c:txPr>
              <a:bodyPr/>
              <a:lstStyle/>
              <a:p>
                <a:pPr>
                  <a:defRPr sz="800" b="1">
                    <a:solidFill>
                      <a:srgbClr val="008000"/>
                    </a:solidFill>
                    <a:latin typeface="PT Astra Serif" pitchFamily="18" charset="-52" panose="020A0603040505020204"/>
                    <a:ea typeface="PT Astra Serif" pitchFamily="18" charset="-52" panose="020A0603040505020204"/>
                  </a:defRPr>
                </a:pPr>
                <a:endParaRPr lang="ru-RU"/>
              </a:p>
            </c:txPr>
            <c:dLblPos val="b"/>
            <c:showLegendKey val="0"/>
            <c:showVal val="1"/>
            <c:showCatName val="0"/>
            <c:showSerName val="0"/>
            <c:showPercent val="0"/>
            <c:showBubbleSize val="0"/>
            <c:showLeaderLines val="0"/>
            <c:extLst>
              <c:ext uri="{CE6537A1-D6FC-4f65-9D91-7224C49458BB}">
                <c15:showLeaderLines val="0"/>
              </c:ext>
            </c:extLst>
          </c:dLbls>
          <c:cat>
            <c:strRef>
              <c:f>ВРП!$A$48:$A$52</c:f>
              <c:strCache>
                <c:ptCount val="4"/>
                <c:pt idx="0">
                  <c:v>2022</c:v>
                </c:pt>
                <c:pt idx="1">
                  <c:v>2023</c:v>
                </c:pt>
                <c:pt idx="2">
                  <c:v>2024</c:v>
                </c:pt>
                <c:pt idx="3">
                  <c:v xml:space="preserve">2025 оценка</c:v>
                </c:pt>
              </c:strCache>
            </c:strRef>
          </c:cat>
          <c:val>
            <c:numRef>
              <c:f>ВРП!$C$48:$C$52</c:f>
              <c:numCache>
                <c:formatCode>0.0%</c:formatCode>
                <c:ptCount val="4"/>
                <c:pt idx="0">
                  <c:v>1.002</c:v>
                </c:pt>
                <c:pt idx="1">
                  <c:v>1.026</c:v>
                </c:pt>
                <c:pt idx="2">
                  <c:v>1.022</c:v>
                </c:pt>
                <c:pt idx="3">
                  <c:v>1.0009999999999999</c:v>
                </c:pt>
              </c:numCache>
            </c:numRef>
          </c:val>
          <c:smooth val="1"/>
        </c:ser>
        <c:ser>
          <c:idx val="2"/>
          <c:order val="2"/>
          <c:tx>
            <c:strRef>
              <c:f>ВРП!$D$47</c:f>
              <c:strCache>
                <c:ptCount val="1"/>
                <c:pt idx="0">
                  <c:v xml:space="preserve">ИФО ВВП Россия, %</c:v>
                </c:pt>
              </c:strCache>
            </c:strRef>
          </c:tx>
          <c:spPr>
            <a:ln>
              <a:solidFill>
                <a:srgbClr val="0070C0"/>
              </a:solidFill>
            </a:ln>
          </c:spPr>
          <c:marker>
            <c:symbol val="circle"/>
            <c:size val="5"/>
            <c:spPr>
              <a:solidFill>
                <a:srgbClr val="0070C0"/>
              </a:solidFill>
            </c:spPr>
          </c:marker>
          <c:dLbls>
            <c:dLbl>
              <c:idx val="0"/>
              <c:layout>
                <c:manualLayout>
                  <c:x val="-0.068861"/>
                  <c:y val="0.061462"/>
                </c:manualLayout>
              </c:layout>
              <c:dLblPos val="r"/>
              <c:showLegendKey val="0"/>
              <c:showVal val="1"/>
              <c:showCatName val="0"/>
              <c:showSerName val="0"/>
              <c:showPercent val="0"/>
              <c:showBubbleSize val="0"/>
              <c:extLst>
                <c:ext uri="{CE6537A1-D6FC-4f65-9D91-7224C49458BB}"/>
              </c:extLst>
            </c:dLbl>
            <c:dLbl>
              <c:idx val="1"/>
              <c:layout>
                <c:manualLayout>
                  <c:x val="-0.102362"/>
                  <c:y val="-0.057497"/>
                </c:manualLayout>
              </c:layout>
              <c:dLblPos val="r"/>
              <c:showLegendKey val="0"/>
              <c:showVal val="1"/>
              <c:showCatName val="0"/>
              <c:showSerName val="0"/>
              <c:showPercent val="0"/>
              <c:showBubbleSize val="0"/>
              <c:extLst>
                <c:ext uri="{CE6537A1-D6FC-4f65-9D91-7224C49458BB}"/>
              </c:extLst>
            </c:dLbl>
            <c:dLbl>
              <c:idx val="3"/>
              <c:layout>
                <c:manualLayout>
                  <c:x val="-0.020662"/>
                  <c:y val="-0.060322"/>
                </c:manualLayout>
              </c:layout>
              <c:dLblPos val="r"/>
              <c:showLegendKey val="0"/>
              <c:showVal val="1"/>
              <c:showCatName val="0"/>
              <c:showSerName val="0"/>
              <c:showPercent val="0"/>
              <c:showBubbleSize val="0"/>
              <c:extLst>
                <c:ext uri="{CE6537A1-D6FC-4f65-9D91-7224C49458BB}"/>
              </c:extLst>
            </c:dLbl>
            <c:spPr>
              <a:noFill/>
              <a:ln>
                <a:noFill/>
              </a:ln>
              <a:effectLst/>
            </c:spPr>
            <c:txPr>
              <a:bodyPr/>
              <a:lstStyle/>
              <a:p>
                <a:pPr>
                  <a:defRPr sz="800">
                    <a:solidFill>
                      <a:srgbClr val="002060"/>
                    </a:solidFill>
                    <a:latin typeface="PT Astra Serif" pitchFamily="18" charset="-52" panose="020A0603040505020204"/>
                    <a:ea typeface="PT Astra Serif" pitchFamily="18" charset="-52" panose="020A0603040505020204"/>
                  </a:defRPr>
                </a:pPr>
                <a:endParaRPr lang="ru-RU"/>
              </a:p>
            </c:txPr>
            <c:dLblPos val="t"/>
            <c:showLegendKey val="0"/>
            <c:showVal val="1"/>
            <c:showCatName val="0"/>
            <c:showSerName val="0"/>
            <c:showPercent val="0"/>
            <c:showBubbleSize val="0"/>
            <c:showLeaderLines val="0"/>
            <c:extLst>
              <c:ext uri="{CE6537A1-D6FC-4f65-9D91-7224C49458BB}">
                <c15:showLeaderLines val="0"/>
              </c:ext>
            </c:extLst>
          </c:dLbls>
          <c:cat>
            <c:strRef>
              <c:f>ВРП!$A$48:$A$52</c:f>
              <c:strCache>
                <c:ptCount val="4"/>
                <c:pt idx="0">
                  <c:v>2022</c:v>
                </c:pt>
                <c:pt idx="1">
                  <c:v>2023</c:v>
                </c:pt>
                <c:pt idx="2">
                  <c:v>2024</c:v>
                </c:pt>
                <c:pt idx="3">
                  <c:v xml:space="preserve">2025 оценка</c:v>
                </c:pt>
              </c:strCache>
            </c:strRef>
          </c:cat>
          <c:val>
            <c:numRef>
              <c:f>ВРП!$D$48:$D$52</c:f>
              <c:numCache>
                <c:formatCode>0.0%</c:formatCode>
                <c:ptCount val="4"/>
                <c:pt idx="0">
                  <c:v>0.98599999999999999</c:v>
                </c:pt>
                <c:pt idx="1">
                  <c:v>1.0409999999999999</c:v>
                </c:pt>
                <c:pt idx="2">
                  <c:v>1.0489999999999999</c:v>
                </c:pt>
                <c:pt idx="3">
                  <c:v>1.01</c:v>
                </c:pt>
              </c:numCache>
            </c:numRef>
          </c:val>
          <c:smooth val="1"/>
        </c:ser>
        <c:dLbls>
          <c:showLegendKey val="0"/>
          <c:showVal val="0"/>
          <c:showCatName val="0"/>
          <c:showSerName val="0"/>
          <c:showPercent val="0"/>
          <c:showBubbleSize val="0"/>
        </c:dLbls>
        <c:marker val="1"/>
        <c:smooth val="0"/>
        <c:axId val="96345088"/>
        <c:axId val="126058496"/>
      </c:lineChart>
      <c:catAx>
        <c:axId val="95839744"/>
        <c:scaling>
          <c:orientation val="minMax"/>
        </c:scaling>
        <c:delete val="0"/>
        <c:axPos val="b"/>
        <c:numFmt formatCode="General" sourceLinked="1"/>
        <c:majorTickMark val="out"/>
        <c:minorTickMark val="none"/>
        <c:tickLblPos val="nextTo"/>
        <c:txPr>
          <a:bodyPr/>
          <a:lstStyle/>
          <a:p>
            <a:pPr>
              <a:defRPr sz="900">
                <a:latin typeface="PT Astra Serif" pitchFamily="18" charset="-52" panose="020A0603040505020204"/>
                <a:ea typeface="PT Astra Serif" pitchFamily="18" charset="-52" panose="020A0603040505020204"/>
              </a:defRPr>
            </a:pPr>
            <a:endParaRPr lang="ru-RU"/>
          </a:p>
        </c:txPr>
        <c:crossAx val="126059648"/>
        <c:crosses val="autoZero"/>
        <c:auto val="1"/>
        <c:lblAlgn val="ctr"/>
        <c:lblOffset val="100"/>
        <c:noMultiLvlLbl val="0"/>
      </c:catAx>
      <c:valAx>
        <c:axId val="126059648"/>
        <c:scaling>
          <c:orientation val="minMax"/>
          <c:max val="1500.000000"/>
          <c:min val="350.000000"/>
        </c:scaling>
        <c:delete val="0"/>
        <c:axPos val="l"/>
        <c:numFmt formatCode="_-* #,##0.0\ _₽_-;\-* #,##0.0\ _₽_-;_-* &quot;-&quot;?\ _₽_-;_-@_-" sourceLinked="1"/>
        <c:majorTickMark val="out"/>
        <c:minorTickMark val="none"/>
        <c:tickLblPos val="nextTo"/>
        <c:spPr>
          <a:ln>
            <a:noFill/>
          </a:ln>
        </c:spPr>
        <c:txPr>
          <a:bodyPr/>
          <a:lstStyle/>
          <a:p>
            <a:pPr>
              <a:defRPr baseline="0">
                <a:solidFill>
                  <a:schemeClr val="bg1"/>
                </a:solidFill>
              </a:defRPr>
            </a:pPr>
            <a:endParaRPr lang="ru-RU"/>
          </a:p>
        </c:txPr>
        <c:crossAx val="95839744"/>
        <c:crosses val="autoZero"/>
        <c:crossBetween val="between"/>
      </c:valAx>
      <c:valAx>
        <c:axId val="126058496"/>
        <c:scaling>
          <c:orientation val="minMax"/>
          <c:max val="1.100000"/>
          <c:min val="0.700000"/>
        </c:scaling>
        <c:delete val="0"/>
        <c:axPos val="r"/>
        <c:numFmt formatCode="0.0%" sourceLinked="1"/>
        <c:majorTickMark val="out"/>
        <c:minorTickMark val="none"/>
        <c:tickLblPos val="nextTo"/>
        <c:spPr>
          <a:ln>
            <a:noFill/>
          </a:ln>
        </c:spPr>
        <c:txPr>
          <a:bodyPr/>
          <a:lstStyle/>
          <a:p>
            <a:pPr>
              <a:defRPr baseline="0">
                <a:solidFill>
                  <a:schemeClr val="bg1"/>
                </a:solidFill>
              </a:defRPr>
            </a:pPr>
            <a:endParaRPr lang="ru-RU"/>
          </a:p>
        </c:txPr>
        <c:crossAx val="96345088"/>
        <c:crosses val="max"/>
        <c:crossBetween val="between"/>
      </c:valAx>
      <c:catAx>
        <c:axId val="96345088"/>
        <c:scaling>
          <c:orientation val="minMax"/>
        </c:scaling>
        <c:delete val="1"/>
        <c:axPos val="b"/>
        <c:numFmt formatCode="General" sourceLinked="1"/>
        <c:majorTickMark val="out"/>
        <c:minorTickMark val="none"/>
        <c:tickLblPos val="nextTo"/>
        <c:crossAx val="126058496"/>
        <c:crosses val="autoZero"/>
        <c:auto val="1"/>
        <c:lblAlgn val="ctr"/>
        <c:lblOffset val="100"/>
        <c:noMultiLvlLbl val="0"/>
      </c:catAx>
      <c:spPr>
        <a:ln>
          <a:noFill/>
        </a:ln>
      </c:spPr>
    </c:plotArea>
    <c:legend>
      <c:legendPos val="b"/>
      <c:layout>
        <c:manualLayout>
          <c:xMode val="edge"/>
          <c:yMode val="edge"/>
          <c:x val="0.031188"/>
          <c:y val="0.787131"/>
          <c:w val="0.940856"/>
          <c:h val="0.173975"/>
        </c:manualLayout>
      </c:layout>
      <c:overlay val="0"/>
      <c:txPr>
        <a:bodyPr/>
        <a:lstStyle/>
        <a:p>
          <a:pPr>
            <a:defRPr sz="900">
              <a:latin typeface="PT Astra Serif" pitchFamily="18" charset="-52" panose="020A0603040505020204"/>
              <a:ea typeface="PT Astra Serif" pitchFamily="18" charset="-52" panose="020A0603040505020204"/>
            </a:defRPr>
          </a:pPr>
          <a:endParaRPr lang="ru-RU"/>
        </a:p>
      </c:txPr>
    </c:legend>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16203"/>
          <c:y val="0.067004"/>
          <c:w val="0.965486"/>
          <c:h val="0.547817"/>
        </c:manualLayout>
      </c:layout>
      <c:barChart>
        <c:barDir val="col"/>
        <c:grouping val="clustered"/>
        <c:varyColors val="0"/>
        <c:ser>
          <c:idx val="0"/>
          <c:order val="0"/>
          <c:tx>
            <c:strRef>
              <c:f xml:space="preserve">'зп рзп'!$B$3</c:f>
              <c:strCache>
                <c:ptCount val="1"/>
                <c:pt idx="0">
                  <c:v xml:space="preserve">Среднемесячная номинальная начисленная заработная плата работников организаций 
в Томской области, тыс. рублей</c:v>
                </c:pt>
              </c:strCache>
            </c:strRef>
          </c:tx>
          <c:spPr>
            <a:solidFill>
              <a:srgbClr val="A5A5A5"/>
            </a:solidFill>
          </c:spPr>
          <c:invertIfNegative val="0"/>
          <c:dLbls>
            <c:spPr>
              <a:noFill/>
              <a:ln>
                <a:noFill/>
              </a:ln>
              <a:effectLst/>
            </c:spPr>
            <c:txPr>
              <a:bodyPr/>
              <a:lstStyle/>
              <a:p>
                <a:pPr>
                  <a:defRPr sz="1000" b="1" i="0" baseline="0">
                    <a:solidFill>
                      <a:schemeClr val="bg1"/>
                    </a:solidFill>
                    <a:latin typeface="PT Astra Serif" pitchFamily="18" charset="-52" panose="020A0603040505020204"/>
                    <a:cs typeface="Times New Roman" pitchFamily="18" charset="0" panose="02020603050405020304"/>
                  </a:defRPr>
                </a:pPr>
                <a:endParaRPr lang="ru-RU"/>
              </a:p>
            </c:txPr>
            <c:dLblPos val="inBase"/>
            <c:showLegendKey val="0"/>
            <c:showVal val="1"/>
            <c:showCatName val="0"/>
            <c:showSerName val="0"/>
            <c:showPercent val="0"/>
            <c:showBubbleSize val="0"/>
            <c:showLeaderLines val="0"/>
            <c:extLst>
              <c:ext uri="{CE6537A1-D6FC-4f65-9D91-7224C49458BB}">
                <c15:showLeaderLines val="0"/>
              </c:ext>
            </c:extLst>
          </c:dLbls>
          <c:cat>
            <c:strRef>
              <c:f xml:space="preserve">'зп рзп'!$C$2:$E$2</c:f>
              <c:strCache>
                <c:ptCount val="3"/>
                <c:pt idx="0">
                  <c:v xml:space="preserve">2023 год</c:v>
                </c:pt>
                <c:pt idx="1">
                  <c:v xml:space="preserve">2024 год</c:v>
                </c:pt>
                <c:pt idx="2">
                  <c:v xml:space="preserve">2025 год</c:v>
                </c:pt>
              </c:strCache>
            </c:strRef>
          </c:cat>
          <c:val>
            <c:numRef>
              <c:f xml:space="preserve">'зп рзп'!$C$3:$E$3</c:f>
              <c:numCache>
                <c:formatCode>0.0</c:formatCode>
                <c:ptCount val="3"/>
                <c:pt idx="0">
                  <c:v>67.7</c:v>
                </c:pt>
                <c:pt idx="1">
                  <c:v>76.7</c:v>
                </c:pt>
                <c:pt idx="2">
                  <c:v>85.8</c:v>
                </c:pt>
              </c:numCache>
            </c:numRef>
          </c:val>
        </c:ser>
        <c:ser>
          <c:idx val="2"/>
          <c:order val="2"/>
          <c:tx>
            <c:strRef>
              <c:f xml:space="preserve">'зп рзп'!$B$5</c:f>
              <c:strCache>
                <c:ptCount val="1"/>
                <c:pt idx="0">
                  <c:v xml:space="preserve">Среднемесячная номинальная начисленная заработная плата работников организаций 
в России, тыс. рублей *</c:v>
                </c:pt>
              </c:strCache>
            </c:strRef>
          </c:tx>
          <c:spPr>
            <a:solidFill>
              <a:srgbClr val="326E8C"/>
            </a:solidFill>
            <a:ln>
              <a:solidFill>
                <a:schemeClr val="bg1">
                  <a:lumMod val="95000"/>
                </a:schemeClr>
              </a:solidFill>
            </a:ln>
          </c:spPr>
          <c:invertIfNegative val="0"/>
          <c:dPt>
            <c:idx val="0"/>
            <c:invertIfNegative val="0"/>
            <c:bubble3D val="0"/>
          </c:dPt>
          <c:dPt>
            <c:idx val="1"/>
            <c:invertIfNegative val="0"/>
            <c:bubble3D val="0"/>
          </c:dPt>
          <c:dPt>
            <c:idx val="2"/>
            <c:invertIfNegative val="0"/>
            <c:bubble3D val="0"/>
          </c:dPt>
          <c:dLbls>
            <c:spPr>
              <a:noFill/>
            </c:spPr>
            <c:txPr>
              <a:bodyPr/>
              <a:lstStyle/>
              <a:p>
                <a:pPr>
                  <a:defRPr sz="1000" b="1" i="0" baseline="0">
                    <a:solidFill>
                      <a:schemeClr val="bg1"/>
                    </a:solidFill>
                    <a:latin typeface="PT Astra Serif" pitchFamily="18" charset="-52" panose="020A0603040505020204"/>
                  </a:defRPr>
                </a:pPr>
                <a:endParaRPr lang="ru-RU"/>
              </a:p>
            </c:txPr>
            <c:dLblPos val="inBase"/>
            <c:showLegendKey val="0"/>
            <c:showVal val="1"/>
            <c:showCatName val="0"/>
            <c:showSerName val="0"/>
            <c:showPercent val="0"/>
            <c:showBubbleSize val="0"/>
            <c:showLeaderLines val="0"/>
            <c:extLst>
              <c:ext uri="{CE6537A1-D6FC-4f65-9D91-7224C49458BB}">
                <c15:showLeaderLines val="0"/>
              </c:ext>
            </c:extLst>
          </c:dLbls>
          <c:cat>
            <c:strRef>
              <c:f xml:space="preserve">'зп рзп'!$C$2:$E$2</c:f>
              <c:strCache>
                <c:ptCount val="3"/>
                <c:pt idx="0">
                  <c:v xml:space="preserve">2023 год</c:v>
                </c:pt>
                <c:pt idx="1">
                  <c:v xml:space="preserve">2024 год</c:v>
                </c:pt>
                <c:pt idx="2">
                  <c:v xml:space="preserve">2025 год</c:v>
                </c:pt>
              </c:strCache>
            </c:strRef>
          </c:cat>
          <c:val>
            <c:numRef>
              <c:f xml:space="preserve">'зп рзп'!$C$5:$E$5</c:f>
              <c:numCache>
                <c:formatCode>0.0</c:formatCode>
                <c:ptCount val="3"/>
                <c:pt idx="0">
                  <c:v>74.900000000000006</c:v>
                </c:pt>
                <c:pt idx="1">
                  <c:v>88</c:v>
                </c:pt>
                <c:pt idx="2">
                  <c:v>100.3</c:v>
                </c:pt>
              </c:numCache>
            </c:numRef>
          </c:val>
        </c:ser>
        <c:dLbls>
          <c:showLegendKey val="0"/>
          <c:showVal val="0"/>
          <c:showCatName val="0"/>
          <c:showSerName val="0"/>
          <c:showPercent val="0"/>
          <c:showBubbleSize val="0"/>
        </c:dLbls>
        <c:gapWidth val="128"/>
        <c:axId val="96400384"/>
        <c:axId val="44975808"/>
      </c:barChart>
      <c:lineChart>
        <c:grouping val="standard"/>
        <c:varyColors val="0"/>
        <c:ser>
          <c:idx val="1"/>
          <c:order val="1"/>
          <c:tx>
            <c:strRef>
              <c:f xml:space="preserve">'зп рзп'!$B$4</c:f>
              <c:strCache>
                <c:ptCount val="1"/>
                <c:pt idx="0">
                  <c:v xml:space="preserve">Реальная заработная плата в Томской области, %</c:v>
                </c:pt>
              </c:strCache>
            </c:strRef>
          </c:tx>
          <c:spPr>
            <a:ln w="19050">
              <a:solidFill>
                <a:srgbClr val="328246"/>
              </a:solidFill>
              <a:prstDash val="solid"/>
            </a:ln>
          </c:spPr>
          <c:marker>
            <c:symbol val="circle"/>
            <c:size val="5"/>
            <c:spPr>
              <a:solidFill>
                <a:srgbClr val="328246"/>
              </a:solidFill>
              <a:ln>
                <a:solidFill>
                  <a:srgbClr val="328246"/>
                </a:solidFill>
              </a:ln>
            </c:spPr>
          </c:marker>
          <c:dLbls>
            <c:dLbl>
              <c:idx val="0"/>
              <c:layout>
                <c:manualLayout>
                  <c:x val="-0.016952"/>
                  <c:y val="0.064594"/>
                </c:manualLayout>
              </c:layout>
              <c:dLblPos val="r"/>
              <c:showLegendKey val="0"/>
              <c:showVal val="1"/>
              <c:showCatName val="0"/>
              <c:showSerName val="0"/>
              <c:showPercent val="0"/>
              <c:showBubbleSize val="0"/>
              <c:extLst>
                <c:ext uri="{CE6537A1-D6FC-4f65-9D91-7224C49458BB}"/>
              </c:extLst>
            </c:dLbl>
            <c:dLbl>
              <c:idx val="1"/>
              <c:layout>
                <c:manualLayout>
                  <c:x val="-0.006366"/>
                  <c:y val="-0.068101"/>
                </c:manualLayout>
              </c:layout>
              <c:dLblPos val="r"/>
              <c:showLegendKey val="0"/>
              <c:showVal val="1"/>
              <c:showCatName val="0"/>
              <c:showSerName val="0"/>
              <c:showPercent val="0"/>
              <c:showBubbleSize val="0"/>
              <c:extLst>
                <c:ext uri="{CE6537A1-D6FC-4f65-9D91-7224C49458BB}"/>
              </c:extLst>
            </c:dLbl>
            <c:dLbl>
              <c:idx val="2"/>
              <c:layout>
                <c:manualLayout>
                  <c:x val="-0.080745"/>
                  <c:y val="0.035587"/>
                </c:manualLayout>
              </c:layout>
              <c:dLblPos val="r"/>
              <c:showLegendKey val="0"/>
              <c:showVal val="1"/>
              <c:showCatName val="0"/>
              <c:showSerName val="0"/>
              <c:showPercent val="0"/>
              <c:showBubbleSize val="0"/>
              <c:extLst>
                <c:ext uri="{CE6537A1-D6FC-4f65-9D91-7224C49458BB}"/>
              </c:extLst>
            </c:dLbl>
            <c:spPr>
              <a:noFill/>
              <a:ln>
                <a:noFill/>
                <a:round/>
              </a:ln>
              <a:effectLst/>
            </c:spPr>
            <c:txPr>
              <a:bodyPr/>
              <a:lstStyle/>
              <a:p>
                <a:pPr>
                  <a:defRPr sz="1000" b="1" i="0" baseline="0">
                    <a:solidFill>
                      <a:srgbClr val="328246"/>
                    </a:solidFill>
                    <a:latin typeface="PT Astra Serif" pitchFamily="18" charset="-52" panose="020A0603040505020204"/>
                    <a:cs typeface="Times New Roman" pitchFamily="18" charset="0" panose="02020603050405020304"/>
                  </a:defRPr>
                </a:pPr>
                <a:endParaRPr lang="ru-RU"/>
              </a:p>
            </c:txPr>
            <c:dLblPos val="t"/>
            <c:showLegendKey val="0"/>
            <c:showVal val="1"/>
            <c:showCatName val="0"/>
            <c:showSerName val="0"/>
            <c:showPercent val="0"/>
            <c:showBubbleSize val="0"/>
            <c:showLeaderLines val="0"/>
            <c:extLst>
              <c:ext uri="{CE6537A1-D6FC-4f65-9D91-7224C49458BB}">
                <c15:showLeaderLines val="0"/>
              </c:ext>
            </c:extLst>
          </c:dLbls>
          <c:cat>
            <c:strRef>
              <c:f xml:space="preserve">'зп рзп'!$C$2:$E$2</c:f>
              <c:strCache>
                <c:ptCount val="3"/>
                <c:pt idx="0">
                  <c:v xml:space="preserve">2023 год</c:v>
                </c:pt>
                <c:pt idx="1">
                  <c:v xml:space="preserve">2024 год</c:v>
                </c:pt>
                <c:pt idx="2">
                  <c:v xml:space="preserve">2025 год</c:v>
                </c:pt>
              </c:strCache>
            </c:strRef>
          </c:cat>
          <c:val>
            <c:numRef>
              <c:f xml:space="preserve">'зп рзп'!$C$4:$E$4</c:f>
              <c:numCache>
                <c:formatCode>0.0</c:formatCode>
                <c:ptCount val="3"/>
                <c:pt idx="0">
                  <c:v>110.6</c:v>
                </c:pt>
                <c:pt idx="1">
                  <c:v>105.9</c:v>
                </c:pt>
                <c:pt idx="2">
                  <c:v>102</c:v>
                </c:pt>
              </c:numCache>
            </c:numRef>
          </c:val>
          <c:smooth val="1"/>
        </c:ser>
        <c:ser>
          <c:idx val="3"/>
          <c:order val="3"/>
          <c:tx>
            <c:strRef>
              <c:f xml:space="preserve">'зп рзп'!$B$6</c:f>
              <c:strCache>
                <c:ptCount val="1"/>
                <c:pt idx="0">
                  <c:v xml:space="preserve">Реальная заработная плата в России, % *</c:v>
                </c:pt>
              </c:strCache>
            </c:strRef>
          </c:tx>
          <c:spPr>
            <a:ln w="19050">
              <a:solidFill>
                <a:srgbClr val="464664"/>
              </a:solidFill>
            </a:ln>
          </c:spPr>
          <c:marker>
            <c:symbol val="circle"/>
            <c:size val="5"/>
            <c:spPr>
              <a:solidFill>
                <a:srgbClr val="464664"/>
              </a:solidFill>
              <a:ln>
                <a:solidFill>
                  <a:srgbClr val="464664"/>
                </a:solidFill>
              </a:ln>
            </c:spPr>
          </c:marker>
          <c:dLbls>
            <c:dLbl>
              <c:idx val="0"/>
              <c:layout>
                <c:manualLayout>
                  <c:x val="-0.017253"/>
                  <c:y val="-0.053277"/>
                </c:manualLayout>
              </c:layout>
              <c:dLblPos val="r"/>
              <c:showLegendKey val="0"/>
              <c:showVal val="1"/>
              <c:showCatName val="0"/>
              <c:showSerName val="0"/>
              <c:showPercent val="0"/>
              <c:showBubbleSize val="0"/>
              <c:extLst>
                <c:ext uri="{CE6537A1-D6FC-4f65-9D91-7224C49458BB}"/>
              </c:extLst>
            </c:dLbl>
            <c:dLbl>
              <c:idx val="1"/>
              <c:layout>
                <c:manualLayout>
                  <c:x val="-0.001736"/>
                  <c:y val="0.075365"/>
                </c:manualLayout>
              </c:layout>
              <c:dLblPos val="r"/>
              <c:showLegendKey val="0"/>
              <c:showVal val="1"/>
              <c:showCatName val="0"/>
              <c:showSerName val="0"/>
              <c:showPercent val="0"/>
              <c:showBubbleSize val="0"/>
              <c:extLst>
                <c:ext uri="{CE6537A1-D6FC-4f65-9D91-7224C49458BB}"/>
              </c:extLst>
            </c:dLbl>
            <c:dLbl>
              <c:idx val="2"/>
              <c:layout>
                <c:manualLayout>
                  <c:x val="-0.041149"/>
                  <c:y val="-0.046090"/>
                </c:manualLayout>
              </c:layout>
              <c:dLblPos val="r"/>
              <c:showLegendKey val="0"/>
              <c:showVal val="1"/>
              <c:showCatName val="0"/>
              <c:showSerName val="0"/>
              <c:showPercent val="0"/>
              <c:showBubbleSize val="0"/>
              <c:extLst>
                <c:ext uri="{CE6537A1-D6FC-4f65-9D91-7224C49458BB}"/>
              </c:extLst>
            </c:dLbl>
            <c:spPr>
              <a:noFill/>
              <a:ln>
                <a:noFill/>
              </a:ln>
              <a:effectLst/>
            </c:spPr>
            <c:txPr>
              <a:bodyPr/>
              <a:lstStyle/>
              <a:p>
                <a:pPr>
                  <a:defRPr sz="1000" b="1" i="0" baseline="0">
                    <a:solidFill>
                      <a:srgbClr val="326E8C"/>
                    </a:solidFill>
                    <a:latin typeface="PT Astra Serif" pitchFamily="18" charset="-52" panose="020A0603040505020204"/>
                  </a:defRPr>
                </a:pPr>
                <a:endParaRPr lang="ru-RU"/>
              </a:p>
            </c:txPr>
            <c:dLblPos val="b"/>
            <c:showLegendKey val="0"/>
            <c:showVal val="1"/>
            <c:showCatName val="0"/>
            <c:showSerName val="0"/>
            <c:showPercent val="0"/>
            <c:showBubbleSize val="0"/>
            <c:showLeaderLines val="0"/>
            <c:extLst>
              <c:ext uri="{CE6537A1-D6FC-4f65-9D91-7224C49458BB}">
                <c15:showLeaderLines val="0"/>
              </c:ext>
            </c:extLst>
          </c:dLbls>
          <c:cat>
            <c:strRef>
              <c:f xml:space="preserve">'зп рзп'!$C$2:$E$2</c:f>
              <c:strCache>
                <c:ptCount val="3"/>
                <c:pt idx="0">
                  <c:v xml:space="preserve">2023 год</c:v>
                </c:pt>
                <c:pt idx="1">
                  <c:v xml:space="preserve">2024 год</c:v>
                </c:pt>
                <c:pt idx="2">
                  <c:v xml:space="preserve">2025 год</c:v>
                </c:pt>
              </c:strCache>
            </c:strRef>
          </c:cat>
          <c:val>
            <c:numRef>
              <c:f xml:space="preserve">'зп рзп'!$C$6:$E$6</c:f>
              <c:numCache>
                <c:formatCode>0.0</c:formatCode>
                <c:ptCount val="3"/>
                <c:pt idx="0">
                  <c:v>108.2</c:v>
                </c:pt>
                <c:pt idx="1">
                  <c:v>109.1</c:v>
                </c:pt>
                <c:pt idx="2">
                  <c:v>103.4</c:v>
                </c:pt>
              </c:numCache>
            </c:numRef>
          </c:val>
          <c:smooth val="1"/>
        </c:ser>
        <c:dLbls>
          <c:showLegendKey val="0"/>
          <c:showVal val="0"/>
          <c:showCatName val="0"/>
          <c:showSerName val="0"/>
          <c:showPercent val="0"/>
          <c:showBubbleSize val="0"/>
        </c:dLbls>
        <c:marker val="1"/>
        <c:smooth val="0"/>
        <c:axId val="109207552"/>
        <c:axId val="44976384"/>
      </c:lineChart>
      <c:valAx>
        <c:axId val="44975808"/>
        <c:scaling>
          <c:orientation val="minMax"/>
          <c:max val="120.000000"/>
          <c:min val="0.000000"/>
        </c:scaling>
        <c:delete val="0"/>
        <c:axPos val="r"/>
        <c:numFmt formatCode="0.0" sourceLinked="1"/>
        <c:majorTickMark val="in"/>
        <c:minorTickMark val="none"/>
        <c:tickLblPos val="none"/>
        <c:spPr>
          <a:ln>
            <a:noFill/>
          </a:ln>
        </c:spPr>
        <c:crossAx val="96400384"/>
        <c:crosses val="max"/>
        <c:crossBetween val="between"/>
        <c:majorUnit val="30.000000"/>
      </c:valAx>
      <c:catAx>
        <c:axId val="96400384"/>
        <c:scaling>
          <c:orientation val="minMax"/>
        </c:scaling>
        <c:delete val="0"/>
        <c:axPos val="b"/>
        <c:numFmt formatCode="General" sourceLinked="1"/>
        <c:majorTickMark val="out"/>
        <c:minorTickMark val="none"/>
        <c:tickLblPos val="low"/>
        <c:txPr>
          <a:bodyPr/>
          <a:lstStyle/>
          <a:p>
            <a:pPr>
              <a:defRPr sz="1000" baseline="0">
                <a:latin typeface="PT Astra Serif" pitchFamily="18" charset="-52" panose="020A0603040505020204"/>
              </a:defRPr>
            </a:pPr>
            <a:endParaRPr lang="ru-RU"/>
          </a:p>
        </c:txPr>
        <c:crossAx val="44975808"/>
        <c:crosses val="autoZero"/>
        <c:auto val="1"/>
        <c:lblAlgn val="ctr"/>
        <c:lblOffset val="100"/>
        <c:noMultiLvlLbl val="0"/>
      </c:catAx>
      <c:valAx>
        <c:axId val="44976384"/>
        <c:scaling>
          <c:orientation val="minMax"/>
          <c:max val="111.000000"/>
          <c:min val="60.000000"/>
        </c:scaling>
        <c:delete val="0"/>
        <c:axPos val="l"/>
        <c:numFmt formatCode="0.0" sourceLinked="1"/>
        <c:majorTickMark val="none"/>
        <c:minorTickMark val="none"/>
        <c:tickLblPos val="none"/>
        <c:spPr>
          <a:noFill/>
          <a:ln>
            <a:noFill/>
          </a:ln>
        </c:spPr>
        <c:crossAx val="109207552"/>
        <c:crosses val="autoZero"/>
        <c:crossBetween val="between"/>
        <c:majorUnit val="1.000000"/>
        <c:minorUnit val="1.000000"/>
      </c:valAx>
      <c:catAx>
        <c:axId val="109207552"/>
        <c:scaling>
          <c:orientation val="minMax"/>
        </c:scaling>
        <c:delete val="1"/>
        <c:axPos val="b"/>
        <c:numFmt formatCode="General" sourceLinked="1"/>
        <c:majorTickMark val="out"/>
        <c:minorTickMark val="none"/>
        <c:tickLblPos val="nextTo"/>
        <c:crossAx val="44976384"/>
        <c:crosses val="autoZero"/>
        <c:auto val="1"/>
        <c:lblAlgn val="ctr"/>
        <c:lblOffset val="100"/>
        <c:noMultiLvlLbl val="0"/>
      </c:catAx>
      <c:spPr>
        <a:ln>
          <a:noFill/>
        </a:ln>
      </c:spPr>
    </c:plotArea>
    <c:legend>
      <c:legendPos val="b"/>
      <c:legendEntry>
        <c:idx val="0"/>
        <c:txPr>
          <a:bodyPr/>
          <a:lstStyle/>
          <a:p>
            <a:pPr>
              <a:defRPr sz="1000" b="0" i="0" u="none" strike="noStrike" baseline="0">
                <a:solidFill>
                  <a:srgbClr val="000000"/>
                </a:solidFill>
                <a:latin typeface="PT Astra Serif" pitchFamily="18" charset="-52" panose="020A0603040505020204"/>
                <a:ea typeface="Times New Roman"/>
                <a:cs typeface="Times New Roman"/>
              </a:defRPr>
            </a:pPr>
            <a:endParaRPr lang="ru-RU"/>
          </a:p>
        </c:txPr>
      </c:legendEntry>
      <c:legendEntry>
        <c:idx val="1"/>
        <c:txPr>
          <a:bodyPr/>
          <a:lstStyle/>
          <a:p>
            <a:pPr>
              <a:defRPr sz="1000" b="0" i="0" u="none" strike="noStrike" baseline="0">
                <a:solidFill>
                  <a:srgbClr val="000000"/>
                </a:solidFill>
                <a:latin typeface="PT Astra Serif" pitchFamily="18" charset="-52" panose="020A0603040505020204"/>
                <a:ea typeface="Times New Roman"/>
                <a:cs typeface="Times New Roman"/>
              </a:defRPr>
            </a:pPr>
            <a:endParaRPr lang="ru-RU"/>
          </a:p>
        </c:txPr>
      </c:legendEntry>
      <c:legendEntry>
        <c:idx val="2"/>
        <c:txPr>
          <a:bodyPr/>
          <a:lstStyle/>
          <a:p>
            <a:pPr>
              <a:defRPr sz="1000" b="0" i="0" u="none" strike="noStrike" baseline="0">
                <a:solidFill>
                  <a:srgbClr val="000000"/>
                </a:solidFill>
                <a:latin typeface="PT Astra Serif" pitchFamily="18" charset="-52" panose="020A0603040505020204"/>
                <a:ea typeface="Times New Roman"/>
                <a:cs typeface="Times New Roman"/>
              </a:defRPr>
            </a:pPr>
            <a:endParaRPr lang="ru-RU"/>
          </a:p>
        </c:txPr>
      </c:legendEntry>
      <c:legendEntry>
        <c:idx val="3"/>
        <c:txPr>
          <a:bodyPr/>
          <a:lstStyle/>
          <a:p>
            <a:pPr>
              <a:defRPr sz="1000" b="0" i="0" u="none" strike="noStrike" baseline="0">
                <a:solidFill>
                  <a:srgbClr val="000000"/>
                </a:solidFill>
                <a:latin typeface="PT Astra Serif" pitchFamily="18" charset="-52" panose="020A0603040505020204"/>
                <a:ea typeface="Times New Roman"/>
                <a:cs typeface="Times New Roman"/>
              </a:defRPr>
            </a:pPr>
            <a:endParaRPr lang="ru-RU"/>
          </a:p>
        </c:txPr>
      </c:legendEntry>
      <c:layout>
        <c:manualLayout>
          <c:xMode val="edge"/>
          <c:yMode val="edge"/>
          <c:x val="0.000000"/>
          <c:y val="0.707985"/>
          <c:w val="1.000000"/>
          <c:h val="0.292015"/>
        </c:manualLayout>
      </c:layout>
      <c:overlay val="0"/>
      <c:spPr>
        <a:solidFill>
          <a:srgbClr val="FFFFFF"/>
        </a:solidFill>
        <a:ln w="25400">
          <a:noFill/>
        </a:ln>
      </c:spPr>
      <c:txPr>
        <a:bodyPr/>
        <a:lstStyle/>
        <a:p>
          <a:pPr>
            <a:defRPr sz="1000" b="0" i="0" u="none" strike="noStrike" baseline="0">
              <a:solidFill>
                <a:srgbClr val="000000"/>
              </a:solidFill>
              <a:latin typeface="PT Astra Serif" pitchFamily="18" charset="-52" panose="020A0603040505020204"/>
              <a:ea typeface="Times New Roman"/>
              <a:cs typeface="Times New Roman"/>
            </a:defRPr>
          </a:pPr>
          <a:endParaRPr lang="ru-RU"/>
        </a:p>
      </c:txPr>
    </c:legend>
    <c:plotVisOnly val="1"/>
    <c:dispBlanksAs val="gap"/>
    <c:showDLblsOverMax val="0"/>
  </c:chart>
  <c:spPr>
    <a:solidFill>
      <a:sysClr val="window" lastClr="ffffff"/>
    </a:solidFill>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10"/>
    </mc:Choice>
    <mc:Fallback>
      <c:style val="10"/>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37217"/>
          <c:y val="0.044897"/>
          <c:w val="0.419836"/>
          <c:h val="0.753345"/>
        </c:manualLayout>
      </c:layout>
      <c:doughnutChart>
        <c:varyColors val="1"/>
        <c:ser>
          <c:idx val="0"/>
          <c:order val="0"/>
          <c:tx>
            <c:strRef>
              <c:f>Лист1!$B$1</c:f>
              <c:strCache>
                <c:ptCount val="1"/>
                <c:pt idx="0">
                  <c:v>Столбец1</c:v>
                </c:pt>
              </c:strCache>
            </c:strRef>
          </c:tx>
          <c:spPr>
            <a:ln>
              <a:noFill/>
            </a:ln>
            <a:effectLst/>
          </c:spPr>
          <c:dPt>
            <c:idx val="0"/>
            <c:bubble3D val="0"/>
            <c:spPr>
              <a:solidFill>
                <a:srgbClr val="008000"/>
              </a:solidFill>
              <a:ln>
                <a:noFill/>
              </a:ln>
              <a:effectLst/>
            </c:spPr>
          </c:dPt>
          <c:dPt>
            <c:idx val="1"/>
            <c:bubble3D val="0"/>
            <c:spPr>
              <a:solidFill>
                <a:srgbClr val="326E8C"/>
              </a:solidFill>
              <a:ln>
                <a:noFill/>
              </a:ln>
              <a:effectLst/>
            </c:spPr>
          </c:dPt>
          <c:dPt>
            <c:idx val="2"/>
            <c:bubble3D val="0"/>
            <c:spPr>
              <a:solidFill>
                <a:srgbClr val="96C8BE"/>
              </a:solidFill>
              <a:ln>
                <a:noFill/>
              </a:ln>
              <a:effectLst/>
            </c:spPr>
          </c:dPt>
          <c:dPt>
            <c:idx val="3"/>
            <c:bubble3D val="0"/>
            <c:spPr>
              <a:solidFill>
                <a:srgbClr val="BFBFBF"/>
              </a:solidFill>
              <a:ln>
                <a:noFill/>
              </a:ln>
              <a:effectLst/>
            </c:spPr>
          </c:dPt>
          <c:dPt>
            <c:idx val="6"/>
            <c:bubble3D val="0"/>
            <c:spPr>
              <a:solidFill>
                <a:srgbClr val="464664"/>
              </a:solidFill>
              <a:ln>
                <a:noFill/>
              </a:ln>
              <a:effectLst/>
            </c:spPr>
          </c:dPt>
          <c:dPt>
            <c:idx val="7"/>
            <c:bubble3D val="0"/>
            <c:spPr>
              <a:solidFill>
                <a:srgbClr val="8CC850"/>
              </a:solidFill>
              <a:ln>
                <a:noFill/>
              </a:ln>
              <a:effectLst/>
            </c:spPr>
          </c:dPt>
          <c:dPt>
            <c:idx val="9"/>
            <c:bubble3D val="0"/>
            <c:spPr>
              <a:solidFill>
                <a:srgbClr val="6432A0"/>
              </a:solidFill>
              <a:ln>
                <a:noFill/>
              </a:ln>
              <a:effectLst/>
            </c:spPr>
          </c:dPt>
          <c:dLbls>
            <c:dLbl>
              <c:idx val="11"/>
              <c:layout>
                <c:manualLayout>
                  <c:x val="-0.004338"/>
                  <c:y val="-0.005230"/>
                </c:manualLayout>
              </c:layout>
              <c:showLegendKey val="0"/>
              <c:showVal val="1"/>
              <c:showCatName val="0"/>
              <c:showSerName val="0"/>
              <c:showPercent val="0"/>
              <c:showBubbleSize val="0"/>
              <c:separator xml:space="preserve"> </c:separator>
            </c:dLbl>
            <c:dLbl>
              <c:idx val="12"/>
              <c:layout>
                <c:manualLayout>
                  <c:x val="-0.002083"/>
                  <c:y val="-0.017001"/>
                </c:manualLayout>
              </c:layout>
              <c:spPr/>
              <c:txPr>
                <a:bodyPr rot="0" anchor="b" anchorCtr="1"/>
                <a:lstStyle/>
                <a:p>
                  <a:pPr>
                    <a:defRPr sz="900" b="1">
                      <a:solidFill>
                        <a:schemeClr val="bg1"/>
                      </a:solidFill>
                      <a:latin typeface="PT Astra Serif" pitchFamily="18" charset="-52" panose="020A0603040505020204"/>
                      <a:ea typeface="PT Astra Serif" pitchFamily="18" charset="-52" panose="020A0603040505020204"/>
                    </a:defRPr>
                  </a:pPr>
                  <a:endParaRPr lang="ru-RU"/>
                </a:p>
              </c:txPr>
              <c:showLegendKey val="0"/>
              <c:showVal val="1"/>
              <c:showCatName val="0"/>
              <c:showSerName val="0"/>
              <c:showPercent val="0"/>
              <c:showBubbleSize val="0"/>
              <c:separator xml:space="preserve"> </c:separator>
              <c:extLst>
                <c:ext uri="{CE6537A1-D6FC-4f65-9D91-7224C49458BB}"/>
              </c:extLst>
            </c:dLbl>
            <c:dLbl>
              <c:idx val="13"/>
              <c:layout>
                <c:manualLayout>
                  <c:x val="-0.000086"/>
                  <c:y val="-0.030665"/>
                </c:manualLayout>
              </c:layout>
              <c:showLegendKey val="0"/>
              <c:showVal val="1"/>
              <c:showCatName val="0"/>
              <c:showSerName val="0"/>
              <c:showPercent val="0"/>
              <c:showBubbleSize val="0"/>
              <c:separator xml:space="preserve"> </c:separator>
              <c:extLst>
                <c:ext uri="{CE6537A1-D6FC-4f65-9D91-7224C49458BB}"/>
              </c:extLst>
            </c:dLbl>
            <c:spPr>
              <a:noFill/>
              <a:ln>
                <a:noFill/>
              </a:ln>
              <a:effectLst/>
            </c:spPr>
            <c:txPr>
              <a:bodyPr anchor="b" anchorCtr="1"/>
              <a:lstStyle/>
              <a:p>
                <a:pPr>
                  <a:defRPr sz="900" b="1">
                    <a:solidFill>
                      <a:schemeClr val="bg1"/>
                    </a:solidFill>
                    <a:latin typeface="PT Astra Serif" pitchFamily="18" charset="-52" panose="020A0603040505020204"/>
                    <a:ea typeface="PT Astra Serif" pitchFamily="18" charset="-52" panose="020A0603040505020204"/>
                  </a:defRPr>
                </a:pPr>
                <a:endParaRPr lang="ru-RU"/>
              </a:p>
            </c:txPr>
            <c:showLegendKey val="0"/>
            <c:showVal val="1"/>
            <c:showCatName val="0"/>
            <c:showSerName val="0"/>
            <c:showPercent val="0"/>
            <c:showBubbleSize val="0"/>
            <c:separator xml:space="preserve"> </c:separator>
            <c:showLeaderLines val="1"/>
            <c:extLst>
              <c:ext uri="{CE6537A1-D6FC-4f65-9D91-7224C49458BB}"/>
            </c:extLst>
          </c:dLbls>
          <c:cat>
            <c:strRef>
              <c:f>Лист1!$A$2:$A$15</c:f>
              <c:strCache>
                <c:ptCount val="14"/>
                <c:pt idx="0">
                  <c:v xml:space="preserve">обрабатывающие производства</c:v>
                </c:pt>
                <c:pt idx="1">
                  <c:v>образование</c:v>
                </c:pt>
                <c:pt idx="2">
                  <c:v xml:space="preserve">деятельность в области здравоохранения 
и социальных услуг</c:v>
                </c:pt>
                <c:pt idx="3">
                  <c:v xml:space="preserve">транспортировка и хранение</c:v>
                </c:pt>
                <c:pt idx="4">
                  <c:v xml:space="preserve">государственное управление и обеспечение военной безопасности</c:v>
                </c:pt>
                <c:pt idx="5">
                  <c:v xml:space="preserve">деятельность профессиональная, научная 
и техническая</c:v>
                </c:pt>
                <c:pt idx="6">
                  <c:v xml:space="preserve">торговля; ремонт автотранспортных средств </c:v>
                </c:pt>
                <c:pt idx="7">
                  <c:v xml:space="preserve">добыча полезных ископаемых</c:v>
                </c:pt>
                <c:pt idx="8">
                  <c:v xml:space="preserve">иные виды деятельности</c:v>
                </c:pt>
                <c:pt idx="9">
                  <c:v xml:space="preserve">деятельность в области информации и связи</c:v>
                </c:pt>
                <c:pt idx="10">
                  <c:v>строительство</c:v>
                </c:pt>
                <c:pt idx="11">
                  <c:v xml:space="preserve">обеспечение электрической энергией, газом и паром</c:v>
                </c:pt>
                <c:pt idx="12">
                  <c:v xml:space="preserve">сельское хозяйство, лесное хозяйство, охота, рыболовство и рыбоводство</c:v>
                </c:pt>
                <c:pt idx="13">
                  <c:v xml:space="preserve">деятельность финансовая и страховая</c:v>
                </c:pt>
              </c:strCache>
            </c:strRef>
          </c:cat>
          <c:val>
            <c:numRef>
              <c:f>Лист1!$B$2:$B$15</c:f>
              <c:numCache>
                <c:formatCode>#,##0.0</c:formatCode>
                <c:ptCount val="14"/>
                <c:pt idx="0">
                  <c:v>15.5</c:v>
                </c:pt>
                <c:pt idx="1">
                  <c:v>12.2</c:v>
                </c:pt>
                <c:pt idx="2">
                  <c:v>10.5</c:v>
                </c:pt>
                <c:pt idx="3">
                  <c:v>9.1999999999999993</c:v>
                </c:pt>
                <c:pt idx="4">
                  <c:v>9.1</c:v>
                </c:pt>
                <c:pt idx="5">
                  <c:v>8.5</c:v>
                </c:pt>
                <c:pt idx="6">
                  <c:v>6.8</c:v>
                </c:pt>
                <c:pt idx="7">
                  <c:v>6</c:v>
                </c:pt>
                <c:pt idx="8">
                  <c:v>5.9</c:v>
                </c:pt>
                <c:pt idx="9">
                  <c:v>4.5999999999999996</c:v>
                </c:pt>
                <c:pt idx="10">
                  <c:v>3.9</c:v>
                </c:pt>
                <c:pt idx="11">
                  <c:v>3.7</c:v>
                </c:pt>
                <c:pt idx="12">
                  <c:v>2.1</c:v>
                </c:pt>
                <c:pt idx="13">
                  <c:v>2</c:v>
                </c:pt>
              </c:numCache>
            </c:numRef>
          </c:val>
        </c:ser>
        <c:dLbls>
          <c:showLegendKey val="0"/>
          <c:showVal val="1"/>
          <c:showCatName val="0"/>
          <c:showSerName val="0"/>
          <c:showPercent val="0"/>
          <c:showBubbleSize val="0"/>
          <c:showLeaderLines val="1"/>
        </c:dLbls>
        <c:firstSliceAng val="0"/>
        <c:holeSize val="50"/>
      </c:doughnutChart>
    </c:plotArea>
    <c:legend>
      <c:legendPos val="r"/>
      <c:layout>
        <c:manualLayout>
          <c:xMode val="edge"/>
          <c:yMode val="edge"/>
          <c:x val="0.464525"/>
          <c:y val="0.000000"/>
          <c:w val="0.535475"/>
          <c:h val="1.000000"/>
        </c:manualLayout>
      </c:layout>
      <c:overlay val="0"/>
      <c:txPr>
        <a:bodyPr/>
        <a:lstStyle/>
        <a:p>
          <a:pPr>
            <a:defRPr kern="0" spc="0" baseline="0">
              <a:latin typeface="PT Astra Serif" pitchFamily="18" charset="-52"/>
            </a:defRPr>
          </a:pPr>
          <a:endParaRPr lang="ru-RU"/>
        </a:p>
      </c:txPr>
    </c:legend>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26129"/>
          <c:y val="0.371204"/>
          <c:w val="0.973483"/>
          <c:h val="0.443098"/>
        </c:manualLayout>
      </c:layout>
      <c:lineChart>
        <c:grouping val="standard"/>
        <c:varyColors val="0"/>
        <c:ser>
          <c:idx val="0"/>
          <c:order val="0"/>
          <c:tx>
            <c:strRef>
              <c:f>Лист1!$B$1</c:f>
              <c:strCache>
                <c:ptCount val="1"/>
                <c:pt idx="0">
                  <c:v>ссч</c:v>
                </c:pt>
              </c:strCache>
            </c:strRef>
          </c:tx>
          <c:spPr>
            <a:ln w="28575" cap="rnd">
              <a:solidFill>
                <a:schemeClr val="tx1">
                  <a:lumMod val="65000"/>
                  <a:lumOff val="35000"/>
                </a:schemeClr>
              </a:solidFill>
              <a:round/>
            </a:ln>
            <a:effectLst/>
          </c:spPr>
          <c:marker>
            <c:symbol val="circle"/>
            <c:size val="5"/>
            <c:spPr>
              <a:solidFill>
                <a:schemeClr val="bg1"/>
              </a:solidFill>
              <a:ln w="28575">
                <a:solidFill>
                  <a:schemeClr val="tx1">
                    <a:lumMod val="65000"/>
                    <a:lumOff val="35000"/>
                  </a:schemeClr>
                </a:solidFill>
              </a:ln>
              <a:effectLst/>
            </c:spPr>
          </c:marker>
          <c:dLbls>
            <c:dLbl>
              <c:idx val="0"/>
              <c:layout>
                <c:manualLayout>
                  <c:x val="-0.024455"/>
                  <c:y val="-0.093745"/>
                </c:manualLayout>
              </c:layout>
              <c:dLblPos val="r"/>
              <c:showLegendKey val="0"/>
              <c:showVal val="1"/>
              <c:showCatName val="0"/>
              <c:showSerName val="0"/>
              <c:showPercent val="0"/>
              <c:showBubbleSize val="0"/>
              <c:extLst>
                <c:ext uri="{CE6537A1-D6FC-4f65-9D91-7224C49458BB}"/>
              </c:extLst>
            </c:dLbl>
            <c:dLbl>
              <c:idx val="3"/>
              <c:layout>
                <c:manualLayout>
                  <c:x val="-0.020527"/>
                  <c:y val="-0.143651"/>
                </c:manualLayout>
              </c:layout>
              <c:dLblPos val="r"/>
              <c:showLegendKey val="0"/>
              <c:showVal val="1"/>
              <c:showCatName val="0"/>
              <c:showSerName val="0"/>
              <c:showPercent val="0"/>
              <c:showBubbleSize val="0"/>
              <c:extLst>
                <c:ext uri="{CE6537A1-D6FC-4f65-9D91-7224C49458BB}"/>
              </c:extLst>
            </c:dLbl>
            <c:dLbl>
              <c:idx val="4"/>
              <c:layout>
                <c:manualLayout>
                  <c:x val="-0.023018"/>
                  <c:y val="-0.099664"/>
                </c:manualLayout>
              </c:layout>
              <c:dLblPos val="r"/>
              <c:showLegendKey val="0"/>
              <c:showVal val="1"/>
              <c:showCatName val="0"/>
              <c:showSerName val="0"/>
              <c:showPercent val="0"/>
              <c:showBubbleSize val="0"/>
              <c:extLst>
                <c:ext uri="{CE6537A1-D6FC-4f65-9D91-7224C49458BB}"/>
              </c:extLst>
            </c:dLbl>
            <c:dLbl>
              <c:idx val="7"/>
              <c:layout>
                <c:manualLayout>
                  <c:x val="-0.021745"/>
                  <c:y val="-0.180808"/>
                </c:manualLayout>
              </c:layout>
              <c:dLblPos val="r"/>
              <c:showLegendKey val="0"/>
              <c:showVal val="1"/>
              <c:showCatName val="0"/>
              <c:showSerName val="0"/>
              <c:showPercent val="0"/>
              <c:showBubbleSize val="0"/>
              <c:extLst>
                <c:ext uri="{CE6537A1-D6FC-4f65-9D91-7224C49458BB}"/>
              </c:extLst>
            </c:dLbl>
            <c:dLbl>
              <c:idx val="8"/>
              <c:layout>
                <c:manualLayout>
                  <c:x val="-0.026457"/>
                  <c:y val="-0.116143"/>
                </c:manualLayout>
              </c:layout>
              <c:dLblPos val="r"/>
              <c:showLegendKey val="0"/>
              <c:showVal val="1"/>
              <c:showCatName val="0"/>
              <c:showSerName val="0"/>
              <c:showPercent val="0"/>
              <c:showBubbleSize val="0"/>
              <c:extLst>
                <c:ext uri="{CE6537A1-D6FC-4f65-9D91-7224C49458BB}"/>
              </c:extLst>
            </c:dLbl>
            <c:dLbl>
              <c:idx val="9"/>
              <c:layout>
                <c:manualLayout>
                  <c:x val="-0.029480"/>
                  <c:y val="-0.114047"/>
                </c:manualLayout>
              </c:layout>
              <c:dLblPos val="r"/>
              <c:showLegendKey val="0"/>
              <c:showVal val="1"/>
              <c:showCatName val="0"/>
              <c:showSerName val="0"/>
              <c:showPercent val="0"/>
              <c:showBubbleSize val="0"/>
              <c:extLst>
                <c:ext uri="{CE6537A1-D6FC-4f65-9D91-7224C49458BB}"/>
              </c:extLst>
            </c:dLbl>
            <c:dLbl>
              <c:idx val="11"/>
              <c:layout>
                <c:manualLayout>
                  <c:x val="-0.026612"/>
                  <c:y val="-0.124847"/>
                </c:manualLayout>
              </c:layout>
              <c:dLblPos val="r"/>
              <c:showLegendKey val="0"/>
              <c:showVal val="1"/>
              <c:showCatName val="0"/>
              <c:showSerName val="0"/>
              <c:showPercent val="0"/>
              <c:showBubbleSize val="0"/>
              <c:extLst>
                <c:ex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rgbClr val="328246"/>
                    </a:solidFill>
                    <a:latin typeface="PT Astra Serif" pitchFamily="18" charset="-52" panose="020A0603040505020204"/>
                    <a:ea typeface="PT Astra Serif" pitchFamily="18" charset="-52" panose="020A0603040505020204"/>
                    <a:cs typeface="Arial" pitchFamily="34" charset="0" panose="020B0604020202020204"/>
                  </a:defRPr>
                </a:pPr>
                <a:endParaRPr lang="ru-RU"/>
              </a:p>
            </c:txPr>
            <c:dLblPos val="t"/>
            <c:showLegendKey val="0"/>
            <c:showVal val="1"/>
            <c:showCatName val="0"/>
            <c:showSerName val="0"/>
            <c:showPercent val="0"/>
            <c:showBubbleSize val="0"/>
            <c:showLeaderLines val="0"/>
            <c:extLst>
              <c:ext uri="{CE6537A1-D6FC-4f65-9D91-7224C49458BB}">
                <c15:showLeaderLines val="0"/>
              </c:ext>
            </c:extLst>
          </c:dLbls>
          <c:cat>
            <c:strRef>
              <c:f>Лист1!$A$2:$A$20</c:f>
              <c:strCache>
                <c:ptCount val="19"/>
                <c:pt idx="0">
                  <c:v>прочее</c:v>
                </c:pt>
                <c:pt idx="1">
                  <c:v xml:space="preserve">гостиницы и общепит</c:v>
                </c:pt>
                <c:pt idx="2">
                  <c:v xml:space="preserve">операции с недвижимым имуществом</c:v>
                </c:pt>
                <c:pt idx="3">
                  <c:v xml:space="preserve">административная деятельность</c:v>
                </c:pt>
                <c:pt idx="4">
                  <c:v>торговля</c:v>
                </c:pt>
                <c:pt idx="5">
                  <c:v xml:space="preserve">сельское хозяйство, охота, рыболовство и рыбоводство </c:v>
                </c:pt>
                <c:pt idx="6">
                  <c:v xml:space="preserve">деятельность в области культуры, спорта, организации досуга и развлечений</c:v>
                </c:pt>
                <c:pt idx="7">
                  <c:v xml:space="preserve">водоснабжение и утилизация отходов</c:v>
                </c:pt>
                <c:pt idx="8">
                  <c:v xml:space="preserve">деятельность в области здравоохранения и социальных услуг</c:v>
                </c:pt>
                <c:pt idx="9">
                  <c:v>образование</c:v>
                </c:pt>
                <c:pt idx="10">
                  <c:v>строительство</c:v>
                </c:pt>
                <c:pt idx="11">
                  <c:v xml:space="preserve">обрабатывающие производства</c:v>
                </c:pt>
                <c:pt idx="12">
                  <c:v xml:space="preserve">государственное управление и обеспечение военной безопасности; социальное обеспечение</c:v>
                </c:pt>
                <c:pt idx="13">
                  <c:v xml:space="preserve">обеспечение электрической энергией, газом и паром; кондиционирование воздуха</c:v>
                </c:pt>
                <c:pt idx="14">
                  <c:v xml:space="preserve">транспортировка и хранение</c:v>
                </c:pt>
                <c:pt idx="15">
                  <c:v xml:space="preserve">деятельность финансовая и страховая</c:v>
                </c:pt>
                <c:pt idx="16">
                  <c:v xml:space="preserve">деятельность профессиональная, научная и техническая</c:v>
                </c:pt>
                <c:pt idx="17">
                  <c:v xml:space="preserve">деятельность в области информации и связи</c:v>
                </c:pt>
                <c:pt idx="18">
                  <c:v xml:space="preserve">добыча полезных искапаемых</c:v>
                </c:pt>
              </c:strCache>
            </c:strRef>
          </c:cat>
          <c:val>
            <c:numRef>
              <c:f>Лист1!$B$2:$B$20</c:f>
              <c:numCache>
                <c:formatCode>0.0</c:formatCode>
                <c:ptCount val="19"/>
                <c:pt idx="0">
                  <c:v>1.3</c:v>
                </c:pt>
                <c:pt idx="1">
                  <c:v>4.0999999999999996</c:v>
                </c:pt>
                <c:pt idx="2">
                  <c:v>5.6</c:v>
                </c:pt>
                <c:pt idx="3">
                  <c:v>5.7</c:v>
                </c:pt>
                <c:pt idx="4">
                  <c:v>29.1</c:v>
                </c:pt>
                <c:pt idx="5">
                  <c:v>7.9</c:v>
                </c:pt>
                <c:pt idx="6">
                  <c:v>4.5999999999999996</c:v>
                </c:pt>
                <c:pt idx="7">
                  <c:v>3.7</c:v>
                </c:pt>
                <c:pt idx="8">
                  <c:v>34.6</c:v>
                </c:pt>
                <c:pt idx="9">
                  <c:v>41.9</c:v>
                </c:pt>
                <c:pt idx="10">
                  <c:v>13.6</c:v>
                </c:pt>
                <c:pt idx="11">
                  <c:v>43.3</c:v>
                </c:pt>
                <c:pt idx="12">
                  <c:v>24.8</c:v>
                </c:pt>
                <c:pt idx="13">
                  <c:v>9.8000000000000007</c:v>
                </c:pt>
                <c:pt idx="14">
                  <c:v>22.1</c:v>
                </c:pt>
                <c:pt idx="15">
                  <c:v>4.4000000000000004</c:v>
                </c:pt>
                <c:pt idx="16">
                  <c:v>17.600000000000001</c:v>
                </c:pt>
                <c:pt idx="17">
                  <c:v>9.3000000000000007</c:v>
                </c:pt>
                <c:pt idx="18">
                  <c:v>9.9</c:v>
                </c:pt>
              </c:numCache>
            </c:numRef>
          </c:val>
          <c:smooth val="0"/>
        </c:ser>
        <c:dLbls>
          <c:showLegendKey val="0"/>
          <c:showVal val="0"/>
          <c:showCatName val="0"/>
          <c:showSerName val="0"/>
          <c:showPercent val="0"/>
          <c:showBubbleSize val="0"/>
        </c:dLbls>
        <c:marker val="1"/>
        <c:smooth val="0"/>
        <c:axId val="115119616"/>
        <c:axId val="44984576"/>
      </c:lineChart>
      <c:catAx>
        <c:axId val="115119616"/>
        <c:scaling>
          <c:orientation val="minMax"/>
        </c:scaling>
        <c:delete val="1"/>
        <c:axPos val="b"/>
        <c:numFmt formatCode="General" sourceLinked="1"/>
        <c:majorTickMark val="none"/>
        <c:minorTickMark val="none"/>
        <c:tickLblPos val="nextTo"/>
        <c:crossAx val="44984576"/>
        <c:crosses val="autoZero"/>
        <c:auto val="1"/>
        <c:lblAlgn val="ctr"/>
        <c:lblOffset val="100"/>
        <c:noMultiLvlLbl val="0"/>
      </c:catAx>
      <c:valAx>
        <c:axId val="44984576"/>
        <c:scaling>
          <c:orientation val="minMax"/>
        </c:scaling>
        <c:delete val="1"/>
        <c:axPos val="l"/>
        <c:numFmt formatCode="0.0" sourceLinked="1"/>
        <c:majorTickMark val="none"/>
        <c:minorTickMark val="none"/>
        <c:tickLblPos val="nextTo"/>
        <c:crossAx val="115119616"/>
        <c:crosses val="autoZero"/>
        <c:crossBetween val="between"/>
      </c:valAx>
      <c:spPr>
        <a:noFill/>
        <a:ln>
          <a:noFill/>
        </a:ln>
        <a:effectLst/>
      </c:spPr>
    </c:plotArea>
    <c:plotVisOnly val="1"/>
    <c:dispBlanksAs val="gap"/>
    <c:showDLblsOverMax val="0"/>
  </c:chart>
  <c:spPr>
    <a:noFill/>
    <a:ln>
      <a:noFill/>
    </a:ln>
    <a:effectLst/>
  </c:spPr>
  <c:txPr>
    <a:bodyPr/>
    <a:lstStyle/>
    <a:p>
      <a:pPr>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21938"/>
          <c:y val="0.000000"/>
          <c:w val="0.951888"/>
          <c:h val="0.966904"/>
        </c:manualLayout>
      </c:layout>
      <c:barChart>
        <c:barDir val="col"/>
        <c:grouping val="clustered"/>
        <c:varyColors val="0"/>
        <c:ser>
          <c:idx val="0"/>
          <c:order val="0"/>
          <c:tx>
            <c:strRef>
              <c:f>Лист1!$B$1</c:f>
              <c:strCache>
                <c:ptCount val="1"/>
                <c:pt idx="0">
                  <c:v xml:space="preserve">Среднемесячная номинальная начисленная заработная плата работников организаций (тыс. руб.)</c:v>
                </c:pt>
              </c:strCache>
            </c:strRef>
          </c:tx>
          <c:spPr>
            <a:solidFill>
              <a:sysClr val="window" lastClr="ffffff"/>
            </a:solidFill>
          </c:spPr>
          <c:invertIfNegative val="0"/>
          <c:dPt>
            <c:idx val="4"/>
            <c:invertIfNegative val="0"/>
            <c:bubble3D val="0"/>
          </c:dPt>
          <c:dLbls>
            <c:dLbl>
              <c:idx val="8"/>
              <c:layout>
                <c:manualLayout>
                  <c:x val="-0.001255"/>
                  <c:y val="0.025098"/>
                </c:manualLayout>
              </c:layout>
              <c:showLegendKey val="0"/>
              <c:showVal val="1"/>
              <c:showCatName val="0"/>
              <c:showSerName val="0"/>
              <c:showPercent val="0"/>
              <c:showBubbleSize val="0"/>
              <c:extLst>
                <c:ext uri="{CE6537A1-D6FC-4f65-9D91-7224C49458BB}"/>
              </c:extLst>
            </c:dLbl>
            <c:dLbl>
              <c:idx val="9"/>
              <c:layout>
                <c:manualLayout>
                  <c:x val="-0.001071"/>
                  <c:y val="0.029727"/>
                </c:manualLayout>
              </c:layout>
              <c:showLegendKey val="0"/>
              <c:showVal val="1"/>
              <c:showCatName val="0"/>
              <c:showSerName val="0"/>
              <c:showPercent val="0"/>
              <c:showBubbleSize val="0"/>
              <c:extLst>
                <c:ext uri="{CE6537A1-D6FC-4f65-9D91-7224C49458BB}"/>
              </c:extLst>
            </c:dLbl>
            <c:dLbl>
              <c:idx val="10"/>
              <c:layout>
                <c:manualLayout>
                  <c:x val="0.000000"/>
                  <c:y val="0.016732"/>
                </c:manualLayout>
              </c:layout>
              <c:showLegendKey val="0"/>
              <c:showVal val="1"/>
              <c:showCatName val="0"/>
              <c:showSerName val="0"/>
              <c:showPercent val="0"/>
              <c:showBubbleSize val="0"/>
              <c:extLst>
                <c:ext uri="{CE6537A1-D6FC-4f65-9D91-7224C49458BB}"/>
              </c:extLst>
            </c:dLbl>
            <c:dLbl>
              <c:idx val="11"/>
              <c:layout>
                <c:manualLayout>
                  <c:x val="0.000001"/>
                  <c:y val="0.009259"/>
                </c:manualLayout>
              </c:layout>
              <c:showLegendKey val="0"/>
              <c:showVal val="1"/>
              <c:showCatName val="0"/>
              <c:showSerName val="0"/>
              <c:showPercent val="0"/>
              <c:showBubbleSize val="0"/>
            </c:dLbl>
            <c:spPr>
              <a:noFill/>
              <a:ln>
                <a:noFill/>
              </a:ln>
              <a:effectLst/>
            </c:spPr>
            <c:txPr>
              <a:bodyPr/>
              <a:lstStyle/>
              <a:p>
                <a:pPr>
                  <a:defRPr sz="1200" b="1">
                    <a:latin typeface="PT Astra Serif" pitchFamily="18" charset="-52"/>
                    <a:ea typeface="PT Astra Serif" pitchFamily="18" charset="-52"/>
                  </a:defRPr>
                </a:pPr>
                <a:endParaRPr lang="ru-RU"/>
              </a:p>
            </c:txPr>
            <c:showLegendKey val="0"/>
            <c:showVal val="1"/>
            <c:showCatName val="0"/>
            <c:showSerName val="0"/>
            <c:showPercent val="0"/>
            <c:showBubbleSize val="0"/>
            <c:showLeaderLines val="0"/>
            <c:extLst>
              <c:ext uri="{CE6537A1-D6FC-4f65-9D91-7224C49458BB}">
                <c15:showLeaderLines val="0"/>
              </c:ext>
            </c:extLst>
          </c:dLbls>
          <c:cat>
            <c:strRef>
              <c:f>Лист1!$A$2:$A$20</c:f>
              <c:strCache>
                <c:ptCount val="19"/>
                <c:pt idx="0">
                  <c:v xml:space="preserve">ПРЕДОСТАВЛЕНИЕ ПРОЧИХ ВИДОВ УСЛУГ</c:v>
                </c:pt>
                <c:pt idx="1">
                  <c:v xml:space="preserve">ДЕЯТЕЛЬНОСТЬ ГОСТИНИЦ И ПРЕДПРИЯТИЙ ОБЩЕСТВЕННОГО ПИТАНИЯ</c:v>
                </c:pt>
                <c:pt idx="2">
                  <c:v xml:space="preserve">ДЕЯТЕЛЬНОСТЬ ПО ОПЕРАЦИЯМ С НЕДВИЖИМЫМ ИМУЩЕСТВОМ</c:v>
                </c:pt>
                <c:pt idx="3">
                  <c:v xml:space="preserve">ТОРГОВЛЯ ОПТОВАЯ И РОЗНИЧНАЯ; РЕМОНТ АВТОТРАНСПОРТНЫХ СРЕДСТВ И МОТОЦИКЛОВ</c:v>
                </c:pt>
                <c:pt idx="4">
                  <c:v xml:space="preserve">ДЕЯТЕЛЬНОСТЬ АДМИНИСТРАТИВНАЯ И СОПУТСТВУЮЩИЕ ДОПОЛНИТЕЛЬНЫЕ УСЛУГИ</c:v>
                </c:pt>
                <c:pt idx="5">
                  <c:v xml:space="preserve">ДЕЯТЕЛЬНОСТЬ В ОБЛАСТИ КУЛЬТУРЫ, СПОРТА, ОРГАНИЗАЦИИ ДОСУГА И РАЗВЛЕЧЕНИЙ</c:v>
                </c:pt>
                <c:pt idx="6">
                  <c:v xml:space="preserve">ВОДОСНАБЖЕНИЕ; ВОДООТВЕДЕНИЕ, ОРГАНИЗАЦИЯ СБОРА И УТИЛИЗАЦИИ ОТХОДОВ, ДЕЯТЕЛЬНОСТЬ ПО ЛИКВИДАЦИИ ЗАГРЯЗНЕНИЙ</c:v>
                </c:pt>
                <c:pt idx="7">
                  <c:v xml:space="preserve">СЕЛЬСКОЕ, ЛЕСНОЕ ХОЗЯЙСТВО, ОХОТА, РЫБОЛОВСТВО И РЫБОВОДСТВО</c:v>
                </c:pt>
                <c:pt idx="8">
                  <c:v>ОБРАЗОВАНИЕ</c:v>
                </c:pt>
                <c:pt idx="9">
                  <c:v>СТРОИТЕЛЬСТВО</c:v>
                </c:pt>
                <c:pt idx="10">
                  <c:v xml:space="preserve">ДЕЯТЕЛЬНОСТЬ В ОБЛАСТИ ЗДРАВООХРАНЕНИЯ И СОЦИАЛЬНЫХ УСЛУГ</c:v>
                </c:pt>
                <c:pt idx="11">
                  <c:v xml:space="preserve">ОБРАБАТЫВАЮЩИЕ ПРОИЗВОДСТВА</c:v>
                </c:pt>
                <c:pt idx="12">
                  <c:v xml:space="preserve">ГОСУДАРСТВЕННОЕ УПРАВЛЕНИЕ И ОБЕСПЕЧЕНИЕ ВОЕННОЙ БЕЗОПАСНОСТИ; СОЦИАЛЬНОЕ ОБЕСПЕЧЕНИЕ</c:v>
                </c:pt>
                <c:pt idx="13">
                  <c:v xml:space="preserve">ОБЕСПЕЧЕНИЕ ЭЛЕКТРИЧЕСКОЙ ЭНЕРГИЕЙ, ГАЗОМ И ПАРОМ; КОНДИЦИОНИРОВАНИЕ ВОЗДУХА</c:v>
                </c:pt>
                <c:pt idx="14">
                  <c:v xml:space="preserve">ТРАНСПОРТИРОВКА И ХРАНЕНИЕ</c:v>
                </c:pt>
                <c:pt idx="15">
                  <c:v xml:space="preserve">ДЕЯТЕЛЬНОСТЬ ФИНАНСОВАЯ И СТРАХОВАЯ</c:v>
                </c:pt>
                <c:pt idx="16">
                  <c:v xml:space="preserve">ДЕЯТЕЛЬНОСТЬ ПРОФЕССИОНАЛЬНАЯ, НАУЧНАЯ И ТЕХНИЧЕСКАЯ</c:v>
                </c:pt>
                <c:pt idx="17">
                  <c:v xml:space="preserve">ДЕЯТЕЛЬНОСТЬ В ОБЛАСТИ ИНФОРМАЦИИ И СВЯЗИ</c:v>
                </c:pt>
                <c:pt idx="18">
                  <c:v xml:space="preserve">ДОБЫЧА ПОЛЕЗНЫХ ИСКОПАЕМЫХ</c:v>
                </c:pt>
              </c:strCache>
            </c:strRef>
          </c:cat>
          <c:val>
            <c:numRef>
              <c:f>Лист1!$B$2:$B$20</c:f>
              <c:numCache>
                <c:formatCode>#,##0.0</c:formatCode>
                <c:ptCount val="19"/>
                <c:pt idx="0">
                  <c:v>45.523199999999996</c:v>
                </c:pt>
                <c:pt idx="1">
                  <c:v>50.957300000000004</c:v>
                </c:pt>
                <c:pt idx="2">
                  <c:v>56.757899999999999</c:v>
                </c:pt>
                <c:pt idx="3">
                  <c:v>59.336100000000002</c:v>
                </c:pt>
                <c:pt idx="4">
                  <c:v>62.286900000000003</c:v>
                </c:pt>
                <c:pt idx="5">
                  <c:v>66.168000000000006</c:v>
                </c:pt>
                <c:pt idx="6">
                  <c:v>66.652600000000007</c:v>
                </c:pt>
                <c:pt idx="7">
                  <c:v>67.613100000000003</c:v>
                </c:pt>
                <c:pt idx="8">
                  <c:v>73.268199999999993</c:v>
                </c:pt>
                <c:pt idx="9">
                  <c:v>74.069600000000008</c:v>
                </c:pt>
                <c:pt idx="10">
                  <c:v>74.672200000000004</c:v>
                </c:pt>
                <c:pt idx="11">
                  <c:v>87.069699999999997</c:v>
                </c:pt>
                <c:pt idx="12">
                  <c:v>90.931100000000001</c:v>
                </c:pt>
                <c:pt idx="13">
                  <c:v>93.492199999999997</c:v>
                </c:pt>
                <c:pt idx="14">
                  <c:v>104.36969999999999</c:v>
                </c:pt>
                <c:pt idx="15">
                  <c:v>117.3241</c:v>
                </c:pt>
                <c:pt idx="16">
                  <c:v>117.8647</c:v>
                </c:pt>
                <c:pt idx="17">
                  <c:v>120.1305</c:v>
                </c:pt>
                <c:pt idx="18">
                  <c:v>150.47639999999998</c:v>
                </c:pt>
              </c:numCache>
            </c:numRef>
          </c:val>
        </c:ser>
        <c:dLbls>
          <c:showLegendKey val="0"/>
          <c:showVal val="1"/>
          <c:showCatName val="0"/>
          <c:showSerName val="0"/>
          <c:showPercent val="0"/>
          <c:showBubbleSize val="0"/>
        </c:dLbls>
        <c:gapWidth val="16"/>
        <c:overlap val="100"/>
        <c:axId val="115876864"/>
        <c:axId val="44974080"/>
      </c:barChart>
      <c:lineChart>
        <c:grouping val="standard"/>
        <c:varyColors val="0"/>
        <c:ser>
          <c:idx val="1"/>
          <c:order val="1"/>
          <c:tx>
            <c:strRef>
              <c:f>Лист1!$C$1</c:f>
              <c:strCache>
                <c:ptCount val="1"/>
                <c:pt idx="0">
                  <c:v xml:space="preserve">Численность занятых (тыс. чел)</c:v>
                </c:pt>
              </c:strCache>
            </c:strRef>
          </c:tx>
          <c:spPr>
            <a:ln>
              <a:solidFill>
                <a:srgbClr val="4BACC6">
                  <a:lumMod val="75000"/>
                </a:srgbClr>
              </a:solidFill>
            </a:ln>
          </c:spPr>
          <c:marker>
            <c:symbol val="none"/>
          </c:marker>
          <c:dLbls>
            <c:dLbl>
              <c:idx val="0"/>
              <c:layout>
                <c:manualLayout>
                  <c:x val="-0.017662"/>
                  <c:y val="-0.176088"/>
                </c:manualLayout>
              </c:layout>
              <c:dLblPos val="r"/>
              <c:showLegendKey val="0"/>
              <c:showVal val="1"/>
              <c:showCatName val="0"/>
              <c:showSerName val="0"/>
              <c:showPercent val="0"/>
              <c:showBubbleSize val="0"/>
            </c:dLbl>
            <c:dLbl>
              <c:idx val="1"/>
              <c:layout>
                <c:manualLayout>
                  <c:x val="-0.016406"/>
                  <c:y val="-0.171458"/>
                </c:manualLayout>
              </c:layout>
              <c:dLblPos val="r"/>
              <c:showLegendKey val="0"/>
              <c:showVal val="1"/>
              <c:showCatName val="0"/>
              <c:showSerName val="0"/>
              <c:showPercent val="0"/>
              <c:showBubbleSize val="0"/>
            </c:dLbl>
            <c:dLbl>
              <c:idx val="2"/>
              <c:layout>
                <c:manualLayout>
                  <c:x val="-0.016395"/>
                  <c:y val="-0.166829"/>
                </c:manualLayout>
              </c:layout>
              <c:dLblPos val="r"/>
              <c:showLegendKey val="0"/>
              <c:showVal val="1"/>
              <c:showCatName val="0"/>
              <c:showSerName val="0"/>
              <c:showPercent val="0"/>
              <c:showBubbleSize val="0"/>
            </c:dLbl>
            <c:dLbl>
              <c:idx val="4"/>
              <c:layout>
                <c:manualLayout>
                  <c:x val="-0.016395"/>
                  <c:y val="-0.176088"/>
                </c:manualLayout>
              </c:layout>
              <c:dLblPos val="r"/>
              <c:showLegendKey val="0"/>
              <c:showVal val="1"/>
              <c:showCatName val="0"/>
              <c:showSerName val="0"/>
              <c:showPercent val="0"/>
              <c:showBubbleSize val="0"/>
            </c:dLbl>
            <c:dLbl>
              <c:idx val="5"/>
              <c:layout>
                <c:manualLayout>
                  <c:x val="-0.017650"/>
                  <c:y val="-0.185347"/>
                </c:manualLayout>
              </c:layout>
              <c:dLblPos val="r"/>
              <c:showLegendKey val="0"/>
              <c:showVal val="1"/>
              <c:showCatName val="0"/>
              <c:showSerName val="0"/>
              <c:showPercent val="0"/>
              <c:showBubbleSize val="0"/>
            </c:dLbl>
            <c:dLbl>
              <c:idx val="6"/>
              <c:layout>
                <c:manualLayout>
                  <c:x val="-0.015140"/>
                  <c:y val="-0.194606"/>
                </c:manualLayout>
              </c:layout>
              <c:dLblPos val="r"/>
              <c:showLegendKey val="0"/>
              <c:showVal val="1"/>
              <c:showCatName val="0"/>
              <c:showSerName val="0"/>
              <c:showPercent val="0"/>
              <c:showBubbleSize val="0"/>
            </c:dLbl>
            <c:dLbl>
              <c:idx val="7"/>
              <c:layout>
                <c:manualLayout>
                  <c:x val="-0.020160"/>
                  <c:y val="-0.115903"/>
                </c:manualLayout>
              </c:layout>
              <c:dLblPos val="r"/>
              <c:showLegendKey val="0"/>
              <c:showVal val="1"/>
              <c:showCatName val="0"/>
              <c:showSerName val="0"/>
              <c:showPercent val="0"/>
              <c:showBubbleSize val="0"/>
            </c:dLbl>
            <c:dLbl>
              <c:idx val="9"/>
              <c:layout>
                <c:manualLayout>
                  <c:x val="-0.022207"/>
                  <c:y val="-0.078866"/>
                </c:manualLayout>
              </c:layout>
              <c:dLblPos val="r"/>
              <c:showLegendKey val="0"/>
              <c:showVal val="1"/>
              <c:showCatName val="0"/>
              <c:showSerName val="0"/>
              <c:showPercent val="0"/>
              <c:showBubbleSize val="0"/>
            </c:dLbl>
            <c:dLbl>
              <c:idx val="10"/>
              <c:layout>
                <c:manualLayout>
                  <c:x val="-0.023454"/>
                  <c:y val="-0.134421"/>
                </c:manualLayout>
              </c:layout>
              <c:dLblPos val="r"/>
              <c:showLegendKey val="0"/>
              <c:showVal val="1"/>
              <c:showCatName val="0"/>
              <c:showSerName val="0"/>
              <c:showPercent val="0"/>
              <c:showBubbleSize val="0"/>
            </c:dLbl>
            <c:dLbl>
              <c:idx val="11"/>
              <c:layout>
                <c:manualLayout>
                  <c:x val="-0.019689"/>
                  <c:y val="-0.069606"/>
                </c:manualLayout>
              </c:layout>
              <c:dLblPos val="r"/>
              <c:showLegendKey val="0"/>
              <c:showVal val="1"/>
              <c:showCatName val="0"/>
              <c:showSerName val="0"/>
              <c:showPercent val="0"/>
              <c:showBubbleSize val="0"/>
            </c:dLbl>
            <c:dLbl>
              <c:idx val="13"/>
              <c:layout>
                <c:manualLayout>
                  <c:x val="-0.020160"/>
                  <c:y val="-0.157569"/>
                </c:manualLayout>
              </c:layout>
              <c:dLblPos val="r"/>
              <c:showLegendKey val="0"/>
              <c:showVal val="1"/>
              <c:showCatName val="0"/>
              <c:showSerName val="0"/>
              <c:showPercent val="0"/>
              <c:showBubbleSize val="0"/>
            </c:dLbl>
            <c:dLbl>
              <c:idx val="14"/>
              <c:layout>
                <c:manualLayout>
                  <c:x val="-0.022199"/>
                  <c:y val="-0.083495"/>
                </c:manualLayout>
              </c:layout>
              <c:dLblPos val="r"/>
              <c:showLegendKey val="0"/>
              <c:showVal val="1"/>
              <c:showCatName val="0"/>
              <c:showSerName val="0"/>
              <c:showPercent val="0"/>
              <c:showBubbleSize val="0"/>
            </c:dLbl>
            <c:dLbl>
              <c:idx val="15"/>
              <c:layout>
                <c:manualLayout>
                  <c:x val="-0.020944"/>
                  <c:y val="-0.148310"/>
                </c:manualLayout>
              </c:layout>
              <c:dLblPos val="r"/>
              <c:showLegendKey val="0"/>
              <c:showVal val="1"/>
              <c:showCatName val="0"/>
              <c:showSerName val="0"/>
              <c:showPercent val="0"/>
              <c:showBubbleSize val="0"/>
            </c:dLbl>
            <c:dLbl>
              <c:idx val="16"/>
              <c:layout>
                <c:manualLayout>
                  <c:x val="-0.020166"/>
                  <c:y val="-0.055718"/>
                </c:manualLayout>
              </c:layout>
              <c:dLblPos val="r"/>
              <c:showLegendKey val="0"/>
              <c:showVal val="1"/>
              <c:showCatName val="0"/>
              <c:showSerName val="0"/>
              <c:showPercent val="0"/>
              <c:showBubbleSize val="0"/>
            </c:dLbl>
            <c:dLbl>
              <c:idx val="17"/>
              <c:layout>
                <c:manualLayout>
                  <c:x val="-0.018905"/>
                  <c:y val="-0.148310"/>
                </c:manualLayout>
              </c:layout>
              <c:dLblPos val="r"/>
              <c:showLegendKey val="0"/>
              <c:showVal val="1"/>
              <c:showCatName val="0"/>
              <c:showSerName val="0"/>
              <c:showPercent val="0"/>
              <c:showBubbleSize val="0"/>
            </c:dLbl>
            <c:dLbl>
              <c:idx val="18"/>
              <c:layout>
                <c:manualLayout>
                  <c:x val="-0.017650"/>
                  <c:y val="-0.143680"/>
                </c:manualLayout>
              </c:layout>
              <c:dLblPos val="r"/>
              <c:showLegendKey val="0"/>
              <c:showVal val="1"/>
              <c:showCatName val="0"/>
              <c:showSerName val="0"/>
              <c:showPercent val="0"/>
              <c:showBubbleSize val="0"/>
            </c:dLbl>
            <c:spPr>
              <a:noFill/>
              <a:ln>
                <a:noFill/>
              </a:ln>
              <a:effectLst/>
            </c:spPr>
            <c:txPr>
              <a:bodyPr/>
              <a:lstStyle/>
              <a:p>
                <a:pPr>
                  <a:defRPr sz="1050" b="1">
                    <a:solidFill>
                      <a:schemeClr val="accent5">
                        <a:lumMod val="75000"/>
                      </a:schemeClr>
                    </a:solidFill>
                    <a:latin typeface="PT Astra Serif" pitchFamily="18" charset="-52"/>
                    <a:ea typeface="PT Astra Serif" pitchFamily="18" charset="-52"/>
                  </a:defRPr>
                </a:pPr>
                <a:endParaRPr lang="ru-RU"/>
              </a:p>
            </c:txPr>
            <c:dLblPos val="t"/>
            <c:showLegendKey val="0"/>
            <c:showVal val="1"/>
            <c:showCatName val="0"/>
            <c:showSerName val="0"/>
            <c:showPercent val="0"/>
            <c:showBubbleSize val="0"/>
            <c:showLeaderLines val="0"/>
            <c:extLst>
              <c:ext uri="{CE6537A1-D6FC-4f65-9D91-7224C49458BB}">
                <c15:showLeaderLines val="0"/>
              </c:ext>
            </c:extLst>
          </c:dLbls>
          <c:cat>
            <c:strRef>
              <c:f>Лист1!$A$2:$A$20</c:f>
              <c:strCache>
                <c:ptCount val="19"/>
                <c:pt idx="0">
                  <c:v xml:space="preserve">ПРЕДОСТАВЛЕНИЕ ПРОЧИХ ВИДОВ УСЛУГ</c:v>
                </c:pt>
                <c:pt idx="1">
                  <c:v xml:space="preserve">ДЕЯТЕЛЬНОСТЬ ГОСТИНИЦ И ПРЕДПРИЯТИЙ ОБЩЕСТВЕННОГО ПИТАНИЯ</c:v>
                </c:pt>
                <c:pt idx="2">
                  <c:v xml:space="preserve">ДЕЯТЕЛЬНОСТЬ ПО ОПЕРАЦИЯМ С НЕДВИЖИМЫМ ИМУЩЕСТВОМ</c:v>
                </c:pt>
                <c:pt idx="3">
                  <c:v xml:space="preserve">ТОРГОВЛЯ ОПТОВАЯ И РОЗНИЧНАЯ; РЕМОНТ АВТОТРАНСПОРТНЫХ СРЕДСТВ И МОТОЦИКЛОВ</c:v>
                </c:pt>
                <c:pt idx="4">
                  <c:v xml:space="preserve">ДЕЯТЕЛЬНОСТЬ АДМИНИСТРАТИВНАЯ И СОПУТСТВУЮЩИЕ ДОПОЛНИТЕЛЬНЫЕ УСЛУГИ</c:v>
                </c:pt>
                <c:pt idx="5">
                  <c:v xml:space="preserve">ДЕЯТЕЛЬНОСТЬ В ОБЛАСТИ КУЛЬТУРЫ, СПОРТА, ОРГАНИЗАЦИИ ДОСУГА И РАЗВЛЕЧЕНИЙ</c:v>
                </c:pt>
                <c:pt idx="6">
                  <c:v xml:space="preserve">ВОДОСНАБЖЕНИЕ; ВОДООТВЕДЕНИЕ, ОРГАНИЗАЦИЯ СБОРА И УТИЛИЗАЦИИ ОТХОДОВ, ДЕЯТЕЛЬНОСТЬ ПО ЛИКВИДАЦИИ ЗАГРЯЗНЕНИЙ</c:v>
                </c:pt>
                <c:pt idx="7">
                  <c:v xml:space="preserve">СЕЛЬСКОЕ, ЛЕСНОЕ ХОЗЯЙСТВО, ОХОТА, РЫБОЛОВСТВО И РЫБОВОДСТВО</c:v>
                </c:pt>
                <c:pt idx="8">
                  <c:v>ОБРАЗОВАНИЕ</c:v>
                </c:pt>
                <c:pt idx="9">
                  <c:v>СТРОИТЕЛЬСТВО</c:v>
                </c:pt>
                <c:pt idx="10">
                  <c:v xml:space="preserve">ДЕЯТЕЛЬНОСТЬ В ОБЛАСТИ ЗДРАВООХРАНЕНИЯ И СОЦИАЛЬНЫХ УСЛУГ</c:v>
                </c:pt>
                <c:pt idx="11">
                  <c:v xml:space="preserve">ОБРАБАТЫВАЮЩИЕ ПРОИЗВОДСТВА</c:v>
                </c:pt>
                <c:pt idx="12">
                  <c:v xml:space="preserve">ГОСУДАРСТВЕННОЕ УПРАВЛЕНИЕ И ОБЕСПЕЧЕНИЕ ВОЕННОЙ БЕЗОПАСНОСТИ; СОЦИАЛЬНОЕ ОБЕСПЕЧЕНИЕ</c:v>
                </c:pt>
                <c:pt idx="13">
                  <c:v xml:space="preserve">ОБЕСПЕЧЕНИЕ ЭЛЕКТРИЧЕСКОЙ ЭНЕРГИЕЙ, ГАЗОМ И ПАРОМ; КОНДИЦИОНИРОВАНИЕ ВОЗДУХА</c:v>
                </c:pt>
                <c:pt idx="14">
                  <c:v xml:space="preserve">ТРАНСПОРТИРОВКА И ХРАНЕНИЕ</c:v>
                </c:pt>
                <c:pt idx="15">
                  <c:v xml:space="preserve">ДЕЯТЕЛЬНОСТЬ ФИНАНСОВАЯ И СТРАХОВАЯ</c:v>
                </c:pt>
                <c:pt idx="16">
                  <c:v xml:space="preserve">ДЕЯТЕЛЬНОСТЬ ПРОФЕССИОНАЛЬНАЯ, НАУЧНАЯ И ТЕХНИЧЕСКАЯ</c:v>
                </c:pt>
                <c:pt idx="17">
                  <c:v xml:space="preserve">ДЕЯТЕЛЬНОСТЬ В ОБЛАСТИ ИНФОРМАЦИИ И СВЯЗИ</c:v>
                </c:pt>
                <c:pt idx="18">
                  <c:v xml:space="preserve">ДОБЫЧА ПОЛЕЗНЫХ ИСКОПАЕМЫХ</c:v>
                </c:pt>
              </c:strCache>
            </c:strRef>
          </c:cat>
          <c:val>
            <c:numRef>
              <c:f>Лист1!$C$2:$C$20</c:f>
              <c:numCache>
                <c:formatCode>0.0</c:formatCode>
                <c:ptCount val="19"/>
                <c:pt idx="0">
                  <c:v>1.298</c:v>
                </c:pt>
                <c:pt idx="1">
                  <c:v>4.1360000000000001</c:v>
                </c:pt>
                <c:pt idx="2">
                  <c:v>4.9459999999999997</c:v>
                </c:pt>
                <c:pt idx="3" formatCode="#,##0.0">
                  <c:v>28.353999999999999</c:v>
                </c:pt>
                <c:pt idx="4">
                  <c:v>5.766</c:v>
                </c:pt>
                <c:pt idx="5">
                  <c:v>4.5259999999999998</c:v>
                </c:pt>
                <c:pt idx="6" formatCode="#,##0.0">
                  <c:v>3.4940000000000002</c:v>
                </c:pt>
                <c:pt idx="7">
                  <c:v>7.508</c:v>
                </c:pt>
                <c:pt idx="8" formatCode="#,##0.0">
                  <c:v>41.292999999999999</c:v>
                </c:pt>
                <c:pt idx="9" formatCode="#,##0.0">
                  <c:v>12.843</c:v>
                </c:pt>
                <c:pt idx="10" formatCode="#,##0.0">
                  <c:v>34.81</c:v>
                </c:pt>
                <c:pt idx="11" formatCode="#,##0.0">
                  <c:v>44.15</c:v>
                </c:pt>
                <c:pt idx="12" formatCode="#,##0.0">
                  <c:v>24.806000000000001</c:v>
                </c:pt>
                <c:pt idx="13" formatCode="#,##0.0">
                  <c:v>9.7550000000000008</c:v>
                </c:pt>
                <c:pt idx="14" formatCode="#,##0.0">
                  <c:v>21.876000000000001</c:v>
                </c:pt>
                <c:pt idx="15" formatCode="#,##0.0">
                  <c:v>4.2080000000000002</c:v>
                </c:pt>
                <c:pt idx="16" formatCode="#,##0.0">
                  <c:v>17.791</c:v>
                </c:pt>
                <c:pt idx="17" formatCode="#,##0.0">
                  <c:v>9.423</c:v>
                </c:pt>
                <c:pt idx="18" formatCode="#,##0.0">
                  <c:v>9.827</c:v>
                </c:pt>
              </c:numCache>
            </c:numRef>
          </c:val>
          <c:smooth val="0"/>
        </c:ser>
        <c:dLbls>
          <c:showLegendKey val="0"/>
          <c:showVal val="0"/>
          <c:showCatName val="0"/>
          <c:showSerName val="0"/>
          <c:showPercent val="0"/>
          <c:showBubbleSize val="0"/>
        </c:dLbls>
        <c:marker val="1"/>
        <c:smooth val="0"/>
        <c:axId val="115876864"/>
        <c:axId val="44974080"/>
      </c:lineChart>
      <c:catAx>
        <c:axId val="115876864"/>
        <c:scaling>
          <c:orientation val="minMax"/>
        </c:scaling>
        <c:delete val="1"/>
        <c:axPos val="b"/>
        <c:numFmt formatCode="General" sourceLinked="0"/>
        <c:majorTickMark val="out"/>
        <c:minorTickMark val="none"/>
        <c:tickLblPos val="low"/>
        <c:crossAx val="44974080"/>
        <c:crossesAt val="1.000000"/>
        <c:auto val="1"/>
        <c:lblAlgn val="ctr"/>
        <c:lblOffset val="100"/>
        <c:tickMarkSkip val="10"/>
        <c:noMultiLvlLbl val="0"/>
      </c:catAx>
      <c:valAx>
        <c:axId val="44974080"/>
        <c:scaling>
          <c:orientation val="minMax"/>
        </c:scaling>
        <c:delete val="1"/>
        <c:axPos val="l"/>
        <c:numFmt formatCode="#,##0.0" sourceLinked="1"/>
        <c:majorTickMark val="out"/>
        <c:minorTickMark val="none"/>
        <c:tickLblPos val="nextTo"/>
        <c:crossAx val="115876864"/>
        <c:crosses val="autoZero"/>
        <c:crossBetween val="between"/>
      </c:valAx>
      <c:spPr>
        <a:solidFill>
          <a:srgbClr val="9BBB59">
            <a:lumMod val="20000"/>
            <a:lumOff val="80000"/>
            <a:alpha val="82000"/>
          </a:srgbClr>
        </a:solidFill>
      </c:spPr>
    </c:plotArea>
    <c:plotVisOnly val="1"/>
    <c:dispBlanksAs val="gap"/>
    <c:showDLblsOverMax val="0"/>
  </c:chart>
  <c:spPr>
    <a:ln>
      <a:noFill/>
    </a:ln>
  </c:spPr>
  <c:externalData r:id="rId1">
    <c:autoUpdate val="0"/>
  </c:externalData>
  <c:userShapes xmlns:c="http://schemas.openxmlformats.org/drawingml/2006/chart" xmlns:a="http://schemas.openxmlformats.org/drawingml/2006/main" xmlns:r="http://schemas.openxmlformats.org/officeDocument/2006/relationships" xmlns:mc="http://schemas.openxmlformats.org/markup-compatibility/2006" xmlns:c14="http://schemas.microsoft.com/office/drawing/2007/8/2/chart" r:id="rId2"/>
</c:chartSpace>
</file>

<file path=word/charts/chart6.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108606"/>
          <c:y val="0.030646"/>
          <c:w val="0.358736"/>
          <c:h val="0.913586"/>
        </c:manualLayout>
      </c:layout>
      <c:doughnutChart>
        <c:varyColors val="1"/>
        <c:ser>
          <c:idx val="0"/>
          <c:order val="0"/>
          <c:spPr>
            <a:solidFill>
              <a:schemeClr val="accent1"/>
            </a:solidFill>
          </c:spPr>
          <c:dPt>
            <c:idx val="1"/>
            <c:bubble3D val="0"/>
            <c:spPr>
              <a:solidFill>
                <a:srgbClr val="287A38">
                  <a:alpha val="58000"/>
                </a:srgbClr>
              </a:solidFill>
            </c:spPr>
          </c:dPt>
          <c:dPt>
            <c:idx val="2"/>
            <c:bubble3D val="0"/>
            <c:spPr>
              <a:solidFill>
                <a:srgbClr val="0D00B2">
                  <a:alpha val="69000"/>
                </a:srgbClr>
              </a:solidFill>
            </c:spPr>
          </c:dPt>
          <c:dPt>
            <c:idx val="3"/>
            <c:bubble3D val="0"/>
            <c:spPr>
              <a:solidFill>
                <a:srgbClr val="008000"/>
              </a:solidFill>
            </c:spPr>
          </c:dPt>
          <c:dLbls>
            <c:dLbl>
              <c:idx val="0"/>
              <c:tx>
                <c:rich>
                  <a:bodyPr/>
                  <a:lstStyle/>
                  <a:p>
                    <a:r>
                      <a:rPr lang="en-US"/>
                      <a:t>34,6%</a:t>
                    </a:r>
                  </a:p>
                </c:rich>
              </c:tx>
              <c:showLegendKey val="0"/>
              <c:showVal val="1"/>
              <c:showCatName val="0"/>
              <c:showSerName val="0"/>
              <c:showPercent val="0"/>
              <c:showBubbleSize val="0"/>
              <c:extLst>
                <c:ext uri="{CE6537A1-D6FC-4f65-9D91-7224C49458BB}">
                  <c15:showDataLabelsRange val="0"/>
                </c:ext>
              </c:extLst>
            </c:dLbl>
            <c:dLbl>
              <c:idx val="1"/>
              <c:tx>
                <c:rich>
                  <a:bodyPr/>
                  <a:lstStyle/>
                  <a:p>
                    <a:r>
                      <a:rPr lang="en-US"/>
                      <a:t>54,5%</a:t>
                    </a:r>
                  </a:p>
                </c:rich>
              </c:tx>
              <c:showLegendKey val="0"/>
              <c:showVal val="1"/>
              <c:showCatName val="0"/>
              <c:showSerName val="0"/>
              <c:showPercent val="0"/>
              <c:showBubbleSize val="0"/>
              <c:extLst>
                <c:ext uri="{CE6537A1-D6FC-4f65-9D91-7224C49458BB}">
                  <c15:showDataLabelsRange val="0"/>
                </c:ext>
              </c:extLst>
            </c:dLbl>
            <c:dLbl>
              <c:idx val="2"/>
              <c:layout>
                <c:manualLayout>
                  <c:x val="-0.018048"/>
                  <c:y val="-0.017236"/>
                </c:manualLayout>
              </c:layout>
              <c:tx>
                <c:rich>
                  <a:bodyPr/>
                  <a:lstStyle/>
                  <a:p>
                    <a:r>
                      <a:rPr lang="en-US"/>
                      <a:t>9%</a:t>
                    </a:r>
                  </a:p>
                </c:rich>
              </c:tx>
              <c:showLegendKey val="0"/>
              <c:showVal val="1"/>
              <c:showCatName val="0"/>
              <c:showSerName val="0"/>
              <c:showPercent val="0"/>
              <c:showBubbleSize val="0"/>
              <c:extLst>
                <c:ext uri="{CE6537A1-D6FC-4f65-9D91-7224C49458BB}">
                  <c15:showDataLabelsRange val="0"/>
                </c:ext>
              </c:extLst>
            </c:dLbl>
            <c:dLbl>
              <c:idx val="3"/>
              <c:tx>
                <c:rich>
                  <a:bodyPr/>
                  <a:lstStyle/>
                  <a:p>
                    <a:r>
                      <a:rPr lang="en-US"/>
                      <a:t>1,9%</a:t>
                    </a:r>
                  </a:p>
                </c:rich>
              </c:tx>
              <c:showLegendKey val="0"/>
              <c:showVal val="1"/>
              <c:showCatName val="0"/>
              <c:showSerName val="0"/>
              <c:showPercent val="0"/>
              <c:showBubbleSize val="0"/>
              <c:extLst>
                <c:ext uri="{CE6537A1-D6FC-4f65-9D91-7224C49458BB}">
                  <c15:showDataLabelsRange val="0"/>
                </c:ext>
              </c:extLst>
            </c:dLbl>
            <c:spPr>
              <a:noFill/>
              <a:ln>
                <a:noFill/>
              </a:ln>
              <a:effectLst/>
            </c:spPr>
            <c:txPr>
              <a:bodyPr/>
              <a:lstStyle/>
              <a:p>
                <a:pPr>
                  <a:defRPr b="1">
                    <a:latin typeface="PT Astra Serif" pitchFamily="18" charset="-52"/>
                    <a:ea typeface="PT Astra Serif" pitchFamily="18" charset="-52"/>
                  </a:defRPr>
                </a:pPr>
                <a:endParaRPr lang="ru-RU"/>
              </a:p>
            </c:txPr>
            <c:showLegendKey val="0"/>
            <c:showVal val="1"/>
            <c:showCatName val="0"/>
            <c:showSerName val="0"/>
            <c:showPercent val="0"/>
            <c:showBubbleSize val="0"/>
            <c:showLeaderLines val="1"/>
            <c:extLst>
              <c:ext uri="{CE6537A1-D6FC-4f65-9D91-7224C49458BB}"/>
            </c:extLst>
          </c:dLbls>
          <c:cat>
            <c:strRef>
              <c:f>стр.3_2!$M$2:$M$5</c:f>
              <c:strCache>
                <c:ptCount val="4"/>
                <c:pt idx="0">
                  <c:v xml:space="preserve">Добыча полезных ископаемых</c:v>
                </c:pt>
                <c:pt idx="1">
                  <c:v xml:space="preserve">Обрабатывающая промышленность</c:v>
                </c:pt>
                <c:pt idx="2">
                  <c:v>Энергетика</c:v>
                </c:pt>
                <c:pt idx="3">
                  <c:v xml:space="preserve">Водоснабжение; водоотведение, организация сбора и утилизации отходов</c:v>
                </c:pt>
              </c:strCache>
            </c:strRef>
          </c:cat>
          <c:val>
            <c:numRef>
              <c:f>стр.3_2!$N$2:$N$5</c:f>
              <c:numCache>
                <c:formatCode>General</c:formatCode>
                <c:ptCount val="4"/>
                <c:pt idx="0">
                  <c:v>34.6</c:v>
                </c:pt>
                <c:pt idx="1">
                  <c:v>54.5</c:v>
                </c:pt>
                <c:pt idx="2">
                  <c:v>9</c:v>
                </c:pt>
                <c:pt idx="3">
                  <c:v>1.9</c:v>
                </c:pt>
              </c:numCache>
            </c:numRef>
          </c:val>
        </c:ser>
        <c:dLbls>
          <c:showLegendKey val="0"/>
          <c:showVal val="0"/>
          <c:showCatName val="0"/>
          <c:showSerName val="0"/>
          <c:showPercent val="0"/>
          <c:showBubbleSize val="0"/>
          <c:showLeaderLines val="1"/>
        </c:dLbls>
        <c:firstSliceAng val="0"/>
        <c:holeSize val="50"/>
      </c:doughnutChart>
    </c:plotArea>
    <c:legend>
      <c:legendPos val="r"/>
      <c:legendEntry>
        <c:idx val="3"/>
        <c:txPr>
          <a:bodyPr/>
          <a:lstStyle/>
          <a:p>
            <a:pPr>
              <a:defRPr sz="1100">
                <a:latin typeface="PT Astra Serif" pitchFamily="18" charset="-52"/>
                <a:ea typeface="PT Astra Serif" pitchFamily="18" charset="-52"/>
              </a:defRPr>
            </a:pPr>
            <a:endParaRPr lang="ru-RU"/>
          </a:p>
        </c:txPr>
      </c:legendEntry>
      <c:layout>
        <c:manualLayout>
          <c:xMode val="edge"/>
          <c:yMode val="edge"/>
          <c:x val="0.493495"/>
          <c:y val="0.081098"/>
          <c:w val="0.489908"/>
          <c:h val="0.786745"/>
        </c:manualLayout>
      </c:layout>
      <c:overlay val="0"/>
      <c:txPr>
        <a:bodyPr/>
        <a:lstStyle/>
        <a:p>
          <a:pPr>
            <a:defRPr sz="1100">
              <a:latin typeface="PT Astra Serif" pitchFamily="18" charset="-52"/>
              <a:ea typeface="PT Astra Serif" pitchFamily="18" charset="-52"/>
            </a:defRPr>
          </a:pPr>
          <a:endParaRPr lang="ru-RU"/>
        </a:p>
      </c:txPr>
    </c:legend>
    <c:plotVisOnly val="1"/>
    <c:dispBlanksAs val="gap"/>
    <c:showDLblsOverMax val="0"/>
  </c:chart>
  <c:spPr>
    <a:ln>
      <a:noFill/>
    </a:ln>
  </c:sp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hart>
    <c:autoTitleDeleted val="1"/>
    <c:plotArea>
      <c:layout>
        <c:manualLayout>
          <c:layoutTarget val="inner"/>
          <c:xMode val="edge"/>
          <c:yMode val="edge"/>
          <c:x val="0.314085"/>
          <c:y val="0.152036"/>
          <c:w val="0.414650"/>
          <c:h val="0.636980"/>
        </c:manualLayout>
      </c:layout>
      <c:doughnutChart>
        <c:varyColors val="1"/>
        <c:ser>
          <c:idx val="0"/>
          <c:order val="0"/>
          <c:tx>
            <c:strRef>
              <c:f>структура!$L$288</c:f>
              <c:strCache>
                <c:ptCount val="1"/>
                <c:pt idx="0">
                  <c:v>2025</c:v>
                </c:pt>
              </c:strCache>
            </c:strRef>
          </c:tx>
          <c:spPr>
            <a:solidFill>
              <a:srgbClr val="85A644"/>
            </a:solidFill>
          </c:spPr>
          <c:dPt>
            <c:idx val="0"/>
            <c:bubble3D val="0"/>
            <c:spPr>
              <a:solidFill>
                <a:srgbClr val="85A644">
                  <a:alpha val="64000"/>
                </a:srgbClr>
              </a:solidFill>
            </c:spPr>
          </c:dPt>
          <c:dPt>
            <c:idx val="1"/>
            <c:bubble3D val="0"/>
            <c:spPr>
              <a:solidFill>
                <a:schemeClr val="accent1">
                  <a:lumMod val="50000"/>
                  <a:alpha val="86000"/>
                </a:schemeClr>
              </a:solidFill>
            </c:spPr>
          </c:dPt>
          <c:dPt>
            <c:idx val="2"/>
            <c:bubble3D val="0"/>
            <c:spPr>
              <a:solidFill>
                <a:schemeClr val="accent3">
                  <a:lumMod val="50000"/>
                  <a:alpha val="81000"/>
                </a:schemeClr>
              </a:solidFill>
            </c:spPr>
          </c:dPt>
          <c:dPt>
            <c:idx val="3"/>
            <c:bubble3D val="0"/>
            <c:spPr>
              <a:solidFill>
                <a:schemeClr val="accent3">
                  <a:lumMod val="75000"/>
                  <a:alpha val="77000"/>
                </a:schemeClr>
              </a:solidFill>
            </c:spPr>
          </c:dPt>
          <c:dPt>
            <c:idx val="5"/>
            <c:bubble3D val="0"/>
            <c:spPr>
              <a:solidFill>
                <a:srgbClr val="808000">
                  <a:alpha val="83922"/>
                </a:srgbClr>
              </a:solidFill>
            </c:spPr>
          </c:dPt>
          <c:dLbls>
            <c:dLbl>
              <c:idx val="0"/>
              <c:layout>
                <c:manualLayout>
                  <c:x val="0.080671"/>
                  <c:y val="-0.202653"/>
                </c:manualLayout>
              </c:layout>
              <c:tx>
                <c:rich>
                  <a:bodyPr/>
                  <a:lstStyle/>
                  <a:p>
                    <a:r>
                      <a:rPr lang="ru-RU" sz="800" dirty="0">
                        <a:latin typeface="PT Astra Serif" pitchFamily="18" charset="-52"/>
                        <a:ea typeface="PT Astra Serif" pitchFamily="18" charset="-52"/>
                        <a:cs typeface="Arial" pitchFamily="34" charset="0"/>
                      </a:rPr>
                      <a:t>Нефтехимия и лекарства
</a:t>
                    </a:r>
                    <a:r>
                      <a:rPr lang="ru-RU" sz="800" b="1" dirty="0">
                        <a:solidFill>
                          <a:srgbClr val="0070C0"/>
                        </a:solidFill>
                        <a:latin typeface="PT Astra Serif" pitchFamily="18" charset="-52"/>
                        <a:ea typeface="PT Astra Serif" pitchFamily="18" charset="-52"/>
                        <a:cs typeface="Arial" pitchFamily="34" charset="0"/>
                      </a:rPr>
                      <a:t>29,1%</a:t>
                    </a:r>
                    <a:endParaRPr lang="ru-RU" sz="1100" b="1" dirty="0">
                      <a:solidFill>
                        <a:srgbClr val="0070C0"/>
                      </a:solidFill>
                    </a:endParaRPr>
                  </a:p>
                </c:rich>
              </c:tx>
              <c:showLegendKey val="0"/>
              <c:showVal val="0"/>
              <c:showCatName val="1"/>
              <c:showSerName val="0"/>
              <c:showPercent val="1"/>
              <c:showBubbleSize val="0"/>
              <c:extLst>
                <c:ext uri="{CE6537A1-D6FC-4f65-9D91-7224C49458BB}">
                  <c15:showDataLabelsRange val="0"/>
                </c:ext>
              </c:extLst>
            </c:dLbl>
            <c:dLbl>
              <c:idx val="1"/>
              <c:layout>
                <c:manualLayout>
                  <c:x val="0.142979"/>
                  <c:y val="0.156488"/>
                </c:manualLayout>
              </c:layout>
              <c:tx>
                <c:rich>
                  <a:bodyPr/>
                  <a:lstStyle/>
                  <a:p>
                    <a:r>
                      <a:rPr lang="ru-RU" sz="800" dirty="0">
                        <a:latin typeface="PT Astra Serif" pitchFamily="18" charset="-52"/>
                        <a:ea typeface="PT Astra Serif" pitchFamily="18" charset="-52"/>
                        <a:cs typeface="Arial" pitchFamily="34" charset="0"/>
                      </a:rPr>
                      <a:t>Металлургия и прочее</a:t>
                    </a:r>
                    <a:r>
                      <a:rPr lang="ru-RU" sz="800" baseline="0" dirty="0">
                        <a:latin typeface="PT Astra Serif" pitchFamily="18" charset="-52"/>
                        <a:ea typeface="PT Astra Serif" pitchFamily="18" charset="-52"/>
                        <a:cs typeface="Arial" pitchFamily="34" charset="0"/>
                      </a:rPr>
                      <a:t> </a:t>
                    </a:r>
                    <a:r>
                      <a:rPr lang="ru-RU" sz="800" dirty="0">
                        <a:latin typeface="PT Astra Serif" pitchFamily="18" charset="-52"/>
                        <a:ea typeface="PT Astra Serif" pitchFamily="18" charset="-52"/>
                        <a:cs typeface="Arial" pitchFamily="34" charset="0"/>
                      </a:rPr>
                      <a:t>машиностроение
</a:t>
                    </a:r>
                    <a:r>
                      <a:rPr lang="ru-RU" sz="800" b="1" dirty="0">
                        <a:solidFill>
                          <a:srgbClr val="0070C0"/>
                        </a:solidFill>
                        <a:latin typeface="PT Astra Serif" pitchFamily="18" charset="-52"/>
                        <a:ea typeface="PT Astra Serif" pitchFamily="18" charset="-52"/>
                        <a:cs typeface="Arial" pitchFamily="34" charset="0"/>
                      </a:rPr>
                      <a:t>14,6%</a:t>
                    </a:r>
                    <a:endParaRPr lang="ru-RU" sz="1100" b="1" dirty="0">
                      <a:solidFill>
                        <a:srgbClr val="0070C0"/>
                      </a:solidFill>
                    </a:endParaRPr>
                  </a:p>
                </c:rich>
              </c:tx>
              <c:showLegendKey val="0"/>
              <c:showVal val="0"/>
              <c:showCatName val="1"/>
              <c:showSerName val="0"/>
              <c:showPercent val="1"/>
              <c:showBubbleSize val="0"/>
              <c:extLst>
                <c:ext uri="{CE6537A1-D6FC-4f65-9D91-7224C49458BB}">
                  <c15:layout>
                    <c:manualLayout>
                      <c:w val="0.246565"/>
                      <c:h val="0.284866"/>
                    </c:manualLayout>
                  </c15:layout>
                  <c15:showDataLabelsRange val="0"/>
                </c:ext>
              </c:extLst>
            </c:dLbl>
            <c:dLbl>
              <c:idx val="2"/>
              <c:layout>
                <c:manualLayout>
                  <c:x val="-0.072562"/>
                  <c:y val="0.166225"/>
                </c:manualLayout>
              </c:layout>
              <c:tx>
                <c:rich>
                  <a:bodyPr/>
                  <a:lstStyle/>
                  <a:p>
                    <a:r>
                      <a:rPr lang="ru-RU" sz="800" dirty="0">
                        <a:solidFill>
                          <a:schemeClr val="tx1"/>
                        </a:solidFill>
                        <a:latin typeface="PT Astra Serif" pitchFamily="18" charset="-52"/>
                        <a:ea typeface="PT Astra Serif" pitchFamily="18" charset="-52"/>
                        <a:cs typeface="Arial" pitchFamily="34" charset="0"/>
                      </a:rPr>
                      <a:t>Электроника и электрооборудование
</a:t>
                    </a:r>
                    <a:r>
                      <a:rPr lang="ru-RU" sz="800" b="1" dirty="0">
                        <a:solidFill>
                          <a:srgbClr val="0070C0"/>
                        </a:solidFill>
                        <a:latin typeface="PT Astra Serif" pitchFamily="18" charset="-52"/>
                        <a:ea typeface="PT Astra Serif" pitchFamily="18" charset="-52"/>
                        <a:cs typeface="Arial" pitchFamily="34" charset="0"/>
                      </a:rPr>
                      <a:t>17,0%</a:t>
                    </a:r>
                    <a:endParaRPr lang="ru-RU" sz="1100" b="1" dirty="0">
                      <a:solidFill>
                        <a:srgbClr val="0070C0"/>
                      </a:solidFill>
                    </a:endParaRPr>
                  </a:p>
                </c:rich>
              </c:tx>
              <c:showLegendKey val="0"/>
              <c:showVal val="0"/>
              <c:showCatName val="1"/>
              <c:showSerName val="0"/>
              <c:showPercent val="1"/>
              <c:showBubbleSize val="0"/>
              <c:extLst>
                <c:ext uri="{CE6537A1-D6FC-4f65-9D91-7224C49458BB}">
                  <c15:layout>
                    <c:manualLayout>
                      <c:w val="0.360794"/>
                      <c:h val="0.172743"/>
                    </c:manualLayout>
                  </c15:layout>
                  <c15:showDataLabelsRange val="0"/>
                </c:ext>
              </c:extLst>
            </c:dLbl>
            <c:dLbl>
              <c:idx val="3"/>
              <c:layout>
                <c:manualLayout>
                  <c:x val="-0.148051"/>
                  <c:y val="0.130191"/>
                </c:manualLayout>
              </c:layout>
              <c:tx>
                <c:rich>
                  <a:bodyPr/>
                  <a:lstStyle/>
                  <a:p>
                    <a:r>
                      <a:rPr lang="ru-RU" sz="800" b="0" dirty="0">
                        <a:latin typeface="PT Astra Serif" pitchFamily="18" charset="-52"/>
                        <a:ea typeface="PT Astra Serif" pitchFamily="18" charset="-52"/>
                        <a:cs typeface="Arial" pitchFamily="34" charset="0"/>
                      </a:rPr>
                      <a:t>Пищевое производство и напитки
</a:t>
                    </a:r>
                    <a:r>
                      <a:rPr lang="ru-RU" sz="800" b="1" dirty="0">
                        <a:solidFill>
                          <a:srgbClr val="0070C0"/>
                        </a:solidFill>
                        <a:latin typeface="PT Astra Serif" pitchFamily="18" charset="-52"/>
                        <a:ea typeface="PT Astra Serif" pitchFamily="18" charset="-52"/>
                        <a:cs typeface="Arial" pitchFamily="34" charset="0"/>
                      </a:rPr>
                      <a:t>23,2%</a:t>
                    </a:r>
                    <a:endParaRPr lang="ru-RU" sz="1100" b="1" dirty="0">
                      <a:solidFill>
                        <a:srgbClr val="0070C0"/>
                      </a:solidFill>
                    </a:endParaRPr>
                  </a:p>
                </c:rich>
              </c:tx>
              <c:showLegendKey val="0"/>
              <c:showVal val="0"/>
              <c:showCatName val="1"/>
              <c:showSerName val="0"/>
              <c:showPercent val="1"/>
              <c:showBubbleSize val="0"/>
              <c:extLst>
                <c:ext uri="{CE6537A1-D6FC-4f65-9D91-7224C49458BB}">
                  <c15:layout>
                    <c:manualLayout>
                      <c:w val="0.307442"/>
                      <c:h val="0.263153"/>
                    </c:manualLayout>
                  </c15:layout>
                  <c15:showDataLabelsRange val="0"/>
                </c:ext>
              </c:extLst>
            </c:dLbl>
            <c:dLbl>
              <c:idx val="4"/>
              <c:layout>
                <c:manualLayout>
                  <c:x val="-0.157478"/>
                  <c:y val="-0.057041"/>
                </c:manualLayout>
              </c:layout>
              <c:tx>
                <c:rich>
                  <a:bodyPr/>
                  <a:lstStyle/>
                  <a:p>
                    <a:r>
                      <a:rPr lang="ru-RU" sz="800" dirty="0">
                        <a:latin typeface="PT Astra Serif" pitchFamily="18" charset="-52"/>
                        <a:ea typeface="PT Astra Serif" pitchFamily="18" charset="-52"/>
                        <a:cs typeface="Arial" pitchFamily="34" charset="0"/>
                      </a:rPr>
                      <a:t>Обработка древесины, производство изделий из дерева, издательство и полиграфия
</a:t>
                    </a:r>
                    <a:r>
                      <a:rPr lang="ru-RU" sz="800" b="1" dirty="0">
                        <a:solidFill>
                          <a:srgbClr val="006699"/>
                        </a:solidFill>
                        <a:latin typeface="PT Astra Serif" pitchFamily="18" charset="-52"/>
                        <a:ea typeface="PT Astra Serif" pitchFamily="18" charset="-52"/>
                        <a:cs typeface="Arial" pitchFamily="34" charset="0"/>
                      </a:rPr>
                      <a:t>9,1%</a:t>
                    </a:r>
                    <a:endParaRPr lang="ru-RU" sz="1100" b="1" dirty="0">
                      <a:solidFill>
                        <a:srgbClr val="006699"/>
                      </a:solidFill>
                    </a:endParaRPr>
                  </a:p>
                </c:rich>
              </c:tx>
              <c:showLegendKey val="0"/>
              <c:showVal val="0"/>
              <c:showCatName val="1"/>
              <c:showSerName val="0"/>
              <c:showPercent val="1"/>
              <c:showBubbleSize val="0"/>
              <c:extLst>
                <c:ext uri="{CE6537A1-D6FC-4f65-9D91-7224C49458BB}">
                  <c15:layout>
                    <c:manualLayout>
                      <c:w val="0.278544"/>
                      <c:h val="0.363571"/>
                    </c:manualLayout>
                  </c15:layout>
                  <c15:showDataLabelsRange val="0"/>
                </c:ext>
              </c:extLst>
            </c:dLbl>
            <c:dLbl>
              <c:idx val="5"/>
              <c:layout>
                <c:manualLayout>
                  <c:x val="-0.009891"/>
                  <c:y val="-0.155787"/>
                </c:manualLayout>
              </c:layout>
              <c:tx>
                <c:rich>
                  <a:bodyPr/>
                  <a:lstStyle/>
                  <a:p>
                    <a:r>
                      <a:rPr lang="ru-RU" sz="800" dirty="0">
                        <a:solidFill>
                          <a:schemeClr val="tx1"/>
                        </a:solidFill>
                        <a:latin typeface="PT Astra Serif" pitchFamily="18" charset="-52"/>
                        <a:ea typeface="PT Astra Serif" pitchFamily="18" charset="-52"/>
                        <a:cs typeface="Arial" pitchFamily="34" charset="0"/>
                      </a:rPr>
                      <a:t>Прочие
</a:t>
                    </a:r>
                    <a:r>
                      <a:rPr lang="ru-RU" sz="800" b="1" dirty="0">
                        <a:solidFill>
                          <a:srgbClr val="0070C0"/>
                        </a:solidFill>
                        <a:latin typeface="PT Astra Serif" pitchFamily="18" charset="-52"/>
                        <a:ea typeface="PT Astra Serif" pitchFamily="18" charset="-52"/>
                        <a:cs typeface="Arial" pitchFamily="34" charset="0"/>
                      </a:rPr>
                      <a:t>7,0%</a:t>
                    </a:r>
                    <a:endParaRPr lang="ru-RU" sz="1100" b="1" dirty="0">
                      <a:solidFill>
                        <a:srgbClr val="0070C0"/>
                      </a:solidFill>
                    </a:endParaRPr>
                  </a:p>
                </c:rich>
              </c:tx>
              <c:showLegendKey val="0"/>
              <c:showVal val="0"/>
              <c:showCatName val="1"/>
              <c:showSerName val="0"/>
              <c:showPercent val="1"/>
              <c:showBubbleSize val="0"/>
              <c:extLst>
                <c:ext uri="{CE6537A1-D6FC-4f65-9D91-7224C49458BB}">
                  <c15:showDataLabelsRange val="0"/>
                </c:ext>
              </c:extLst>
            </c:dLbl>
            <c:spPr>
              <a:noFill/>
              <a:ln>
                <a:noFill/>
              </a:ln>
              <a:effectLst/>
            </c:spPr>
            <c:txPr>
              <a:bodyPr/>
              <a:lstStyle/>
              <a:p>
                <a:pPr>
                  <a:defRPr sz="800">
                    <a:latin typeface="PT Astra Serif" pitchFamily="18" charset="-52"/>
                    <a:ea typeface="PT Astra Serif" pitchFamily="18" charset="-52"/>
                    <a:cs typeface="Arial" pitchFamily="34" charset="0"/>
                  </a:defRPr>
                </a:pPr>
                <a:endParaRPr lang="ru-RU"/>
              </a:p>
            </c:txPr>
            <c:showLegendKey val="0"/>
            <c:showVal val="0"/>
            <c:showCatName val="1"/>
            <c:showSerName val="0"/>
            <c:showPercent val="1"/>
            <c:showBubbleSize val="0"/>
            <c:showLeaderLines val="1"/>
            <c:extLst>
              <c:ext uri="{CE6537A1-D6FC-4f65-9D91-7224C49458BB}"/>
            </c:extLst>
          </c:dLbls>
          <c:cat>
            <c:strRef>
              <c:f>структура!$K$289:$K$294</c:f>
              <c:strCache>
                <c:ptCount val="6"/>
                <c:pt idx="0">
                  <c:v xml:space="preserve">Нефтехимия и лекарства</c:v>
                </c:pt>
                <c:pt idx="1">
                  <c:v xml:space="preserve">Металлургия и прочее машиностроение</c:v>
                </c:pt>
                <c:pt idx="2">
                  <c:v xml:space="preserve">Электроника и электрооборудование</c:v>
                </c:pt>
                <c:pt idx="3">
                  <c:v xml:space="preserve">Пищевое производство и напитки</c:v>
                </c:pt>
                <c:pt idx="4">
                  <c:v xml:space="preserve">Обработка древесины, производство изделий из дерева, издательство и полиграфия</c:v>
                </c:pt>
                <c:pt idx="5">
                  <c:v>Прочие</c:v>
                </c:pt>
              </c:strCache>
            </c:strRef>
          </c:cat>
          <c:val>
            <c:numRef>
              <c:f>структура!$L$289:$L$294</c:f>
              <c:numCache>
                <c:formatCode>General</c:formatCode>
                <c:ptCount val="6"/>
                <c:pt idx="0">
                  <c:v>29.1</c:v>
                </c:pt>
                <c:pt idx="1">
                  <c:v>14.6</c:v>
                </c:pt>
                <c:pt idx="2">
                  <c:v>17</c:v>
                </c:pt>
                <c:pt idx="3">
                  <c:v>23.2</c:v>
                </c:pt>
                <c:pt idx="4">
                  <c:v>9.1</c:v>
                </c:pt>
                <c:pt idx="5">
                  <c:v>7</c:v>
                </c:pt>
              </c:numCache>
            </c:numRef>
          </c:val>
        </c:ser>
        <c:dLbls>
          <c:showLegendKey val="0"/>
          <c:showVal val="0"/>
          <c:showCatName val="0"/>
          <c:showSerName val="0"/>
          <c:showPercent val="0"/>
          <c:showBubbleSize val="0"/>
          <c:showLeaderLines val="1"/>
        </c:dLbls>
        <c:firstSliceAng val="0"/>
        <c:holeSize val="51"/>
      </c:doughnutChart>
    </c:plotArea>
    <c:plotVisOnly val="1"/>
    <c:dispBlanksAs val="gap"/>
    <c:showDLblsOverMax val="0"/>
  </c:chart>
  <c:spPr>
    <a:ln>
      <a:no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004616"/>
          <c:y val="0.031718"/>
          <c:w val="0.537228"/>
          <c:h val="0.658195"/>
        </c:manualLayout>
      </c:layout>
      <c:doughnutChart>
        <c:varyColors val="1"/>
        <c:ser>
          <c:idx val="0"/>
          <c:order val="0"/>
          <c:spPr>
            <a:solidFill>
              <a:srgbClr val="91C6F7"/>
            </a:solidFill>
          </c:spPr>
          <c:dPt>
            <c:idx val="0"/>
            <c:bubble3D val="0"/>
            <c:spPr>
              <a:solidFill>
                <a:srgbClr val="326E8C"/>
              </a:solidFill>
            </c:spPr>
          </c:dPt>
          <c:dPt>
            <c:idx val="1"/>
            <c:bubble3D val="0"/>
            <c:spPr>
              <a:solidFill>
                <a:srgbClr val="92D050"/>
              </a:solidFill>
            </c:spPr>
          </c:dPt>
          <c:dPt>
            <c:idx val="2"/>
            <c:bubble3D val="0"/>
            <c:spPr>
              <a:solidFill>
                <a:srgbClr val="96C8BE"/>
              </a:solidFill>
            </c:spPr>
          </c:dPt>
          <c:dLbls>
            <c:dLbl>
              <c:idx val="2"/>
              <c:layout>
                <c:manualLayout>
                  <c:x val="0.009622"/>
                  <c:y val="0.000000"/>
                </c:manualLayout>
              </c:layout>
              <c:showLegendKey val="0"/>
              <c:showVal val="1"/>
              <c:showCatName val="0"/>
              <c:showSerName val="0"/>
              <c:showPercent val="0"/>
              <c:showBubbleSize val="0"/>
              <c:extLst>
                <c:ext uri="{CE6537A1-D6FC-4f65-9D91-7224C49458BB}"/>
              </c:extLst>
            </c:dLbl>
            <c:spPr>
              <a:noFill/>
              <a:ln>
                <a:noFill/>
              </a:ln>
              <a:effectLst/>
            </c:spPr>
            <c:txPr>
              <a:bodyPr/>
              <a:lstStyle/>
              <a:p>
                <a:pPr>
                  <a:defRPr sz="1000" b="1">
                    <a:latin typeface="PT Astra Serif" pitchFamily="18" charset="-52" panose="020A0603040505020204"/>
                    <a:ea typeface="PT Astra Serif" pitchFamily="18" charset="-52" panose="020A0603040505020204"/>
                  </a:defRPr>
                </a:pPr>
                <a:endParaRPr lang="ru-RU"/>
              </a:p>
            </c:txPr>
            <c:showLegendKey val="0"/>
            <c:showVal val="1"/>
            <c:showCatName val="0"/>
            <c:showSerName val="0"/>
            <c:showPercent val="0"/>
            <c:showBubbleSize val="0"/>
            <c:showLeaderLines val="0"/>
            <c:extLst>
              <c:ext uri="{CE6537A1-D6FC-4f65-9D91-7224C49458BB}"/>
            </c:extLst>
          </c:dLbls>
          <c:cat>
            <c:strRef>
              <c:f xml:space="preserve">'[Диаграмма в Microsoft Word]строительство'!$AB$173:$AB$175</c:f>
              <c:strCache>
                <c:ptCount val="3"/>
                <c:pt idx="0">
                  <c:v xml:space="preserve">Строительство зданий</c:v>
                </c:pt>
                <c:pt idx="1">
                  <c:v xml:space="preserve">Строительство инженерных сооружений</c:v>
                </c:pt>
                <c:pt idx="2">
                  <c:v xml:space="preserve">Работы строительные специализированные</c:v>
                </c:pt>
              </c:strCache>
            </c:strRef>
          </c:cat>
          <c:val>
            <c:numRef>
              <c:f xml:space="preserve">'[Диаграмма в Microsoft Word]строительство'!$AC$173:$AC$175</c:f>
              <c:numCache>
                <c:formatCode>0.0%</c:formatCode>
                <c:ptCount val="3"/>
                <c:pt idx="0">
                  <c:v>0.219</c:v>
                </c:pt>
                <c:pt idx="1">
                  <c:v>0.42399999999999999</c:v>
                </c:pt>
                <c:pt idx="2">
                  <c:v>0.35699999999999998</c:v>
                </c:pt>
              </c:numCache>
            </c:numRef>
          </c:val>
        </c:ser>
        <c:dLbls>
          <c:showLegendKey val="0"/>
          <c:showVal val="0"/>
          <c:showCatName val="0"/>
          <c:showSerName val="0"/>
          <c:showPercent val="0"/>
          <c:showBubbleSize val="0"/>
          <c:showLeaderLines val="0"/>
        </c:dLbls>
        <c:firstSliceAng val="0"/>
        <c:holeSize val="50"/>
      </c:doughnutChart>
      <c:spPr>
        <a:noFill/>
        <a:ln w="25400">
          <a:noFill/>
        </a:ln>
      </c:spPr>
    </c:plotArea>
    <c:legend>
      <c:legendPos val="b"/>
      <c:layout>
        <c:manualLayout>
          <c:xMode val="edge"/>
          <c:yMode val="edge"/>
          <c:x val="0.057379"/>
          <c:y val="0.706632"/>
          <c:w val="0.885242"/>
          <c:h val="0.258092"/>
        </c:manualLayout>
      </c:layout>
      <c:overlay val="0"/>
      <c:txPr>
        <a:bodyPr/>
        <a:lstStyle/>
        <a:p>
          <a:pPr>
            <a:defRPr sz="900">
              <a:latin typeface="PT Astra Serif" pitchFamily="18" charset="-52" panose="020A0603040505020204"/>
              <a:ea typeface="PT Astra Serif" pitchFamily="18" charset="-52" panose="020A0603040505020204"/>
            </a:defRPr>
          </a:pPr>
          <a:endParaRPr lang="ru-RU"/>
        </a:p>
      </c:txPr>
    </c:legend>
    <c:plotVisOnly val="1"/>
    <c:dispBlanksAs val="gap"/>
    <c:showDLblsOverMax val="0"/>
  </c:chart>
  <c:spPr>
    <a:ln>
      <a:noFill/>
    </a:ln>
  </c:spPr>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mc="http://schemas.openxmlformats.org/markup-compatibility/2006" xmlns:c15="http://schemas.microsoft.com/office/drawing/2012/chart" xmlns:c14="http://schemas.microsoft.com/office/drawing/2007/8/2/chart" xmlns:c16r2="http://schemas.microsoft.com/office/drawing/2015/06/chart">
  <c:date1904 val="0"/>
  <c:lang val="ru-RU"/>
  <c:roundedCorners val="0"/>
  <mc:AlternateContent>
    <mc:Choice Requires="c14">
      <c14:style val="129"/>
    </mc:Choice>
    <mc:Fallback>
      <c:style val="29"/>
    </mc:Fallback>
  </mc:AlternateContent>
  <c:clrMapOvr bg1="lt1" tx1="dk1" bg2="lt2" tx2="dk2" accent1="accent1" accent2="accent2" accent3="accent3" accent4="accent4" accent5="accent5" accent6="accent6" hlink="hlink" folHlink="folHlink"/>
  <c:chart>
    <c:autoTitleDeleted val="1"/>
    <c:view3D>
      <c:rotX val="10"/>
      <c:rotY val="20"/>
      <c:depthPercent val="100"/>
      <c:rAngAx val="0"/>
      <c:perspective val="10"/>
    </c:view3D>
    <c:floor>
      <c:thickness val="0"/>
    </c:floor>
    <c:sideWall>
      <c:thickness val="0"/>
    </c:sideWall>
    <c:backWall>
      <c:thickness val="0"/>
    </c:backWall>
    <c:plotArea>
      <c:layout/>
      <c:line3DChart>
        <c:grouping val="standard"/>
        <c:varyColors val="0"/>
        <c:ser>
          <c:idx val="0"/>
          <c:order val="0"/>
          <c:spPr>
            <a:solidFill>
              <a:srgbClr val="92D050"/>
            </a:solidFill>
          </c:spPr>
          <c:dLbls>
            <c:dLbl>
              <c:idx val="0"/>
              <c:layout>
                <c:manualLayout>
                  <c:x val="0.000000"/>
                  <c:y val="-0.064865"/>
                </c:manualLayout>
              </c:layout>
              <c:showLegendKey val="0"/>
              <c:showVal val="1"/>
              <c:showCatName val="0"/>
              <c:showSerName val="0"/>
              <c:showPercent val="0"/>
              <c:showBubbleSize val="0"/>
              <c:extLst>
                <c:ext uri="{CE6537A1-D6FC-4f65-9D91-7224C49458BB}"/>
              </c:extLst>
            </c:dLbl>
            <c:dLbl>
              <c:idx val="1"/>
              <c:layout>
                <c:manualLayout>
                  <c:x val="-0.025000"/>
                  <c:y val="-0.086487"/>
                </c:manualLayout>
              </c:layout>
              <c:showLegendKey val="0"/>
              <c:showVal val="1"/>
              <c:showCatName val="0"/>
              <c:showSerName val="0"/>
              <c:showPercent val="0"/>
              <c:showBubbleSize val="0"/>
              <c:extLst>
                <c:ext uri="{CE6537A1-D6FC-4f65-9D91-7224C49458BB}"/>
              </c:extLst>
            </c:dLbl>
            <c:dLbl>
              <c:idx val="2"/>
              <c:layout>
                <c:manualLayout>
                  <c:x val="0.000000"/>
                  <c:y val="-0.079279"/>
                </c:manualLayout>
              </c:layout>
              <c:showLegendKey val="0"/>
              <c:showVal val="1"/>
              <c:showCatName val="0"/>
              <c:showSerName val="0"/>
              <c:showPercent val="0"/>
              <c:showBubbleSize val="0"/>
              <c:extLst>
                <c:ext uri="{CE6537A1-D6FC-4f65-9D91-7224C49458BB}"/>
              </c:extLst>
            </c:dLbl>
            <c:dLbl>
              <c:idx val="3"/>
              <c:layout>
                <c:manualLayout>
                  <c:x val="-0.005556"/>
                  <c:y val="-0.057658"/>
                </c:manualLayout>
              </c:layout>
              <c:showLegendKey val="0"/>
              <c:showVal val="1"/>
              <c:showCatName val="0"/>
              <c:showSerName val="0"/>
              <c:showPercent val="0"/>
              <c:showBubbleSize val="0"/>
              <c:extLst>
                <c:ext uri="{CE6537A1-D6FC-4f65-9D91-7224C49458BB}"/>
              </c:extLst>
            </c:dLbl>
            <c:dLbl>
              <c:idx val="4"/>
              <c:layout>
                <c:manualLayout>
                  <c:x val="-0.025000"/>
                  <c:y val="-0.093694"/>
                </c:manualLayout>
              </c:layout>
              <c:showLegendKey val="0"/>
              <c:showVal val="1"/>
              <c:showCatName val="0"/>
              <c:showSerName val="0"/>
              <c:showPercent val="0"/>
              <c:showBubbleSize val="0"/>
              <c:extLst>
                <c:ext uri="{CE6537A1-D6FC-4f65-9D91-7224C49458BB}"/>
              </c:extLst>
            </c:dLbl>
            <c:spPr>
              <a:noFill/>
              <a:ln>
                <a:noFill/>
              </a:ln>
              <a:effectLst/>
            </c:spPr>
            <c:txPr>
              <a:bodyPr/>
              <a:lstStyle/>
              <a:p>
                <a:pPr>
                  <a:defRPr sz="800">
                    <a:latin typeface="PT Astra Serif" pitchFamily="18" charset="-52" panose="020A0603040505020204"/>
                    <a:ea typeface="PT Astra Serif" pitchFamily="18" charset="-52" panose="020A0603040505020204"/>
                  </a:defRPr>
                </a:pPr>
                <a:endParaRPr lang="ru-RU"/>
              </a:p>
            </c:txPr>
            <c:showLegendKey val="0"/>
            <c:showVal val="1"/>
            <c:showCatName val="0"/>
            <c:showSerName val="0"/>
            <c:showPercent val="0"/>
            <c:showBubbleSize val="0"/>
            <c:showLeaderLines val="0"/>
            <c:extLst>
              <c:ext uri="{CE6537A1-D6FC-4f65-9D91-7224C49458BB}">
                <c15:showLeaderLines val="0"/>
              </c:ext>
            </c:extLst>
          </c:dLbls>
          <c:cat>
            <c:strRef>
              <c:f xml:space="preserve">'[Показатели соцопросов 2021-2025 свод _1.xls]рейтинг 2021-2025 (диаграммы)'!$C$65:$G$65</c:f>
              <c:strCache>
                <c:ptCount val="5"/>
                <c:pt idx="0">
                  <c:v xml:space="preserve">2021 год</c:v>
                </c:pt>
                <c:pt idx="1">
                  <c:v xml:space="preserve">2022 год</c:v>
                </c:pt>
                <c:pt idx="2">
                  <c:v xml:space="preserve">2023 год</c:v>
                </c:pt>
                <c:pt idx="3">
                  <c:v xml:space="preserve">2024 год</c:v>
                </c:pt>
                <c:pt idx="4">
                  <c:v xml:space="preserve">2025 год</c:v>
                </c:pt>
              </c:strCache>
            </c:strRef>
          </c:cat>
          <c:val>
            <c:numRef>
              <c:f xml:space="preserve">'[Показатели соцопросов 2021-2025 свод _1.xls]рейтинг 2021-2025 (диаграммы)'!$C$66:$G$66</c:f>
              <c:numCache>
                <c:formatCode>0.00</c:formatCode>
                <c:ptCount val="5"/>
                <c:pt idx="0">
                  <c:v>41.502142857142857</c:v>
                </c:pt>
                <c:pt idx="1">
                  <c:v>41.908214285714294</c:v>
                </c:pt>
                <c:pt idx="2">
                  <c:v>45.583571428571432</c:v>
                </c:pt>
                <c:pt idx="3">
                  <c:v>49.09</c:v>
                </c:pt>
                <c:pt idx="4">
                  <c:v>49.547499999999999</c:v>
                </c:pt>
              </c:numCache>
            </c:numRef>
          </c:val>
          <c:smooth val="0"/>
        </c:ser>
        <c:dLbls>
          <c:showLegendKey val="0"/>
          <c:showVal val="0"/>
          <c:showCatName val="0"/>
          <c:showSerName val="0"/>
          <c:showPercent val="0"/>
          <c:showBubbleSize val="0"/>
        </c:dLbls>
        <c:axId val="208729600"/>
        <c:axId val="130056768"/>
        <c:axId val="105112832"/>
      </c:line3DChart>
      <c:catAx>
        <c:axId val="208729600"/>
        <c:scaling>
          <c:orientation val="minMax"/>
        </c:scaling>
        <c:delete val="0"/>
        <c:axPos val="b"/>
        <c:numFmt formatCode="General" sourceLinked="0"/>
        <c:majorTickMark val="none"/>
        <c:minorTickMark val="none"/>
        <c:tickLblPos val="nextTo"/>
        <c:txPr>
          <a:bodyPr/>
          <a:lstStyle/>
          <a:p>
            <a:pPr>
              <a:defRPr sz="800">
                <a:latin typeface="PT Astra Serif" pitchFamily="18" charset="-52" panose="020A0603040505020204"/>
                <a:ea typeface="PT Astra Serif" pitchFamily="18" charset="-52" panose="020A0603040505020204"/>
              </a:defRPr>
            </a:pPr>
            <a:endParaRPr lang="ru-RU"/>
          </a:p>
        </c:txPr>
        <c:crossAx val="130056768"/>
        <c:crosses val="autoZero"/>
        <c:auto val="1"/>
        <c:lblAlgn val="ctr"/>
        <c:lblOffset val="100"/>
        <c:noMultiLvlLbl val="0"/>
      </c:catAx>
      <c:valAx>
        <c:axId val="130056768"/>
        <c:scaling>
          <c:orientation val="minMax"/>
        </c:scaling>
        <c:delete val="0"/>
        <c:axPos val="l"/>
        <c:majorGridlines/>
        <c:numFmt formatCode="0.00" sourceLinked="1"/>
        <c:majorTickMark val="none"/>
        <c:minorTickMark val="none"/>
        <c:tickLblPos val="nextTo"/>
        <c:txPr>
          <a:bodyPr/>
          <a:lstStyle/>
          <a:p>
            <a:pPr>
              <a:defRPr sz="800">
                <a:latin typeface="PT Astra Serif" pitchFamily="18" charset="-52" panose="020A0603040505020204"/>
                <a:ea typeface="PT Astra Serif" pitchFamily="18" charset="-52" panose="020A0603040505020204"/>
              </a:defRPr>
            </a:pPr>
            <a:endParaRPr lang="ru-RU"/>
          </a:p>
        </c:txPr>
        <c:crossAx val="208729600"/>
        <c:crosses val="autoZero"/>
        <c:crossBetween val="between"/>
      </c:valAx>
      <c:serAx>
        <c:axId val="105112832"/>
        <c:scaling>
          <c:orientation val="minMax"/>
        </c:scaling>
        <c:delete val="1"/>
        <c:axPos val="b"/>
        <c:majorTickMark val="out"/>
        <c:minorTickMark val="none"/>
        <c:tickLblPos val="nextTo"/>
        <c:crossAx val="130056768"/>
        <c:crosses val="autoZero"/>
      </c:serAx>
    </c:plotArea>
    <c:plotVisOnly val="1"/>
    <c:dispBlanksAs val="gap"/>
    <c:showDLblsOverMax val="0"/>
  </c:chart>
  <c:spPr>
    <a:ln>
      <a:noFill/>
    </a:ln>
  </c:spPr>
  <c:externalData r:id="rId2">
    <c:autoUpdate val="0"/>
  </c:externalData>
</c:chartSpace>
</file>

<file path=word/drawings/_rels/.rels><?xml version="1.0" encoding="UTF-8" standalone="yes"?><Relationships xmlns="http://schemas.openxmlformats.org/package/2006/relationships"><Relationship Id="rId1" Type="http://schemas.openxmlformats.org/officeDocument/2006/relationships/image" Target="../media/image19.png"/><Relationship Id="rId2" Type="http://schemas.openxmlformats.org/officeDocument/2006/relationships/image" Target="../media/image20.png"/></Relationships>
</file>

<file path=word/drawings/drawing1.xml><?xml version="1.0" encoding="utf-8"?>
<c:userShapes xmlns:c="http://schemas.openxmlformats.org/drawingml/2006/chart" xmlns:cdr="http://schemas.openxmlformats.org/drawingml/2006/chartDrawing" xmlns:a="http://schemas.openxmlformats.org/drawingml/2006/main" xmlns:r="http://schemas.openxmlformats.org/officeDocument/2006/relationships">
  <cdr:relSizeAnchor>
    <cdr:from>
      <cdr:x>0.89936000000000005</cdr:x>
      <cdr:y>0.92832999999999999</cdr:y>
    </cdr:from>
    <cdr:to>
      <cdr:x>0.98306000000000004</cdr:x>
      <cdr:y>1</cdr:y>
    </cdr:to>
    <cdr:sp macro="">
      <cdr:nvSpPr>
        <cdr:cNvPr id="3" name="Надпись 2"/>
        <cdr:cNvSpPr txBox="1">
          <a:spLocks noChangeArrowheads="1"/>
        </cdr:cNvSpPr>
      </cdr:nvSpPr>
      <cdr:spPr bwMode="auto">
        <a:xfrm>
          <a:off x="5799455" y="4118776"/>
          <a:ext cx="539750" cy="317970"/>
        </a:xfrm>
        <a:prstGeom prst="rect">
          <a:avLst/>
        </a:prstGeom>
        <a:noFill/>
        <a:ln w="9525">
          <a:noFill/>
          <a:miter lim="800000"/>
          <a:headEnd/>
          <a:tailEnd/>
        </a:ln>
      </cdr:spPr>
    </cdr:sp>
  </cdr:relSizeAnchor>
  <cdr:relSizeAnchor>
    <cdr:from>
      <cdr:x>0.72626999999999997</cdr:x>
      <cdr:y>0.41321000000000002</cdr:y>
    </cdr:from>
    <cdr:to>
      <cdr:x>0.85697999999999996</cdr:x>
      <cdr:y>0.45340999999999998</cdr:y>
    </cdr:to>
    <cdr:sp macro="">
      <cdr:nvSpPr>
        <cdr:cNvPr id="4" name="Надпись 2"/>
        <cdr:cNvSpPr txBox="1">
          <a:spLocks noChangeArrowheads="1"/>
        </cdr:cNvSpPr>
      </cdr:nvSpPr>
      <cdr:spPr bwMode="auto">
        <a:xfrm>
          <a:off x="4683318" y="2043485"/>
          <a:ext cx="842853" cy="198783"/>
        </a:xfrm>
        <a:prstGeom prst="rect">
          <a:avLst/>
        </a:prstGeom>
        <a:noFill/>
        <a:ln w="9525">
          <a:noFill/>
          <a:miter lim="800000"/>
          <a:headEnd/>
          <a:tailEnd/>
        </a:ln>
      </cdr:spPr>
      <cdr:txBody>
        <a:bodyPr rot="0" vert="horz" wrap="square" lIns="91440" tIns="45720" rIns="91440" bIns="45720" anchor="t" anchorCtr="0">
          <a:noAutofit/>
        </a:bodyPr>
        <a:lstStyle/>
        <a:p>
          <a:endParaRPr lang="ru-RU" sz="800" dirty="0">
            <a:latin typeface="PT Astra Serif" pitchFamily="18" charset="-52"/>
            <a:ea typeface="PT Astra Serif" pitchFamily="18" charset="-52"/>
          </a:endParaRPr>
        </a:p>
      </cdr:txBody>
    </cdr:sp>
  </cdr:relSizeAnchor>
  <cdr:relSizeAnchor>
    <cdr:from>
      <cdr:x>0.68405000000000005</cdr:x>
      <cdr:y>0</cdr:y>
    </cdr:from>
    <cdr:to>
      <cdr:x>0.83440999999999999</cdr:x>
      <cdr:y>0.0344</cdr:y>
    </cdr:to>
    <cdr:sp macro="">
      <cdr:nvSpPr>
        <cdr:cNvPr id="7" name="Надпись 2"/>
        <cdr:cNvSpPr txBox="1">
          <a:spLocks noChangeArrowheads="1"/>
        </cdr:cNvSpPr>
      </cdr:nvSpPr>
      <cdr:spPr bwMode="auto">
        <a:xfrm>
          <a:off x="5467544" y="-3745079"/>
          <a:ext cx="1201811" cy="50780"/>
        </a:xfrm>
        <a:prstGeom prst="rect">
          <a:avLst/>
        </a:prstGeom>
        <a:noFill/>
        <a:ln w="9525">
          <a:noFill/>
          <a:miter lim="800000"/>
          <a:headEnd/>
          <a:tailEnd/>
        </a:ln>
      </cdr:spPr>
      <cdr:txBody>
        <a:bodyPr/>
        <a:lstStyle/>
        <a:p>
          <a:endParaRPr lang="ru-RU" dirty="0"/>
        </a:p>
      </cdr:txBody>
    </cdr:sp>
  </cdr:relSizeAnchor>
  <cdr:relSizeAnchor>
    <cdr:from>
      <cdr:x>0.85573999999999995</cdr:x>
      <cdr:y>0.95030999999999999</cdr:y>
    </cdr:from>
    <cdr:to>
      <cdr:x>1</cdr:x>
      <cdr:y>1</cdr:y>
    </cdr:to>
    <cdr:sp macro="">
      <cdr:nvSpPr>
        <cdr:cNvPr id="8" name="Надпись 2"/>
        <cdr:cNvSpPr txBox="1">
          <a:spLocks noChangeArrowheads="1"/>
        </cdr:cNvSpPr>
      </cdr:nvSpPr>
      <cdr:spPr bwMode="auto">
        <a:xfrm>
          <a:off x="5799455" y="6618605"/>
          <a:ext cx="930275" cy="245745"/>
        </a:xfrm>
        <a:prstGeom prst="rect">
          <a:avLst/>
        </a:prstGeom>
        <a:noFill/>
        <a:ln w="9525">
          <a:noFill/>
          <a:miter lim="800000"/>
          <a:headEnd/>
          <a:tailEnd/>
        </a:ln>
      </cdr:spPr>
    </cdr:sp>
  </cdr:relSizeAnchor>
  <cdr:relSizeAnchor>
    <cdr:from>
      <cdr:x>0.68557000000000001</cdr:x>
      <cdr:y>0.09325</cdr:y>
    </cdr:from>
    <cdr:to>
      <cdr:x>0.82984000000000002</cdr:x>
      <cdr:y>0.13345000000000001</cdr:y>
    </cdr:to>
    <cdr:sp macro="">
      <cdr:nvSpPr>
        <cdr:cNvPr id="11" name="Надпись 2"/>
        <cdr:cNvSpPr txBox="1">
          <a:spLocks noChangeArrowheads="1"/>
        </cdr:cNvSpPr>
      </cdr:nvSpPr>
      <cdr:spPr bwMode="auto">
        <a:xfrm>
          <a:off x="4420870" y="461176"/>
          <a:ext cx="930275" cy="198782"/>
        </a:xfrm>
        <a:prstGeom prst="rect">
          <a:avLst/>
        </a:prstGeom>
        <a:noFill/>
        <a:ln w="9525">
          <a:noFill/>
          <a:miter lim="800000"/>
          <a:headEnd/>
          <a:tailEnd/>
        </a:ln>
      </cdr:spPr>
      <cdr:txBody>
        <a:bodyPr rot="0" vert="horz" wrap="square" lIns="91440" tIns="45720" rIns="91440" bIns="45720" anchor="t" anchorCtr="0">
          <a:noAutofit/>
        </a:bodyPr>
        <a:lstStyle/>
        <a:p>
          <a:endParaRPr lang="ru-RU" sz="800" dirty="0">
            <a:latin typeface="PT Astra Serif" pitchFamily="18" charset="-52"/>
            <a:ea typeface="PT Astra Serif" pitchFamily="18" charset="-52"/>
          </a:endParaRPr>
        </a:p>
      </cdr:txBody>
    </cdr:sp>
  </cdr:relSizeAnchor>
  <cdr:relSizeAnchor>
    <cdr:from>
      <cdr:x>0.71442000000000005</cdr:x>
      <cdr:y>0.59167999999999998</cdr:y>
    </cdr:from>
    <cdr:to>
      <cdr:x>0.85868999999999995</cdr:x>
      <cdr:y>0.62866</cdr:y>
    </cdr:to>
    <cdr:sp macro="">
      <cdr:nvSpPr>
        <cdr:cNvPr id="14" name="Надпись 2"/>
        <cdr:cNvSpPr txBox="1">
          <a:spLocks noChangeArrowheads="1"/>
        </cdr:cNvSpPr>
      </cdr:nvSpPr>
      <cdr:spPr bwMode="auto">
        <a:xfrm>
          <a:off x="4606873" y="2926080"/>
          <a:ext cx="930314" cy="182880"/>
        </a:xfrm>
        <a:prstGeom prst="rect">
          <a:avLst/>
        </a:prstGeom>
        <a:noFill/>
        <a:ln w="9525">
          <a:noFill/>
          <a:miter lim="800000"/>
          <a:headEnd/>
          <a:tailEnd/>
        </a:ln>
      </cdr:spPr>
      <cdr:txBody>
        <a:bodyPr/>
        <a:lstStyle/>
        <a:p>
          <a:endParaRPr lang="ru-RU" sz="800" dirty="0">
            <a:latin typeface="PT Astra Serif" pitchFamily="18" charset="-52"/>
            <a:ea typeface="PT Astra Serif" pitchFamily="18" charset="-52"/>
          </a:endParaRPr>
        </a:p>
      </cdr:txBody>
    </cdr:sp>
  </cdr:relSizeAnchor>
  <cdr:relSizeAnchor>
    <cdr:from>
      <cdr:x>0.72750999999999999</cdr:x>
      <cdr:y>0.44857999999999998</cdr:y>
    </cdr:from>
    <cdr:to>
      <cdr:x>0.86314000000000002</cdr:x>
      <cdr:y>0.49198999999999998</cdr:y>
    </cdr:to>
    <cdr:sp macro="">
      <cdr:nvSpPr>
        <cdr:cNvPr id="20" name="Надпись 2"/>
        <cdr:cNvSpPr txBox="1">
          <a:spLocks noChangeArrowheads="1"/>
        </cdr:cNvSpPr>
      </cdr:nvSpPr>
      <cdr:spPr bwMode="auto">
        <a:xfrm>
          <a:off x="4691268" y="2218414"/>
          <a:ext cx="874645" cy="214685"/>
        </a:xfrm>
        <a:prstGeom prst="rect">
          <a:avLst/>
        </a:prstGeom>
        <a:noFill/>
        <a:ln w="9525">
          <a:noFill/>
          <a:miter lim="800000"/>
          <a:headEnd/>
          <a:tailEnd/>
        </a:ln>
      </cdr:spPr>
      <cdr:txBody>
        <a:bodyPr/>
        <a:lstStyle/>
        <a:p>
          <a:endParaRPr lang="ru-RU" sz="800" dirty="0">
            <a:latin typeface="PT Astra Serif" pitchFamily="18" charset="-52"/>
            <a:ea typeface="PT Astra Serif" pitchFamily="18" charset="-52"/>
          </a:endParaRPr>
        </a:p>
      </cdr:txBody>
    </cdr:sp>
  </cdr:relSizeAnchor>
  <cdr:relSizeAnchor>
    <cdr:from>
      <cdr:x>0.81799999999999995</cdr:x>
      <cdr:y>0.16314000000000001</cdr:y>
    </cdr:from>
    <cdr:to>
      <cdr:x>0.96226</cdr:x>
      <cdr:y>0.20655000000000001</cdr:y>
    </cdr:to>
    <cdr:sp macro="">
      <cdr:nvSpPr>
        <cdr:cNvPr id="26" name="Надпись 2"/>
        <cdr:cNvSpPr txBox="1">
          <a:spLocks noChangeArrowheads="1"/>
        </cdr:cNvSpPr>
      </cdr:nvSpPr>
      <cdr:spPr bwMode="auto">
        <a:xfrm>
          <a:off x="5274833" y="908026"/>
          <a:ext cx="930250" cy="241611"/>
        </a:xfrm>
        <a:prstGeom prst="rect">
          <a:avLst/>
        </a:prstGeom>
        <a:noFill/>
        <a:ln w="9525">
          <a:noFill/>
          <a:miter lim="800000"/>
          <a:headEnd/>
          <a:tailEnd/>
        </a:ln>
      </cdr:spPr>
      <cdr:txBody>
        <a:bodyPr rot="0" vert="horz" wrap="square" lIns="91440" tIns="45720" rIns="91440" bIns="45720" anchor="t" anchorCtr="0">
          <a:noAutofit/>
        </a:bodyPr>
        <a:lstStyle/>
        <a:p>
          <a:endParaRPr lang="ru-RU" sz="800" dirty="0">
            <a:latin typeface="PT Astra Serif" pitchFamily="18" charset="-52"/>
            <a:ea typeface="PT Astra Serif" pitchFamily="18" charset="-52"/>
          </a:endParaRPr>
        </a:p>
      </cdr:txBody>
    </cdr:sp>
  </cdr:relSizeAnchor>
  <cdr:relSizeAnchor>
    <cdr:from>
      <cdr:x>0.93303999999999998</cdr:x>
      <cdr:y>0.86038000000000003</cdr:y>
    </cdr:from>
    <cdr:to>
      <cdr:x>0.96643000000000001</cdr:x>
      <cdr:y>0.94752999999999998</cdr:y>
    </cdr:to>
    <cdr:pic>
      <cdr:nvPicPr>
        <cdr:cNvPr id="12" name="Рисунок 11"/>
        <cdr:cNvPicPr/>
      </cdr:nvPicPr>
      <cdr:blipFill>
        <a:blip r:embed="rId1"/>
        <a:stretch/>
      </cdr:blipFill>
      <cdr:spPr>
        <a:xfrm>
          <a:off x="9438193" y="2360196"/>
          <a:ext cx="337758" cy="239070"/>
        </a:xfrm>
        <a:prstGeom prst="rect">
          <a:avLst/>
        </a:prstGeom>
      </cdr:spPr>
    </cdr:pic>
  </cdr:relSizeAnchor>
  <cdr:relSizeAnchor>
    <cdr:from>
      <cdr:x>0.83462000000000003</cdr:x>
      <cdr:y>0.86231000000000002</cdr:y>
    </cdr:from>
    <cdr:to>
      <cdr:x>0.86348000000000003</cdr:x>
      <cdr:y>0.95521999999999996</cdr:y>
    </cdr:to>
    <cdr:pic>
      <cdr:nvPicPr>
        <cdr:cNvPr id="13" name="Рисунок 12"/>
        <cdr:cNvPicPr>
          <a:picLocks noChangeAspect="1"/>
        </cdr:cNvPicPr>
      </cdr:nvPicPr>
      <cdr:blipFill>
        <a:blip r:embed="rId2"/>
        <a:stretch/>
      </cdr:blipFill>
      <cdr:spPr>
        <a:xfrm>
          <a:off x="8442632" y="2365499"/>
          <a:ext cx="291935" cy="254871"/>
        </a:xfrm>
        <a:prstGeom prst="rect">
          <a:avLst/>
        </a:prstGeom>
      </cdr:spPr>
    </cdr:pic>
  </cdr:relSizeAnchor>
  <cdr:relSizeAnchor>
    <cdr:from>
      <cdr:x>0.027150000000000001</cdr:x>
      <cdr:y>0.10957</cdr:y>
    </cdr:from>
    <cdr:to>
      <cdr:x>0.064810000000000006</cdr:x>
      <cdr:y>0.11176</cdr:y>
    </cdr:to>
    <cdr:cxnSp macro="">
      <cdr:nvCxnSpPr>
        <cdr:cNvPr id="18" name="Прямая соединительная линия 17"/>
        <cdr:cNvCxnSpPr>
          <a:cxnSpLocks/>
        </cdr:cNvCxnSpPr>
      </cdr:nvCxnSpPr>
      <cdr:spPr>
        <a:xfrm flipV="1">
          <a:off x="274655" y="300565"/>
          <a:ext cx="380952" cy="6008"/>
        </a:xfrm>
        <a:prstGeom prst="line">
          <a:avLst/>
        </a:prstGeom>
        <a:ln w="19050"/>
      </cdr:spPr>
      <cdr:style>
        <a:lnRef idx="1">
          <a:schemeClr val="accent5"/>
        </a:lnRef>
        <a:fillRef idx="0">
          <a:schemeClr val="accent5"/>
        </a:fillRef>
        <a:effectRef idx="0">
          <a:schemeClr val="accent5"/>
        </a:effectRef>
        <a:fontRef idx="minor">
          <a:schemeClr val="tx1"/>
        </a:fontRef>
      </cdr:style>
    </cdr:cxnSp>
  </cdr:relSizeAnchor>
</c:userShapes>
</file>

<file path=word/embeddings/_rels/Microsoft_Excel_Worksheet1.xlsx.rels><?xml version="1.0" encoding="UTF-8" standalone="yes"?><Relationships xmlns="http://schemas.openxmlformats.org/package/2006/relationships"></Relationships>
</file>

<file path=word/embeddings/_rels/Microsoft_Excel_Worksheet2.xlsx.rels><?xml version="1.0" encoding="UTF-8" standalone="yes"?><Relationships xmlns="http://schemas.openxmlformats.org/package/2006/relationships"></Relationships>
</file>

<file path=word/embeddings/_rels/Microsoft_Excel_Worksheet3.xlsx.rels><?xml version="1.0" encoding="UTF-8" standalone="yes"?><Relationships xmlns="http://schemas.openxmlformats.org/package/2006/relationships"></Relationships>
</file>

<file path=word/embeddings/_rels/Microsoft_Excel_Worksheet4.xlsx.rels><?xml version="1.0" encoding="UTF-8" standalone="yes"?><Relationships xmlns="http://schemas.openxmlformats.org/package/2006/relationships"></Relationships>
</file>

<file path=word/embeddings/_rels/Microsoft_Excel_Worksheet5.xlsx.rels><?xml version="1.0" encoding="UTF-8" standalone="yes"?><Relationships xmlns="http://schemas.openxmlformats.org/package/2006/relationships"></Relationships>
</file>

<file path=word/embeddings/_rels/Microsoft_Excel_Worksheet6.xlsx.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theme/themeOverride1.xml><?xml version="1.0" encoding="utf-8"?>
<a:themeOverride xmlns:a="http://schemas.openxmlformats.org/drawingml/2006/main" xmlns:r="http://schemas.openxmlformats.org/officeDocument/2006/relationships" xmlns:p="http://schemas.openxmlformats.org/presentation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Arial"/>
      <a:cs typeface="Arial"/>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F35D13-6877-45A7-97ED-222F9CA5F5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Р7-Офис/2025.2.1.812</Application>
  <Characters>513957</Characters>
  <CharactersWithSpaces>602919</CharactersWithSpaces>
  <Company/>
  <DocSecurity>0</DocSecurity>
  <HyperlinksChanged>false</HyperlinksChanged>
  <Lines>4282</Lines>
  <LinksUpToDate>false</LinksUpToDate>
  <Pages>201</Pages>
  <Paragraphs>1205</Paragraphs>
  <ScaleCrop>false</ScaleCrop>
  <SharedDoc>false</SharedDoc>
  <Template>Normal</Template>
  <TotalTime>34</TotalTime>
  <Words>90167</Word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Вероника Евгеньевна Назарова</dc:creator>
  <cp:lastModifiedBy>prozorovass@ato.gov70.ru</cp:lastModifiedBy>
  <cp:revision>17</cp:revision>
  <cp:lastPrinted>2026-03-05T06:39:00Z</cp:lastPrinted>
  <dcterms:created xsi:type="dcterms:W3CDTF">2026-03-05T04:09:00Z</dcterms:created>
  <dcterms:modified xsi:type="dcterms:W3CDTF">2026-03-17T07:27:00Z</dcterms:modified>
</cp:coreProperties>
</file>